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glossary/fontTable.xml" ContentType="application/vnd.openxmlformats-officedocument.wordprocessingml.fontTable+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347" w:type="dxa"/>
          <w:right w:w="115" w:type="dxa"/>
        </w:tblCellMar>
        <w:tblLook w:val="0600"/>
      </w:tblPr>
      <w:tblGrid>
        <w:gridCol w:w="12209"/>
      </w:tblGrid>
      <w:tr w:rsidR="003A2F68" w:rsidRPr="00CB6365" w:rsidTr="00052A4A">
        <w:trPr>
          <w:trHeight w:val="3960"/>
        </w:trPr>
        <w:tc>
          <w:tcPr>
            <w:tcW w:w="10080" w:type="dxa"/>
            <w:tcMar>
              <w:bottom w:w="130" w:type="dxa"/>
            </w:tcMar>
            <w:vAlign w:val="bottom"/>
          </w:tcPr>
          <w:p w:rsidR="003A2F68" w:rsidRPr="00CB6365" w:rsidRDefault="00E84F40" w:rsidP="00876CB8">
            <w:pPr>
              <w:pStyle w:val="aff0"/>
              <w:jc w:val="center"/>
              <w:rPr>
                <w:shadow/>
                <w:sz w:val="96"/>
                <w:szCs w:val="96"/>
              </w:rPr>
            </w:pPr>
            <w:sdt>
              <w:sdtPr>
                <w:rPr>
                  <w:b/>
                  <w:shadow/>
                  <w:color w:val="003366"/>
                  <w:sz w:val="80"/>
                  <w:szCs w:val="80"/>
                </w:rPr>
                <w:alias w:val="Введите заголовок:"/>
                <w:tag w:val="Введите название:"/>
                <w:id w:val="656652538"/>
                <w:placeholder>
                  <w:docPart w:val="C17B498FEDDF4D9FA6C988A60C2EC52D"/>
                </w:placeholder>
                <w:dataBinding w:prefixMappings="xmlns:ns0='http://schemas.openxmlformats.org/package/2006/metadata/core-properties' xmlns:ns1='http://purl.org/dc/elements/1.1/'" w:xpath="/ns0:coreProperties[1]/ns1:title[1]" w:storeItemID="{6C3C8BC8-F283-45AE-878A-BAB7291924A1}"/>
                <w:text w:multiLine="1"/>
              </w:sdtPr>
              <w:sdtContent>
                <w:r w:rsidR="00DB7A1D" w:rsidRPr="00CB6365">
                  <w:rPr>
                    <w:rFonts w:ascii="Times New Roman" w:hAnsi="Times New Roman"/>
                    <w:b/>
                    <w:shadow/>
                    <w:color w:val="003366"/>
                    <w:sz w:val="80"/>
                    <w:szCs w:val="80"/>
                  </w:rPr>
                  <w:t xml:space="preserve">ИТОГИ </w:t>
                </w:r>
                <w:r w:rsidR="00DB7A1D" w:rsidRPr="00CB6365">
                  <w:rPr>
                    <w:rFonts w:ascii="Times New Roman" w:hAnsi="Times New Roman"/>
                    <w:b/>
                    <w:shadow/>
                    <w:color w:val="003366"/>
                    <w:sz w:val="80"/>
                    <w:szCs w:val="80"/>
                  </w:rPr>
                  <w:br/>
                  <w:t xml:space="preserve">социально-экономического развития за </w:t>
                </w:r>
                <w:r w:rsidR="00197119" w:rsidRPr="00CB6365">
                  <w:rPr>
                    <w:rFonts w:ascii="Times New Roman" w:hAnsi="Times New Roman"/>
                    <w:b/>
                    <w:shadow/>
                    <w:color w:val="003366"/>
                    <w:sz w:val="80"/>
                    <w:szCs w:val="80"/>
                  </w:rPr>
                  <w:br/>
                </w:r>
                <w:r w:rsidR="00DB7A1D" w:rsidRPr="00CB6365">
                  <w:rPr>
                    <w:rFonts w:ascii="Times New Roman" w:hAnsi="Times New Roman"/>
                    <w:b/>
                    <w:shadow/>
                    <w:color w:val="003366"/>
                    <w:sz w:val="80"/>
                    <w:szCs w:val="80"/>
                  </w:rPr>
                  <w:t>I квартал 20</w:t>
                </w:r>
                <w:r w:rsidR="00876CB8" w:rsidRPr="00CB6365">
                  <w:rPr>
                    <w:rFonts w:ascii="Times New Roman" w:hAnsi="Times New Roman"/>
                    <w:b/>
                    <w:shadow/>
                    <w:color w:val="003366"/>
                    <w:sz w:val="80"/>
                    <w:szCs w:val="80"/>
                  </w:rPr>
                  <w:t>20</w:t>
                </w:r>
                <w:r w:rsidR="00DB7A1D" w:rsidRPr="00CB6365">
                  <w:rPr>
                    <w:rFonts w:ascii="Times New Roman" w:hAnsi="Times New Roman"/>
                    <w:b/>
                    <w:shadow/>
                    <w:color w:val="003366"/>
                    <w:sz w:val="80"/>
                    <w:szCs w:val="80"/>
                  </w:rPr>
                  <w:t xml:space="preserve"> года</w:t>
                </w:r>
              </w:sdtContent>
            </w:sdt>
          </w:p>
        </w:tc>
      </w:tr>
      <w:tr w:rsidR="007B0A29" w:rsidRPr="00CB6365" w:rsidTr="00052A4A">
        <w:tc>
          <w:tcPr>
            <w:tcW w:w="10080" w:type="dxa"/>
            <w:tcMar>
              <w:bottom w:w="216" w:type="dxa"/>
            </w:tcMar>
          </w:tcPr>
          <w:p w:rsidR="007B0A29" w:rsidRPr="00CB6365" w:rsidRDefault="00876CB8" w:rsidP="00876CB8">
            <w:pPr>
              <w:pStyle w:val="aff0"/>
              <w:ind w:left="-142"/>
              <w:jc w:val="center"/>
            </w:pPr>
            <w:r w:rsidRPr="00CB6365">
              <w:rPr>
                <w:noProof/>
                <w:lang w:eastAsia="ru-RU"/>
              </w:rPr>
              <w:drawing>
                <wp:inline distT="0" distB="0" distL="0" distR="0">
                  <wp:extent cx="3629025" cy="4368000"/>
                  <wp:effectExtent l="19050" t="0" r="9525" b="0"/>
                  <wp:docPr id="12" name="Рисунок 1" descr="Услуги адвоката в Котельниково - низкие цены на адвокатов от АПК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Услуги адвоката в Котельниково - низкие цены на адвокатов от АПК ..."/>
                          <pic:cNvPicPr>
                            <a:picLocks noChangeAspect="1" noChangeArrowheads="1"/>
                          </pic:cNvPicPr>
                        </pic:nvPicPr>
                        <pic:blipFill>
                          <a:blip r:embed="rId8" cstate="print"/>
                          <a:srcRect/>
                          <a:stretch>
                            <a:fillRect/>
                          </a:stretch>
                        </pic:blipFill>
                        <pic:spPr bwMode="auto">
                          <a:xfrm>
                            <a:off x="0" y="0"/>
                            <a:ext cx="3629450" cy="4368511"/>
                          </a:xfrm>
                          <a:prstGeom prst="rect">
                            <a:avLst/>
                          </a:prstGeom>
                          <a:noFill/>
                          <a:ln w="9525">
                            <a:noFill/>
                            <a:miter lim="800000"/>
                            <a:headEnd/>
                            <a:tailEnd/>
                          </a:ln>
                        </pic:spPr>
                      </pic:pic>
                    </a:graphicData>
                  </a:graphic>
                </wp:inline>
              </w:drawing>
            </w:r>
          </w:p>
        </w:tc>
      </w:tr>
    </w:tbl>
    <w:tbl>
      <w:tblPr>
        <w:tblW w:w="5000" w:type="pct"/>
        <w:tblBorders>
          <w:top w:val="single" w:sz="48" w:space="0" w:color="FFFFFF" w:themeColor="light1"/>
          <w:left w:val="single" w:sz="48" w:space="0" w:color="FFFFFF" w:themeColor="light1"/>
          <w:bottom w:val="single" w:sz="48" w:space="0" w:color="FFFFFF" w:themeColor="light1"/>
          <w:right w:val="single" w:sz="48" w:space="0" w:color="FFFFFF" w:themeColor="light1"/>
          <w:insideH w:val="single" w:sz="48" w:space="0" w:color="FFFFFF" w:themeColor="light1"/>
          <w:insideV w:val="single" w:sz="48" w:space="0" w:color="FFFFFF" w:themeColor="light1"/>
        </w:tblBorders>
        <w:shd w:val="clear" w:color="auto" w:fill="7C5F1D" w:themeFill="accent4" w:themeFillShade="80"/>
        <w:tblLayout w:type="fixed"/>
        <w:tblCellMar>
          <w:top w:w="14" w:type="dxa"/>
          <w:left w:w="115" w:type="dxa"/>
          <w:bottom w:w="14" w:type="dxa"/>
          <w:right w:w="115" w:type="dxa"/>
        </w:tblCellMar>
        <w:tblLook w:val="01E0"/>
      </w:tblPr>
      <w:tblGrid>
        <w:gridCol w:w="2272"/>
        <w:gridCol w:w="7705"/>
      </w:tblGrid>
      <w:tr w:rsidR="00D4773D" w:rsidRPr="00CB6365" w:rsidTr="004C1BBE">
        <w:trPr>
          <w:trHeight w:val="864"/>
        </w:trPr>
        <w:tc>
          <w:tcPr>
            <w:tcW w:w="2294" w:type="dxa"/>
            <w:tcBorders>
              <w:top w:val="nil"/>
              <w:left w:val="nil"/>
              <w:bottom w:val="nil"/>
            </w:tcBorders>
            <w:shd w:val="clear" w:color="auto" w:fill="0066CC"/>
            <w:vAlign w:val="center"/>
          </w:tcPr>
          <w:p w:rsidR="00D4773D" w:rsidRPr="00CB6365" w:rsidRDefault="00317EC6" w:rsidP="00876CB8">
            <w:pPr>
              <w:pStyle w:val="afd"/>
              <w:rPr>
                <w:b/>
                <w:i/>
              </w:rPr>
            </w:pPr>
            <w:r w:rsidRPr="00CB6365">
              <w:rPr>
                <w:rFonts w:asciiTheme="minorHAnsi" w:hAnsiTheme="minorHAnsi"/>
                <w:b/>
                <w:i/>
              </w:rPr>
              <w:t>20</w:t>
            </w:r>
            <w:r w:rsidR="00876CB8" w:rsidRPr="00CB6365">
              <w:rPr>
                <w:rFonts w:asciiTheme="minorHAnsi" w:hAnsiTheme="minorHAnsi"/>
                <w:b/>
                <w:i/>
              </w:rPr>
              <w:t>20</w:t>
            </w:r>
            <w:r w:rsidRPr="00CB6365">
              <w:rPr>
                <w:rFonts w:asciiTheme="minorHAnsi" w:hAnsiTheme="minorHAnsi"/>
                <w:b/>
                <w:i/>
              </w:rPr>
              <w:t xml:space="preserve"> г.</w:t>
            </w:r>
          </w:p>
        </w:tc>
        <w:tc>
          <w:tcPr>
            <w:tcW w:w="7786" w:type="dxa"/>
            <w:tcBorders>
              <w:top w:val="nil"/>
              <w:bottom w:val="nil"/>
              <w:right w:val="nil"/>
            </w:tcBorders>
            <w:shd w:val="clear" w:color="auto" w:fill="FFFF99"/>
            <w:tcMar>
              <w:left w:w="216" w:type="dxa"/>
            </w:tcMar>
            <w:vAlign w:val="center"/>
          </w:tcPr>
          <w:p w:rsidR="00D4773D" w:rsidRPr="00CB6365" w:rsidRDefault="00E84F40" w:rsidP="00317EC6">
            <w:pPr>
              <w:pStyle w:val="aff1"/>
            </w:pPr>
            <w:sdt>
              <w:sdtPr>
                <w:rPr>
                  <w:color w:val="003366"/>
                </w:rPr>
                <w:alias w:val="Введите подзаголовок:"/>
                <w:tag w:val="Введите подзаголовок:"/>
                <w:id w:val="541102329"/>
                <w:placeholder>
                  <w:docPart w:val="426F8851631741498405ED59059800D0"/>
                </w:placeholder>
                <w:dataBinding w:prefixMappings="xmlns:ns0='http://schemas.openxmlformats.org/package/2006/metadata/core-properties' xmlns:ns1='http://purl.org/dc/elements/1.1/'" w:xpath="/ns0:coreProperties[1]/ns1:subject[1]" w:storeItemID="{6C3C8BC8-F283-45AE-878A-BAB7291924A1}"/>
                <w:text w:multiLine="1"/>
              </w:sdtPr>
              <w:sdtContent>
                <w:r w:rsidR="00317EC6" w:rsidRPr="00CB6365">
                  <w:rPr>
                    <w:rFonts w:ascii="Arial" w:hAnsi="Arial" w:cs="Arial"/>
                    <w:color w:val="003366"/>
                  </w:rPr>
                  <w:t>Котельниковский муниципальный район</w:t>
                </w:r>
                <w:r w:rsidR="00460C20" w:rsidRPr="00CB6365">
                  <w:rPr>
                    <w:rFonts w:ascii="Arial" w:hAnsi="Arial" w:cs="Arial"/>
                    <w:color w:val="003366"/>
                  </w:rPr>
                  <w:t xml:space="preserve"> Волгоградской области</w:t>
                </w:r>
              </w:sdtContent>
            </w:sdt>
          </w:p>
        </w:tc>
      </w:tr>
    </w:tbl>
    <w:tbl>
      <w:tblPr>
        <w:tblStyle w:val="GridTableLight"/>
        <w:tblW w:w="5000" w:type="pct"/>
        <w:tblBorders>
          <w:top w:val="none" w:sz="0" w:space="0" w:color="auto"/>
          <w:left w:val="none" w:sz="0" w:space="0" w:color="auto"/>
          <w:bottom w:val="none" w:sz="0" w:space="0" w:color="auto"/>
          <w:right w:val="none" w:sz="0" w:space="0" w:color="auto"/>
        </w:tblBorders>
        <w:tblLayout w:type="fixed"/>
        <w:tblLook w:val="04A0"/>
      </w:tblPr>
      <w:tblGrid>
        <w:gridCol w:w="12627"/>
      </w:tblGrid>
      <w:tr w:rsidR="00D4773D" w:rsidRPr="00CB6365" w:rsidTr="00052A4A">
        <w:tc>
          <w:tcPr>
            <w:tcW w:w="10080" w:type="dxa"/>
            <w:tcMar>
              <w:top w:w="432" w:type="dxa"/>
              <w:left w:w="2448" w:type="dxa"/>
              <w:right w:w="432" w:type="dxa"/>
            </w:tcMar>
          </w:tcPr>
          <w:p w:rsidR="00D4773D" w:rsidRPr="00CB6365" w:rsidRDefault="00317EC6" w:rsidP="00317EC6">
            <w:pPr>
              <w:pStyle w:val="aff"/>
              <w:rPr>
                <w:rFonts w:ascii="Times New Roman" w:hAnsi="Times New Roman"/>
                <w:sz w:val="28"/>
                <w:szCs w:val="28"/>
              </w:rPr>
            </w:pPr>
            <w:r w:rsidRPr="00CB6365">
              <w:rPr>
                <w:rFonts w:ascii="Times New Roman" w:hAnsi="Times New Roman"/>
                <w:sz w:val="28"/>
                <w:szCs w:val="28"/>
              </w:rPr>
              <w:t>Подготовлено отделом по экономической политике</w:t>
            </w:r>
          </w:p>
        </w:tc>
      </w:tr>
    </w:tbl>
    <w:p w:rsidR="00106B79" w:rsidRPr="00CB6365" w:rsidRDefault="00D4773D" w:rsidP="00511816">
      <w:pPr>
        <w:rPr>
          <w:color w:val="003366"/>
          <w:sz w:val="48"/>
          <w:szCs w:val="48"/>
        </w:rPr>
      </w:pPr>
      <w:r w:rsidRPr="00CB6365">
        <w:rPr>
          <w:lang w:bidi="ru-RU"/>
        </w:rPr>
        <w:br w:type="page"/>
      </w:r>
      <w:sdt>
        <w:sdtPr>
          <w:rPr>
            <w:color w:val="003366"/>
            <w:sz w:val="48"/>
            <w:szCs w:val="48"/>
          </w:rPr>
          <w:alias w:val="Заголовок:"/>
          <w:tag w:val="Заголовок:"/>
          <w:id w:val="-1055697181"/>
          <w:placeholder>
            <w:docPart w:val="2A2F25B83A754ECBBB659262249D2CAF"/>
          </w:placeholder>
          <w:dataBinding w:prefixMappings="xmlns:ns0='http://schemas.openxmlformats.org/package/2006/metadata/core-properties' xmlns:ns1='http://purl.org/dc/elements/1.1/'" w:xpath="/ns0:coreProperties[1]/ns1:title[1]" w:storeItemID="{6C3C8BC8-F283-45AE-878A-BAB7291924A1}"/>
          <w:text w:multiLine="1"/>
        </w:sdtPr>
        <w:sdtContent>
          <w:r w:rsidR="00876CB8" w:rsidRPr="00CB6365">
            <w:rPr>
              <w:rFonts w:ascii="Times New Roman" w:hAnsi="Times New Roman"/>
              <w:color w:val="003366"/>
              <w:sz w:val="48"/>
              <w:szCs w:val="48"/>
            </w:rPr>
            <w:t xml:space="preserve">ИТОГИ </w:t>
          </w:r>
          <w:r w:rsidR="00876CB8" w:rsidRPr="00CB6365">
            <w:rPr>
              <w:rFonts w:ascii="Times New Roman" w:hAnsi="Times New Roman"/>
              <w:color w:val="003366"/>
              <w:sz w:val="48"/>
              <w:szCs w:val="48"/>
            </w:rPr>
            <w:br/>
            <w:t xml:space="preserve">социально-экономического развития за </w:t>
          </w:r>
          <w:r w:rsidR="00876CB8" w:rsidRPr="00CB6365">
            <w:rPr>
              <w:rFonts w:ascii="Times New Roman" w:hAnsi="Times New Roman"/>
              <w:color w:val="003366"/>
              <w:sz w:val="48"/>
              <w:szCs w:val="48"/>
            </w:rPr>
            <w:br/>
            <w:t>I квартал 2020 года</w:t>
          </w:r>
        </w:sdtContent>
      </w:sdt>
    </w:p>
    <w:sdt>
      <w:sdtPr>
        <w:rPr>
          <w:color w:val="003366"/>
        </w:rPr>
        <w:alias w:val="Подзаголовок:"/>
        <w:tag w:val="Подзаголовок:"/>
        <w:id w:val="219697527"/>
        <w:placeholder>
          <w:docPart w:val="5BE06BC6EFA14BB2B4C299A2CD1C6EE4"/>
        </w:placeholder>
        <w:dataBinding w:prefixMappings="xmlns:ns0='http://schemas.openxmlformats.org/package/2006/metadata/core-properties' xmlns:ns1='http://purl.org/dc/elements/1.1/'" w:xpath="/ns0:coreProperties[1]/ns1:subject[1]" w:storeItemID="{6C3C8BC8-F283-45AE-878A-BAB7291924A1}"/>
        <w:text w:multiLine="1"/>
      </w:sdtPr>
      <w:sdtContent>
        <w:p w:rsidR="00106B79" w:rsidRPr="00CB6365" w:rsidRDefault="00460C20" w:rsidP="00876CB8">
          <w:pPr>
            <w:pStyle w:val="ae"/>
            <w:shd w:val="clear" w:color="auto" w:fill="CCECFF"/>
            <w:rPr>
              <w:color w:val="003366"/>
            </w:rPr>
          </w:pPr>
          <w:r w:rsidRPr="00CB6365">
            <w:rPr>
              <w:rFonts w:ascii="Times New Roman" w:hAnsi="Times New Roman"/>
              <w:color w:val="003366"/>
            </w:rPr>
            <w:t>Котельниковский муниципальный район Волгоградской области</w:t>
          </w:r>
        </w:p>
      </w:sdtContent>
    </w:sdt>
    <w:tbl>
      <w:tblPr>
        <w:tblW w:w="9923" w:type="dxa"/>
        <w:tblInd w:w="-34" w:type="dxa"/>
        <w:tblLayout w:type="fixed"/>
        <w:tblLook w:val="0000"/>
      </w:tblPr>
      <w:tblGrid>
        <w:gridCol w:w="8505"/>
        <w:gridCol w:w="1418"/>
      </w:tblGrid>
      <w:tr w:rsidR="00317EC6" w:rsidRPr="00CB6365" w:rsidTr="00772E7E">
        <w:trPr>
          <w:trHeight w:val="340"/>
        </w:trPr>
        <w:tc>
          <w:tcPr>
            <w:tcW w:w="8505" w:type="dxa"/>
            <w:shd w:val="clear" w:color="auto" w:fill="CCECFF"/>
          </w:tcPr>
          <w:p w:rsidR="00317EC6" w:rsidRPr="00CB6365" w:rsidRDefault="00C241AE" w:rsidP="00C241AE">
            <w:pPr>
              <w:pStyle w:val="1"/>
              <w:rPr>
                <w:rFonts w:ascii="Arial" w:hAnsi="Arial" w:cs="Arial"/>
                <w:color w:val="003366"/>
                <w:sz w:val="28"/>
                <w:szCs w:val="28"/>
              </w:rPr>
            </w:pPr>
            <w:r w:rsidRPr="00CB6365">
              <w:rPr>
                <w:rFonts w:ascii="Arial" w:hAnsi="Arial" w:cs="Arial"/>
                <w:color w:val="003366"/>
                <w:sz w:val="28"/>
                <w:szCs w:val="28"/>
              </w:rPr>
              <w:t>Соде</w:t>
            </w:r>
            <w:r w:rsidRPr="00CB6365">
              <w:rPr>
                <w:rFonts w:ascii="Arial" w:hAnsi="Arial" w:cs="Arial"/>
                <w:color w:val="003366"/>
                <w:sz w:val="28"/>
                <w:szCs w:val="28"/>
                <w:shd w:val="clear" w:color="auto" w:fill="CCECFF"/>
              </w:rPr>
              <w:t>ржание</w:t>
            </w:r>
          </w:p>
        </w:tc>
        <w:tc>
          <w:tcPr>
            <w:tcW w:w="1418" w:type="dxa"/>
            <w:shd w:val="clear" w:color="auto" w:fill="CCECFF"/>
          </w:tcPr>
          <w:p w:rsidR="00317EC6" w:rsidRPr="00CB6365" w:rsidRDefault="00317EC6" w:rsidP="00604146">
            <w:pPr>
              <w:tabs>
                <w:tab w:val="left" w:pos="33"/>
              </w:tabs>
              <w:suppressAutoHyphens/>
              <w:spacing w:after="0"/>
              <w:ind w:firstLine="709"/>
              <w:jc w:val="right"/>
              <w:rPr>
                <w:rFonts w:ascii="Times New Roman" w:hAnsi="Times New Roman"/>
                <w:color w:val="003366"/>
                <w:sz w:val="28"/>
                <w:szCs w:val="28"/>
                <w:lang w:eastAsia="ru-RU"/>
              </w:rPr>
            </w:pPr>
          </w:p>
        </w:tc>
      </w:tr>
      <w:tr w:rsidR="00317EC6" w:rsidRPr="00CB6365" w:rsidTr="00317EC6">
        <w:trPr>
          <w:trHeight w:val="340"/>
        </w:trPr>
        <w:tc>
          <w:tcPr>
            <w:tcW w:w="8505" w:type="dxa"/>
          </w:tcPr>
          <w:p w:rsidR="00317EC6" w:rsidRPr="00CB6365" w:rsidRDefault="00317EC6" w:rsidP="00876CB8">
            <w:pPr>
              <w:suppressAutoHyphens/>
              <w:spacing w:after="0"/>
              <w:jc w:val="both"/>
              <w:rPr>
                <w:rFonts w:ascii="Times New Roman" w:hAnsi="Times New Roman"/>
                <w:color w:val="3B2F2A" w:themeColor="text2" w:themeShade="80"/>
                <w:sz w:val="28"/>
                <w:szCs w:val="28"/>
              </w:rPr>
            </w:pPr>
            <w:r w:rsidRPr="00CB6365">
              <w:rPr>
                <w:rFonts w:ascii="Times New Roman" w:hAnsi="Times New Roman"/>
                <w:bCs/>
                <w:color w:val="3B2F2A" w:themeColor="text2" w:themeShade="80"/>
                <w:sz w:val="28"/>
                <w:szCs w:val="28"/>
              </w:rPr>
              <w:t xml:space="preserve">Общая оценка социально-экономической ситуации Котельниковского муниципального района за </w:t>
            </w:r>
            <w:r w:rsidR="00DB7A1D" w:rsidRPr="00CB6365">
              <w:rPr>
                <w:rFonts w:ascii="Times New Roman" w:hAnsi="Times New Roman"/>
                <w:bCs/>
                <w:color w:val="3B2F2A" w:themeColor="text2" w:themeShade="80"/>
                <w:sz w:val="28"/>
                <w:szCs w:val="28"/>
                <w:lang w:val="en-US"/>
              </w:rPr>
              <w:t>I</w:t>
            </w:r>
            <w:r w:rsidR="00DB7A1D" w:rsidRPr="00CB6365">
              <w:rPr>
                <w:rFonts w:ascii="Times New Roman" w:hAnsi="Times New Roman"/>
                <w:bCs/>
                <w:color w:val="3B2F2A" w:themeColor="text2" w:themeShade="80"/>
                <w:sz w:val="28"/>
                <w:szCs w:val="28"/>
              </w:rPr>
              <w:t xml:space="preserve"> квартал </w:t>
            </w:r>
            <w:r w:rsidRPr="00CB6365">
              <w:rPr>
                <w:rFonts w:ascii="Times New Roman" w:hAnsi="Times New Roman"/>
                <w:bCs/>
                <w:color w:val="3B2F2A" w:themeColor="text2" w:themeShade="80"/>
                <w:sz w:val="28"/>
                <w:szCs w:val="28"/>
              </w:rPr>
              <w:t>20</w:t>
            </w:r>
            <w:r w:rsidR="00876CB8" w:rsidRPr="00CB6365">
              <w:rPr>
                <w:rFonts w:ascii="Times New Roman" w:hAnsi="Times New Roman"/>
                <w:bCs/>
                <w:color w:val="3B2F2A" w:themeColor="text2" w:themeShade="80"/>
                <w:sz w:val="28"/>
                <w:szCs w:val="28"/>
              </w:rPr>
              <w:t>20</w:t>
            </w:r>
            <w:r w:rsidRPr="00CB6365">
              <w:rPr>
                <w:rFonts w:ascii="Times New Roman" w:hAnsi="Times New Roman"/>
                <w:bCs/>
                <w:color w:val="3B2F2A" w:themeColor="text2" w:themeShade="80"/>
                <w:sz w:val="28"/>
                <w:szCs w:val="28"/>
              </w:rPr>
              <w:t xml:space="preserve"> год</w:t>
            </w:r>
            <w:r w:rsidR="00DB7A1D" w:rsidRPr="00CB6365">
              <w:rPr>
                <w:rFonts w:ascii="Times New Roman" w:hAnsi="Times New Roman"/>
                <w:bCs/>
                <w:color w:val="3B2F2A" w:themeColor="text2" w:themeShade="80"/>
                <w:sz w:val="28"/>
                <w:szCs w:val="28"/>
              </w:rPr>
              <w:t>а</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2</w:t>
            </w:r>
          </w:p>
        </w:tc>
      </w:tr>
      <w:tr w:rsidR="00317EC6" w:rsidRPr="00CB6365" w:rsidTr="00317EC6">
        <w:trPr>
          <w:trHeight w:val="340"/>
        </w:trPr>
        <w:tc>
          <w:tcPr>
            <w:tcW w:w="8505" w:type="dxa"/>
          </w:tcPr>
          <w:p w:rsidR="00317EC6" w:rsidRPr="00CB6365" w:rsidRDefault="00CE36D3"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Реальный сектор экономики</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2</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Сельское хозяйство</w:t>
            </w:r>
          </w:p>
        </w:tc>
        <w:tc>
          <w:tcPr>
            <w:tcW w:w="1418" w:type="dxa"/>
          </w:tcPr>
          <w:p w:rsidR="00317EC6" w:rsidRPr="00CB6365" w:rsidRDefault="00317EC6"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3</w:t>
            </w:r>
          </w:p>
        </w:tc>
      </w:tr>
      <w:tr w:rsidR="00317EC6" w:rsidRPr="00CB6365" w:rsidTr="00317EC6">
        <w:trPr>
          <w:trHeight w:val="340"/>
        </w:trPr>
        <w:tc>
          <w:tcPr>
            <w:tcW w:w="8505" w:type="dxa"/>
          </w:tcPr>
          <w:p w:rsidR="00317EC6" w:rsidRPr="00CB6365" w:rsidRDefault="00317EC6" w:rsidP="00CE36D3">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Промышленн</w:t>
            </w:r>
            <w:r w:rsidR="00CE36D3" w:rsidRPr="00CB6365">
              <w:rPr>
                <w:rFonts w:ascii="Times New Roman" w:hAnsi="Times New Roman"/>
                <w:bCs/>
                <w:color w:val="3B2F2A" w:themeColor="text2" w:themeShade="80"/>
                <w:sz w:val="28"/>
                <w:szCs w:val="28"/>
              </w:rPr>
              <w:t>ость</w:t>
            </w:r>
          </w:p>
        </w:tc>
        <w:tc>
          <w:tcPr>
            <w:tcW w:w="1418" w:type="dxa"/>
          </w:tcPr>
          <w:p w:rsidR="00317EC6" w:rsidRPr="00CB6365" w:rsidRDefault="00317EC6"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4</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Инвестиционная деятельность</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4</w:t>
            </w:r>
          </w:p>
        </w:tc>
      </w:tr>
      <w:tr w:rsidR="00317EC6" w:rsidRPr="00CB6365" w:rsidTr="00317EC6">
        <w:trPr>
          <w:trHeight w:val="340"/>
        </w:trPr>
        <w:tc>
          <w:tcPr>
            <w:tcW w:w="8505" w:type="dxa"/>
          </w:tcPr>
          <w:p w:rsidR="00317EC6" w:rsidRPr="00CB6365" w:rsidRDefault="00317EC6" w:rsidP="00CE36D3">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 xml:space="preserve">Строительство </w:t>
            </w:r>
          </w:p>
        </w:tc>
        <w:tc>
          <w:tcPr>
            <w:tcW w:w="1418" w:type="dxa"/>
          </w:tcPr>
          <w:p w:rsidR="00317EC6" w:rsidRPr="00CB6365" w:rsidRDefault="00317EC6"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6</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Потребительский рынок</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7</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Развитие малого и среднего предпринимательства</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8</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lang w:val="en-US"/>
              </w:rPr>
            </w:pPr>
            <w:r w:rsidRPr="00CB6365">
              <w:rPr>
                <w:rFonts w:ascii="Times New Roman" w:hAnsi="Times New Roman"/>
                <w:bCs/>
                <w:color w:val="3B2F2A" w:themeColor="text2" w:themeShade="80"/>
                <w:sz w:val="28"/>
                <w:szCs w:val="28"/>
              </w:rPr>
              <w:t>Финансы</w:t>
            </w:r>
            <w:r w:rsidR="00876CB8" w:rsidRPr="00CB6365">
              <w:rPr>
                <w:rFonts w:ascii="Times New Roman" w:hAnsi="Times New Roman"/>
                <w:bCs/>
                <w:color w:val="3B2F2A" w:themeColor="text2" w:themeShade="80"/>
                <w:sz w:val="28"/>
                <w:szCs w:val="28"/>
              </w:rPr>
              <w:t xml:space="preserve"> и бюджет</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8</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Демографические показатели</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9</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Уровень жизни населения</w:t>
            </w:r>
          </w:p>
        </w:tc>
        <w:tc>
          <w:tcPr>
            <w:tcW w:w="1418" w:type="dxa"/>
          </w:tcPr>
          <w:p w:rsidR="00317EC6" w:rsidRPr="00CB6365" w:rsidRDefault="00CE36D3"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10</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bCs/>
                <w:color w:val="3B2F2A" w:themeColor="text2" w:themeShade="80"/>
                <w:sz w:val="28"/>
                <w:szCs w:val="28"/>
              </w:rPr>
              <w:t>Рынок труда и занятость населения</w:t>
            </w:r>
          </w:p>
        </w:tc>
        <w:tc>
          <w:tcPr>
            <w:tcW w:w="1418" w:type="dxa"/>
          </w:tcPr>
          <w:p w:rsidR="00317EC6" w:rsidRPr="00CB6365" w:rsidRDefault="00317EC6" w:rsidP="00CE36D3">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1</w:t>
            </w:r>
            <w:r w:rsidR="00CE36D3" w:rsidRPr="00CB6365">
              <w:rPr>
                <w:rFonts w:ascii="Times New Roman" w:hAnsi="Times New Roman"/>
                <w:color w:val="3B2F2A" w:themeColor="text2" w:themeShade="80"/>
                <w:sz w:val="28"/>
                <w:szCs w:val="28"/>
                <w:lang w:eastAsia="ru-RU"/>
              </w:rPr>
              <w:t>1</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bCs/>
                <w:color w:val="3B2F2A" w:themeColor="text2" w:themeShade="80"/>
                <w:sz w:val="28"/>
                <w:szCs w:val="28"/>
              </w:rPr>
            </w:pPr>
            <w:r w:rsidRPr="00CB6365">
              <w:rPr>
                <w:rFonts w:ascii="Times New Roman" w:hAnsi="Times New Roman"/>
                <w:color w:val="3B2F2A" w:themeColor="text2" w:themeShade="80"/>
                <w:sz w:val="28"/>
                <w:szCs w:val="28"/>
              </w:rPr>
              <w:t>Социальная поддержка граждан</w:t>
            </w:r>
          </w:p>
        </w:tc>
        <w:tc>
          <w:tcPr>
            <w:tcW w:w="1418" w:type="dxa"/>
          </w:tcPr>
          <w:p w:rsidR="00317EC6" w:rsidRPr="00CB6365" w:rsidRDefault="00317EC6" w:rsidP="00CE36D3">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1</w:t>
            </w:r>
            <w:r w:rsidR="00CE36D3" w:rsidRPr="00CB6365">
              <w:rPr>
                <w:rFonts w:ascii="Times New Roman" w:hAnsi="Times New Roman"/>
                <w:color w:val="3B2F2A" w:themeColor="text2" w:themeShade="80"/>
                <w:sz w:val="28"/>
                <w:szCs w:val="28"/>
                <w:lang w:eastAsia="ru-RU"/>
              </w:rPr>
              <w:t>2</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color w:val="3B2F2A" w:themeColor="text2" w:themeShade="80"/>
                <w:sz w:val="28"/>
                <w:szCs w:val="28"/>
              </w:rPr>
            </w:pPr>
            <w:r w:rsidRPr="00CB6365">
              <w:rPr>
                <w:rFonts w:ascii="Times New Roman" w:hAnsi="Times New Roman"/>
                <w:color w:val="3B2F2A" w:themeColor="text2" w:themeShade="80"/>
                <w:sz w:val="28"/>
                <w:szCs w:val="28"/>
              </w:rPr>
              <w:t>Здравоохранение</w:t>
            </w:r>
          </w:p>
        </w:tc>
        <w:tc>
          <w:tcPr>
            <w:tcW w:w="1418" w:type="dxa"/>
          </w:tcPr>
          <w:p w:rsidR="00317EC6" w:rsidRPr="00CB6365" w:rsidRDefault="00317EC6" w:rsidP="00CE36D3">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1</w:t>
            </w:r>
            <w:r w:rsidR="00CE36D3" w:rsidRPr="00CB6365">
              <w:rPr>
                <w:rFonts w:ascii="Times New Roman" w:hAnsi="Times New Roman"/>
                <w:color w:val="3B2F2A" w:themeColor="text2" w:themeShade="80"/>
                <w:sz w:val="28"/>
                <w:szCs w:val="28"/>
                <w:lang w:eastAsia="ru-RU"/>
              </w:rPr>
              <w:t>2</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color w:val="3B2F2A" w:themeColor="text2" w:themeShade="80"/>
                <w:sz w:val="28"/>
                <w:szCs w:val="28"/>
              </w:rPr>
            </w:pPr>
            <w:r w:rsidRPr="00CB6365">
              <w:rPr>
                <w:rFonts w:ascii="Times New Roman" w:hAnsi="Times New Roman"/>
                <w:color w:val="3B2F2A" w:themeColor="text2" w:themeShade="80"/>
                <w:sz w:val="28"/>
                <w:szCs w:val="28"/>
              </w:rPr>
              <w:t>Образование</w:t>
            </w:r>
          </w:p>
        </w:tc>
        <w:tc>
          <w:tcPr>
            <w:tcW w:w="1418" w:type="dxa"/>
          </w:tcPr>
          <w:p w:rsidR="00317EC6" w:rsidRPr="00CB6365" w:rsidRDefault="00317EC6" w:rsidP="00CE36D3">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1</w:t>
            </w:r>
            <w:r w:rsidR="00CE36D3" w:rsidRPr="00CB6365">
              <w:rPr>
                <w:rFonts w:ascii="Times New Roman" w:hAnsi="Times New Roman"/>
                <w:color w:val="3B2F2A" w:themeColor="text2" w:themeShade="80"/>
                <w:sz w:val="28"/>
                <w:szCs w:val="28"/>
                <w:lang w:eastAsia="ru-RU"/>
              </w:rPr>
              <w:t>3</w:t>
            </w:r>
          </w:p>
        </w:tc>
      </w:tr>
      <w:tr w:rsidR="00317EC6" w:rsidRPr="00CB6365" w:rsidTr="00317EC6">
        <w:trPr>
          <w:trHeight w:val="340"/>
        </w:trPr>
        <w:tc>
          <w:tcPr>
            <w:tcW w:w="8505" w:type="dxa"/>
          </w:tcPr>
          <w:p w:rsidR="00317EC6" w:rsidRPr="00CB6365" w:rsidRDefault="00317EC6" w:rsidP="00604146">
            <w:pPr>
              <w:suppressAutoHyphens/>
              <w:spacing w:after="0"/>
              <w:jc w:val="both"/>
              <w:rPr>
                <w:rFonts w:ascii="Times New Roman" w:hAnsi="Times New Roman"/>
                <w:color w:val="3B2F2A" w:themeColor="text2" w:themeShade="80"/>
                <w:sz w:val="28"/>
                <w:szCs w:val="28"/>
              </w:rPr>
            </w:pPr>
            <w:r w:rsidRPr="00CB6365">
              <w:rPr>
                <w:rFonts w:ascii="Times New Roman" w:hAnsi="Times New Roman"/>
                <w:color w:val="3B2F2A" w:themeColor="text2" w:themeShade="80"/>
                <w:sz w:val="28"/>
                <w:szCs w:val="28"/>
              </w:rPr>
              <w:t>Культура, спорт</w:t>
            </w:r>
          </w:p>
        </w:tc>
        <w:tc>
          <w:tcPr>
            <w:tcW w:w="1418" w:type="dxa"/>
          </w:tcPr>
          <w:p w:rsidR="00317EC6" w:rsidRPr="00CB6365" w:rsidRDefault="00317EC6" w:rsidP="00CE36D3">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CB6365">
              <w:rPr>
                <w:rFonts w:ascii="Times New Roman" w:hAnsi="Times New Roman"/>
                <w:color w:val="3B2F2A" w:themeColor="text2" w:themeShade="80"/>
                <w:sz w:val="28"/>
                <w:szCs w:val="28"/>
                <w:lang w:eastAsia="ru-RU"/>
              </w:rPr>
              <w:t>1</w:t>
            </w:r>
            <w:r w:rsidR="00CE36D3" w:rsidRPr="00CB6365">
              <w:rPr>
                <w:rFonts w:ascii="Times New Roman" w:hAnsi="Times New Roman"/>
                <w:color w:val="3B2F2A" w:themeColor="text2" w:themeShade="80"/>
                <w:sz w:val="28"/>
                <w:szCs w:val="28"/>
                <w:lang w:eastAsia="ru-RU"/>
              </w:rPr>
              <w:t>4</w:t>
            </w:r>
          </w:p>
        </w:tc>
      </w:tr>
    </w:tbl>
    <w:p w:rsidR="00317EC6" w:rsidRPr="00CB6365" w:rsidRDefault="00317EC6" w:rsidP="00DC305C">
      <w:pPr>
        <w:pStyle w:val="1"/>
        <w:rPr>
          <w:rFonts w:asciiTheme="minorHAnsi" w:eastAsia="Times New Roman" w:hAnsiTheme="minorHAnsi"/>
        </w:rPr>
      </w:pPr>
    </w:p>
    <w:p w:rsidR="00317EC6" w:rsidRPr="00CB6365" w:rsidRDefault="00317EC6" w:rsidP="00DC305C">
      <w:pPr>
        <w:pStyle w:val="1"/>
        <w:rPr>
          <w:rFonts w:asciiTheme="minorHAnsi" w:eastAsia="Times New Roman" w:hAnsiTheme="minorHAnsi"/>
        </w:rPr>
      </w:pPr>
    </w:p>
    <w:p w:rsidR="00CE36D3" w:rsidRPr="00CB6365" w:rsidRDefault="00CE36D3" w:rsidP="00DC305C">
      <w:pPr>
        <w:pStyle w:val="1"/>
        <w:rPr>
          <w:rFonts w:asciiTheme="minorHAnsi" w:eastAsia="Times New Roman" w:hAnsiTheme="minorHAnsi"/>
        </w:rPr>
      </w:pPr>
    </w:p>
    <w:p w:rsidR="00CE36D3" w:rsidRPr="00CB6365" w:rsidRDefault="00CE36D3" w:rsidP="00DC305C">
      <w:pPr>
        <w:pStyle w:val="1"/>
        <w:rPr>
          <w:rFonts w:asciiTheme="minorHAnsi" w:eastAsia="Times New Roman" w:hAnsiTheme="minorHAnsi"/>
        </w:rPr>
      </w:pPr>
    </w:p>
    <w:p w:rsidR="00317EC6" w:rsidRPr="00CB6365" w:rsidRDefault="00317EC6" w:rsidP="00DC305C">
      <w:pPr>
        <w:pStyle w:val="1"/>
        <w:rPr>
          <w:rFonts w:asciiTheme="minorHAnsi" w:eastAsia="Times New Roman" w:hAnsiTheme="minorHAnsi"/>
        </w:rPr>
      </w:pPr>
    </w:p>
    <w:p w:rsidR="00317EC6" w:rsidRPr="00CB6365" w:rsidRDefault="00317EC6" w:rsidP="00DC305C">
      <w:pPr>
        <w:pStyle w:val="1"/>
        <w:rPr>
          <w:rFonts w:asciiTheme="minorHAnsi" w:eastAsia="Times New Roman" w:hAnsiTheme="minorHAnsi"/>
        </w:rPr>
      </w:pPr>
    </w:p>
    <w:p w:rsidR="00317EC6" w:rsidRPr="00CB6365" w:rsidRDefault="00317EC6" w:rsidP="00DC305C">
      <w:pPr>
        <w:pStyle w:val="1"/>
        <w:rPr>
          <w:rFonts w:asciiTheme="minorHAnsi" w:eastAsia="Times New Roman" w:hAnsiTheme="minorHAnsi"/>
        </w:rPr>
      </w:pPr>
    </w:p>
    <w:p w:rsidR="00317EC6" w:rsidRPr="00CB6365" w:rsidRDefault="00317EC6" w:rsidP="00DC305C">
      <w:pPr>
        <w:pStyle w:val="1"/>
        <w:rPr>
          <w:rFonts w:asciiTheme="minorHAnsi" w:eastAsia="Times New Roman" w:hAnsiTheme="minorHAnsi"/>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8A3968" w:rsidRPr="00CB6365" w:rsidTr="00EB7D35">
        <w:trPr>
          <w:cnfStyle w:val="100000000000"/>
        </w:trPr>
        <w:tc>
          <w:tcPr>
            <w:cnfStyle w:val="001000000100"/>
            <w:tcW w:w="9963" w:type="dxa"/>
            <w:tcBorders>
              <w:bottom w:val="none" w:sz="0" w:space="0" w:color="auto"/>
              <w:right w:val="none" w:sz="0" w:space="0" w:color="auto"/>
            </w:tcBorders>
            <w:shd w:val="clear" w:color="auto" w:fill="CCECFF"/>
          </w:tcPr>
          <w:p w:rsidR="007D2C76" w:rsidRPr="00CB6365" w:rsidRDefault="007D2C76" w:rsidP="007D2C76">
            <w:pPr>
              <w:suppressAutoHyphens/>
              <w:jc w:val="left"/>
              <w:rPr>
                <w:rFonts w:ascii="Arial" w:hAnsi="Arial" w:cs="Arial"/>
                <w:bCs/>
                <w:color w:val="003366"/>
                <w:sz w:val="32"/>
                <w:szCs w:val="32"/>
              </w:rPr>
            </w:pPr>
            <w:r w:rsidRPr="00CB6365">
              <w:rPr>
                <w:rFonts w:ascii="Arial" w:hAnsi="Arial" w:cs="Arial"/>
                <w:bCs/>
                <w:color w:val="003366"/>
                <w:sz w:val="32"/>
                <w:szCs w:val="32"/>
              </w:rPr>
              <w:lastRenderedPageBreak/>
              <w:t xml:space="preserve">ОБЩАЯ ОЦЕНКА СОЦИАЛЬНО-ЭКОНОМИЧЕСКОЙ СИТУАЦИИ КОТЕЛЬНИКОВСКОГО МУНИЦИПАЛЬНОГО РАЙОНА </w:t>
            </w:r>
          </w:p>
          <w:p w:rsidR="007D2C76" w:rsidRPr="00CB6365" w:rsidRDefault="007D2C76" w:rsidP="00876CB8">
            <w:pPr>
              <w:suppressAutoHyphens/>
              <w:jc w:val="left"/>
              <w:rPr>
                <w:rFonts w:ascii="Arial" w:hAnsi="Arial" w:cs="Arial"/>
                <w:bCs/>
                <w:color w:val="555A3C" w:themeColor="accent3" w:themeShade="80"/>
                <w:sz w:val="32"/>
                <w:szCs w:val="32"/>
              </w:rPr>
            </w:pPr>
            <w:r w:rsidRPr="00CB6365">
              <w:rPr>
                <w:rFonts w:ascii="Arial" w:hAnsi="Arial" w:cs="Arial"/>
                <w:bCs/>
                <w:color w:val="003366"/>
                <w:sz w:val="32"/>
                <w:szCs w:val="32"/>
              </w:rPr>
              <w:t xml:space="preserve">ЗА </w:t>
            </w:r>
            <w:r w:rsidR="00DB7A1D" w:rsidRPr="00CB6365">
              <w:rPr>
                <w:rFonts w:ascii="Arial" w:hAnsi="Arial" w:cs="Arial"/>
                <w:bCs/>
                <w:color w:val="003366"/>
                <w:sz w:val="32"/>
                <w:szCs w:val="32"/>
                <w:lang w:val="en-US"/>
              </w:rPr>
              <w:t>I</w:t>
            </w:r>
            <w:r w:rsidR="00DB7A1D" w:rsidRPr="00CB6365">
              <w:rPr>
                <w:rFonts w:ascii="Arial" w:hAnsi="Arial" w:cs="Arial"/>
                <w:bCs/>
                <w:color w:val="003366"/>
                <w:sz w:val="32"/>
                <w:szCs w:val="32"/>
              </w:rPr>
              <w:t xml:space="preserve"> КВАРТАЛ </w:t>
            </w:r>
            <w:r w:rsidRPr="00CB6365">
              <w:rPr>
                <w:rFonts w:ascii="Arial" w:hAnsi="Arial" w:cs="Arial"/>
                <w:bCs/>
                <w:color w:val="003366"/>
                <w:sz w:val="32"/>
                <w:szCs w:val="32"/>
              </w:rPr>
              <w:t>20</w:t>
            </w:r>
            <w:r w:rsidR="00876CB8" w:rsidRPr="00CB6365">
              <w:rPr>
                <w:rFonts w:ascii="Arial" w:hAnsi="Arial" w:cs="Arial"/>
                <w:bCs/>
                <w:color w:val="003366"/>
                <w:sz w:val="32"/>
                <w:szCs w:val="32"/>
              </w:rPr>
              <w:t>20</w:t>
            </w:r>
            <w:r w:rsidRPr="00CB6365">
              <w:rPr>
                <w:rFonts w:ascii="Arial" w:hAnsi="Arial" w:cs="Arial"/>
                <w:bCs/>
                <w:color w:val="003366"/>
                <w:sz w:val="32"/>
                <w:szCs w:val="32"/>
              </w:rPr>
              <w:t xml:space="preserve"> ГОД</w:t>
            </w:r>
            <w:r w:rsidR="00DB7A1D" w:rsidRPr="00CB6365">
              <w:rPr>
                <w:rFonts w:ascii="Arial" w:hAnsi="Arial" w:cs="Arial"/>
                <w:bCs/>
                <w:color w:val="003366"/>
                <w:sz w:val="32"/>
                <w:szCs w:val="32"/>
              </w:rPr>
              <w:t>А</w:t>
            </w:r>
          </w:p>
        </w:tc>
      </w:tr>
    </w:tbl>
    <w:p w:rsidR="009737E3" w:rsidRPr="00CB6365" w:rsidRDefault="009737E3" w:rsidP="002339CD">
      <w:pPr>
        <w:suppressAutoHyphens/>
        <w:spacing w:after="0"/>
        <w:ind w:firstLine="709"/>
        <w:jc w:val="center"/>
        <w:rPr>
          <w:rFonts w:ascii="Times New Roman" w:hAnsi="Times New Roman"/>
          <w:sz w:val="26"/>
          <w:szCs w:val="26"/>
          <w:lang w:eastAsia="ru-RU"/>
        </w:rPr>
      </w:pPr>
    </w:p>
    <w:p w:rsidR="00607887" w:rsidRPr="00CB6365" w:rsidRDefault="00607887" w:rsidP="00D22E36">
      <w:pPr>
        <w:widowControl w:val="0"/>
        <w:suppressAutoHyphens/>
        <w:spacing w:after="0" w:line="240" w:lineRule="auto"/>
        <w:ind w:firstLine="567"/>
        <w:jc w:val="both"/>
        <w:rPr>
          <w:rFonts w:ascii="Times New Roman" w:hAnsi="Times New Roman"/>
          <w:color w:val="000000"/>
          <w:kern w:val="0"/>
          <w:sz w:val="28"/>
          <w:szCs w:val="28"/>
        </w:rPr>
      </w:pPr>
      <w:r w:rsidRPr="00CB6365">
        <w:rPr>
          <w:rFonts w:ascii="Times New Roman" w:hAnsi="Times New Roman"/>
          <w:color w:val="000000"/>
          <w:kern w:val="0"/>
          <w:sz w:val="28"/>
          <w:szCs w:val="28"/>
        </w:rPr>
        <w:t xml:space="preserve">По итогам ежеквартального мониторинга эффективности деятельности органов местного самоуправления </w:t>
      </w:r>
      <w:r w:rsidR="00D22E36" w:rsidRPr="00CB6365">
        <w:rPr>
          <w:rFonts w:ascii="Times New Roman" w:hAnsi="Times New Roman"/>
          <w:color w:val="000000"/>
          <w:kern w:val="0"/>
          <w:sz w:val="28"/>
          <w:szCs w:val="28"/>
        </w:rPr>
        <w:t xml:space="preserve">городских округов и муниципальных районов Волгоградской области </w:t>
      </w:r>
      <w:r w:rsidRPr="00CB6365">
        <w:rPr>
          <w:rFonts w:ascii="Times New Roman" w:hAnsi="Times New Roman"/>
          <w:color w:val="000000"/>
          <w:kern w:val="0"/>
          <w:sz w:val="28"/>
          <w:szCs w:val="28"/>
        </w:rPr>
        <w:t>за 1 квартал 2020 года Котельниковский район занимает 1 место в группе районов с численность населения от 25 до 50 тыс. человек</w:t>
      </w:r>
      <w:r w:rsidR="00C22EC6" w:rsidRPr="00CB6365">
        <w:rPr>
          <w:rFonts w:ascii="Times New Roman" w:hAnsi="Times New Roman"/>
          <w:color w:val="000000"/>
          <w:kern w:val="0"/>
          <w:sz w:val="28"/>
          <w:szCs w:val="28"/>
        </w:rPr>
        <w:t>. В первой десятке район находится по показателям: уровень собираемости платежей населения за предоставленные ЖКУ (6</w:t>
      </w:r>
      <w:r w:rsidR="00535CC0" w:rsidRPr="00CB6365">
        <w:rPr>
          <w:rFonts w:ascii="Times New Roman" w:hAnsi="Times New Roman"/>
          <w:color w:val="000000"/>
          <w:kern w:val="0"/>
          <w:sz w:val="28"/>
          <w:szCs w:val="28"/>
        </w:rPr>
        <w:t>-е</w:t>
      </w:r>
      <w:r w:rsidR="00C22EC6" w:rsidRPr="00CB6365">
        <w:rPr>
          <w:rFonts w:ascii="Times New Roman" w:hAnsi="Times New Roman"/>
          <w:color w:val="000000"/>
          <w:kern w:val="0"/>
          <w:sz w:val="28"/>
          <w:szCs w:val="28"/>
        </w:rPr>
        <w:t xml:space="preserve"> место среди 36 муниципальны</w:t>
      </w:r>
      <w:r w:rsidR="00786371" w:rsidRPr="00CB6365">
        <w:rPr>
          <w:rFonts w:ascii="Times New Roman" w:hAnsi="Times New Roman"/>
          <w:color w:val="000000"/>
          <w:kern w:val="0"/>
          <w:sz w:val="28"/>
          <w:szCs w:val="28"/>
        </w:rPr>
        <w:t>х</w:t>
      </w:r>
      <w:r w:rsidR="00C22EC6" w:rsidRPr="00CB6365">
        <w:rPr>
          <w:rFonts w:ascii="Times New Roman" w:hAnsi="Times New Roman"/>
          <w:color w:val="000000"/>
          <w:kern w:val="0"/>
          <w:sz w:val="28"/>
          <w:szCs w:val="28"/>
        </w:rPr>
        <w:t xml:space="preserve"> образований, допущенных к рейтингу),</w:t>
      </w:r>
      <w:r w:rsidR="00535CC0" w:rsidRPr="00CB6365">
        <w:rPr>
          <w:rFonts w:ascii="Times New Roman" w:hAnsi="Times New Roman"/>
          <w:color w:val="000000"/>
          <w:kern w:val="0"/>
          <w:sz w:val="28"/>
          <w:szCs w:val="28"/>
        </w:rPr>
        <w:t xml:space="preserve"> объем инвестиций в основной капитал крупных и средних организаций на 1 жителя (1-е место), динамика ввода жилья к соответствующему периоду прошлого года (2-е место), </w:t>
      </w:r>
      <w:r w:rsidR="00D22E36" w:rsidRPr="00CB6365">
        <w:rPr>
          <w:rFonts w:ascii="Times New Roman" w:hAnsi="Times New Roman"/>
          <w:color w:val="000000"/>
          <w:kern w:val="0"/>
          <w:sz w:val="28"/>
          <w:szCs w:val="28"/>
        </w:rPr>
        <w:t>динамика поступлений НДФЛ с территории района к соответствующему периоду прошлого года (7-е место), удельный вес патентной системы в общем объеме поступлений специальных налоговых режимах (1-е место), доля временно трудоустроенных несовершеннолетних граждан в общей численности граждан 14-18 лет (1- место).</w:t>
      </w:r>
      <w:r w:rsidR="00C22EC6" w:rsidRPr="00CB6365">
        <w:rPr>
          <w:rFonts w:ascii="Times New Roman" w:hAnsi="Times New Roman"/>
          <w:color w:val="000000"/>
          <w:kern w:val="0"/>
          <w:sz w:val="28"/>
          <w:szCs w:val="28"/>
        </w:rPr>
        <w:t xml:space="preserve"> </w:t>
      </w:r>
    </w:p>
    <w:p w:rsidR="009737E3" w:rsidRPr="00CB6365" w:rsidRDefault="009737E3"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Социально-экономическое положение в Котельниковском муниципальном районе </w:t>
      </w:r>
      <w:r w:rsidR="00AA3D75" w:rsidRPr="00CB6365">
        <w:rPr>
          <w:rFonts w:ascii="Times New Roman" w:hAnsi="Times New Roman"/>
          <w:sz w:val="28"/>
          <w:szCs w:val="28"/>
        </w:rPr>
        <w:t>за отчетный период</w:t>
      </w:r>
      <w:r w:rsidRPr="00CB6365">
        <w:rPr>
          <w:rFonts w:ascii="Times New Roman" w:hAnsi="Times New Roman"/>
          <w:sz w:val="28"/>
          <w:szCs w:val="28"/>
        </w:rPr>
        <w:t xml:space="preserve"> характеризуется </w:t>
      </w:r>
      <w:r w:rsidR="004D0451" w:rsidRPr="00CB6365">
        <w:rPr>
          <w:rFonts w:ascii="Times New Roman" w:hAnsi="Times New Roman"/>
          <w:sz w:val="28"/>
          <w:szCs w:val="28"/>
        </w:rPr>
        <w:t>снижением темпов роста большинства экономических показателей.</w:t>
      </w:r>
      <w:r w:rsidRPr="00CB6365">
        <w:rPr>
          <w:rFonts w:ascii="Times New Roman" w:hAnsi="Times New Roman"/>
          <w:sz w:val="28"/>
          <w:szCs w:val="28"/>
        </w:rPr>
        <w:t xml:space="preserve"> </w:t>
      </w:r>
    </w:p>
    <w:p w:rsidR="00452034" w:rsidRPr="00CB6365" w:rsidRDefault="00452034"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Повышение в сопоставимых ценах характерно для таких показателей, как:</w:t>
      </w:r>
    </w:p>
    <w:p w:rsidR="00ED4EB2" w:rsidRPr="00CB6365" w:rsidRDefault="00ED4EB2"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валовая продукция сельского хозяйства - 122,0%;</w:t>
      </w:r>
    </w:p>
    <w:p w:rsidR="00ED4EB2" w:rsidRPr="00CB6365" w:rsidRDefault="00ED4EB2"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объем инвестиций в основной капитал - 121,1%</w:t>
      </w:r>
    </w:p>
    <w:p w:rsidR="00ED4EB2" w:rsidRPr="00CB6365" w:rsidRDefault="00ED4EB2"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объем выполненных работ по ВЭДу "строительство" - 118,3%;</w:t>
      </w:r>
    </w:p>
    <w:p w:rsidR="00ED4EB2" w:rsidRPr="00CB6365" w:rsidRDefault="00ED4EB2"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оборот розничной торговли - 102,6%;</w:t>
      </w:r>
    </w:p>
    <w:p w:rsidR="00ED4EB2" w:rsidRPr="00CB6365" w:rsidRDefault="00ED4EB2"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объем платных услуг, оказанных населению - 101,3%;</w:t>
      </w:r>
    </w:p>
    <w:p w:rsidR="00452034" w:rsidRPr="00CB6365" w:rsidRDefault="00452034"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снижение в сопоставимой оценке произошло</w:t>
      </w:r>
      <w:r w:rsidR="00ED4EB2" w:rsidRPr="00CB6365">
        <w:rPr>
          <w:rFonts w:ascii="Times New Roman" w:hAnsi="Times New Roman"/>
          <w:sz w:val="28"/>
          <w:szCs w:val="28"/>
        </w:rPr>
        <w:t xml:space="preserve"> по показателям:</w:t>
      </w:r>
    </w:p>
    <w:p w:rsidR="00ED4EB2" w:rsidRPr="00CB6365" w:rsidRDefault="001C4FEF"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объем промышленного производства - 80,5%;</w:t>
      </w:r>
    </w:p>
    <w:p w:rsidR="001C4FEF" w:rsidRPr="00CB6365" w:rsidRDefault="001C4FEF" w:rsidP="00AA3D75">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оборот общественного питания - 99,4%.</w:t>
      </w:r>
    </w:p>
    <w:p w:rsidR="004D0451" w:rsidRPr="00CB6365" w:rsidRDefault="004D0451" w:rsidP="00AA3D75">
      <w:pPr>
        <w:widowControl w:val="0"/>
        <w:suppressAutoHyphens/>
        <w:spacing w:after="0" w:line="240" w:lineRule="auto"/>
        <w:ind w:firstLine="567"/>
        <w:jc w:val="both"/>
        <w:rPr>
          <w:rFonts w:ascii="Times New Roman" w:hAnsi="Times New Roman"/>
          <w:sz w:val="26"/>
          <w:szCs w:val="26"/>
        </w:rPr>
      </w:pPr>
    </w:p>
    <w:tbl>
      <w:tblPr>
        <w:tblStyle w:val="ListTable7ColorfulAccent3"/>
        <w:tblW w:w="0" w:type="auto"/>
        <w:tblBorders>
          <w:bottom w:val="thinThickLargeGap" w:sz="24" w:space="0" w:color="0066CC"/>
        </w:tblBorders>
        <w:shd w:val="clear" w:color="auto" w:fill="DBDDCC" w:themeFill="accent3" w:themeFillTint="66"/>
        <w:tblLook w:val="04A0"/>
      </w:tblPr>
      <w:tblGrid>
        <w:gridCol w:w="9963"/>
      </w:tblGrid>
      <w:tr w:rsidR="00FF3BF3"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FF3BF3" w:rsidRPr="00CB6365" w:rsidRDefault="00FF3BF3" w:rsidP="00E15F9F">
            <w:pPr>
              <w:suppressAutoHyphens/>
              <w:jc w:val="left"/>
              <w:rPr>
                <w:rFonts w:ascii="Arial" w:hAnsi="Arial" w:cs="Arial"/>
                <w:bCs/>
                <w:color w:val="003366"/>
                <w:sz w:val="32"/>
                <w:szCs w:val="32"/>
              </w:rPr>
            </w:pPr>
            <w:r w:rsidRPr="00CB6365">
              <w:rPr>
                <w:rFonts w:ascii="Arial" w:hAnsi="Arial" w:cs="Arial"/>
                <w:bCs/>
                <w:color w:val="003366"/>
                <w:sz w:val="32"/>
                <w:szCs w:val="32"/>
              </w:rPr>
              <w:t>РЕАЛЬН</w:t>
            </w:r>
            <w:r w:rsidR="00E15F9F" w:rsidRPr="00CB6365">
              <w:rPr>
                <w:rFonts w:ascii="Arial" w:hAnsi="Arial" w:cs="Arial"/>
                <w:bCs/>
                <w:color w:val="003366"/>
                <w:sz w:val="32"/>
                <w:szCs w:val="32"/>
              </w:rPr>
              <w:t>ЫЙ</w:t>
            </w:r>
            <w:r w:rsidRPr="00CB6365">
              <w:rPr>
                <w:rFonts w:ascii="Arial" w:hAnsi="Arial" w:cs="Arial"/>
                <w:bCs/>
                <w:color w:val="003366"/>
                <w:sz w:val="32"/>
                <w:szCs w:val="32"/>
              </w:rPr>
              <w:t xml:space="preserve"> СЕКТОР ЭКОНОМИКИ</w:t>
            </w:r>
          </w:p>
        </w:tc>
      </w:tr>
    </w:tbl>
    <w:p w:rsidR="002339CD" w:rsidRPr="00CB6365" w:rsidRDefault="002339CD" w:rsidP="002339CD">
      <w:pPr>
        <w:suppressAutoHyphens/>
        <w:spacing w:after="0"/>
        <w:jc w:val="center"/>
        <w:rPr>
          <w:rFonts w:ascii="Times New Roman" w:hAnsi="Times New Roman"/>
          <w:b/>
          <w:bCs/>
          <w:sz w:val="26"/>
          <w:szCs w:val="26"/>
          <w:lang w:eastAsia="ru-RU"/>
        </w:rPr>
      </w:pPr>
    </w:p>
    <w:p w:rsidR="002339CD" w:rsidRPr="00CB6365" w:rsidRDefault="002339CD" w:rsidP="00061A85">
      <w:pPr>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состоянию на 1 </w:t>
      </w:r>
      <w:r w:rsidR="00A178C4" w:rsidRPr="00CB6365">
        <w:rPr>
          <w:rFonts w:ascii="Times New Roman" w:hAnsi="Times New Roman"/>
          <w:sz w:val="28"/>
          <w:szCs w:val="28"/>
        </w:rPr>
        <w:t>апреля</w:t>
      </w:r>
      <w:r w:rsidRPr="00CB6365">
        <w:rPr>
          <w:rFonts w:ascii="Times New Roman" w:hAnsi="Times New Roman"/>
          <w:sz w:val="28"/>
          <w:szCs w:val="28"/>
        </w:rPr>
        <w:t xml:space="preserve"> 20</w:t>
      </w:r>
      <w:r w:rsidR="005905E3" w:rsidRPr="00CB6365">
        <w:rPr>
          <w:rFonts w:ascii="Times New Roman" w:hAnsi="Times New Roman"/>
          <w:sz w:val="28"/>
          <w:szCs w:val="28"/>
        </w:rPr>
        <w:t>20</w:t>
      </w:r>
      <w:r w:rsidRPr="00CB6365">
        <w:rPr>
          <w:rFonts w:ascii="Times New Roman" w:hAnsi="Times New Roman"/>
          <w:sz w:val="28"/>
          <w:szCs w:val="28"/>
        </w:rPr>
        <w:t xml:space="preserve"> года в </w:t>
      </w:r>
      <w:r w:rsidR="005905E3" w:rsidRPr="00CB6365">
        <w:rPr>
          <w:rFonts w:ascii="Times New Roman" w:hAnsi="Times New Roman"/>
          <w:sz w:val="28"/>
          <w:szCs w:val="28"/>
        </w:rPr>
        <w:t>реальном секторе экономики района</w:t>
      </w:r>
      <w:r w:rsidRPr="00CB6365">
        <w:rPr>
          <w:rFonts w:ascii="Times New Roman" w:hAnsi="Times New Roman"/>
          <w:sz w:val="28"/>
          <w:szCs w:val="28"/>
        </w:rPr>
        <w:t xml:space="preserve"> насчитывается </w:t>
      </w:r>
      <w:r w:rsidR="005905E3" w:rsidRPr="00CB6365">
        <w:rPr>
          <w:rFonts w:ascii="Times New Roman" w:hAnsi="Times New Roman"/>
          <w:sz w:val="28"/>
          <w:szCs w:val="28"/>
        </w:rPr>
        <w:t>115</w:t>
      </w:r>
      <w:r w:rsidRPr="00CB6365">
        <w:rPr>
          <w:rFonts w:ascii="Times New Roman" w:hAnsi="Times New Roman"/>
          <w:sz w:val="28"/>
          <w:szCs w:val="28"/>
        </w:rPr>
        <w:t xml:space="preserve"> организаций, филиалов и других обособленных подразделений, </w:t>
      </w:r>
      <w:r w:rsidR="005905E3" w:rsidRPr="00CB6365">
        <w:rPr>
          <w:rFonts w:ascii="Times New Roman" w:hAnsi="Times New Roman"/>
          <w:sz w:val="28"/>
          <w:szCs w:val="28"/>
        </w:rPr>
        <w:t>это 39% от общего количества предприятий, организаций</w:t>
      </w:r>
      <w:r w:rsidR="000C1C0C" w:rsidRPr="00CB6365">
        <w:rPr>
          <w:rFonts w:ascii="Times New Roman" w:hAnsi="Times New Roman"/>
          <w:sz w:val="28"/>
          <w:szCs w:val="28"/>
        </w:rPr>
        <w:t>, зарегистрированных в районе</w:t>
      </w:r>
      <w:r w:rsidRPr="00CB6365">
        <w:rPr>
          <w:rFonts w:ascii="Times New Roman" w:hAnsi="Times New Roman"/>
          <w:sz w:val="28"/>
          <w:szCs w:val="28"/>
        </w:rPr>
        <w:t xml:space="preserve">. </w:t>
      </w:r>
    </w:p>
    <w:p w:rsidR="007B4787" w:rsidRPr="00CB6365" w:rsidRDefault="007B4787" w:rsidP="00061A85">
      <w:pPr>
        <w:suppressAutoHyphens/>
        <w:spacing w:after="0" w:line="240" w:lineRule="auto"/>
        <w:ind w:firstLine="567"/>
        <w:jc w:val="both"/>
        <w:rPr>
          <w:rFonts w:ascii="Times New Roman" w:hAnsi="Times New Roman"/>
          <w:bCs/>
          <w:sz w:val="28"/>
          <w:szCs w:val="28"/>
        </w:rPr>
      </w:pPr>
      <w:r w:rsidRPr="00CB6365">
        <w:rPr>
          <w:rFonts w:ascii="Times New Roman" w:hAnsi="Times New Roman"/>
          <w:bCs/>
          <w:sz w:val="28"/>
          <w:szCs w:val="28"/>
        </w:rPr>
        <w:t xml:space="preserve">За </w:t>
      </w:r>
      <w:r w:rsidR="005A7FFC" w:rsidRPr="00CB6365">
        <w:rPr>
          <w:rFonts w:ascii="Times New Roman" w:hAnsi="Times New Roman"/>
          <w:bCs/>
          <w:sz w:val="28"/>
          <w:szCs w:val="28"/>
        </w:rPr>
        <w:t xml:space="preserve">1 квартал </w:t>
      </w:r>
      <w:r w:rsidR="006842C2" w:rsidRPr="00CB6365">
        <w:rPr>
          <w:rFonts w:ascii="Times New Roman" w:hAnsi="Times New Roman"/>
          <w:bCs/>
          <w:sz w:val="28"/>
          <w:szCs w:val="28"/>
        </w:rPr>
        <w:t>20</w:t>
      </w:r>
      <w:r w:rsidR="000A5AD6" w:rsidRPr="00CB6365">
        <w:rPr>
          <w:rFonts w:ascii="Times New Roman" w:hAnsi="Times New Roman"/>
          <w:bCs/>
          <w:sz w:val="28"/>
          <w:szCs w:val="28"/>
        </w:rPr>
        <w:t>20</w:t>
      </w:r>
      <w:r w:rsidR="006842C2" w:rsidRPr="00CB6365">
        <w:rPr>
          <w:rFonts w:ascii="Times New Roman" w:hAnsi="Times New Roman"/>
          <w:bCs/>
          <w:sz w:val="28"/>
          <w:szCs w:val="28"/>
        </w:rPr>
        <w:t xml:space="preserve"> год</w:t>
      </w:r>
      <w:r w:rsidR="000A5AD6" w:rsidRPr="00CB6365">
        <w:rPr>
          <w:rFonts w:ascii="Times New Roman" w:hAnsi="Times New Roman"/>
          <w:bCs/>
          <w:sz w:val="28"/>
          <w:szCs w:val="28"/>
        </w:rPr>
        <w:t>а</w:t>
      </w:r>
      <w:r w:rsidR="006842C2" w:rsidRPr="00CB6365">
        <w:rPr>
          <w:rFonts w:ascii="Times New Roman" w:hAnsi="Times New Roman"/>
          <w:bCs/>
          <w:sz w:val="28"/>
          <w:szCs w:val="28"/>
        </w:rPr>
        <w:t xml:space="preserve"> объем отгруженной продукции, выполненных работ и услуг собственными силами по полно</w:t>
      </w:r>
      <w:r w:rsidRPr="00CB6365">
        <w:rPr>
          <w:rFonts w:ascii="Times New Roman" w:hAnsi="Times New Roman"/>
          <w:bCs/>
          <w:sz w:val="28"/>
          <w:szCs w:val="28"/>
        </w:rPr>
        <w:t xml:space="preserve">му кругу организаций составил </w:t>
      </w:r>
      <w:r w:rsidR="000A5AD6" w:rsidRPr="00CB6365">
        <w:rPr>
          <w:rFonts w:ascii="Times New Roman" w:hAnsi="Times New Roman"/>
          <w:bCs/>
          <w:sz w:val="28"/>
          <w:szCs w:val="28"/>
        </w:rPr>
        <w:t>около 2,9 млрд</w:t>
      </w:r>
      <w:r w:rsidRPr="00CB6365">
        <w:rPr>
          <w:rFonts w:ascii="Times New Roman" w:hAnsi="Times New Roman"/>
          <w:bCs/>
          <w:sz w:val="28"/>
          <w:szCs w:val="28"/>
        </w:rPr>
        <w:t xml:space="preserve">. рублей, что составляет </w:t>
      </w:r>
      <w:r w:rsidR="000A5AD6" w:rsidRPr="00CB6365">
        <w:rPr>
          <w:rFonts w:ascii="Times New Roman" w:hAnsi="Times New Roman"/>
          <w:bCs/>
          <w:sz w:val="28"/>
          <w:szCs w:val="28"/>
        </w:rPr>
        <w:t>11</w:t>
      </w:r>
      <w:r w:rsidR="007D7596" w:rsidRPr="00CB6365">
        <w:rPr>
          <w:rFonts w:ascii="Times New Roman" w:hAnsi="Times New Roman"/>
          <w:bCs/>
          <w:sz w:val="28"/>
          <w:szCs w:val="28"/>
        </w:rPr>
        <w:t>5,9</w:t>
      </w:r>
      <w:r w:rsidRPr="00CB6365">
        <w:rPr>
          <w:rFonts w:ascii="Times New Roman" w:hAnsi="Times New Roman"/>
          <w:bCs/>
          <w:sz w:val="28"/>
          <w:szCs w:val="28"/>
        </w:rPr>
        <w:t xml:space="preserve">% к </w:t>
      </w:r>
      <w:r w:rsidR="00566FA4" w:rsidRPr="00CB6365">
        <w:rPr>
          <w:rFonts w:ascii="Times New Roman" w:hAnsi="Times New Roman"/>
          <w:bCs/>
          <w:sz w:val="28"/>
          <w:szCs w:val="28"/>
        </w:rPr>
        <w:t xml:space="preserve">уровню </w:t>
      </w:r>
      <w:r w:rsidR="00230DB8" w:rsidRPr="00CB6365">
        <w:rPr>
          <w:rFonts w:ascii="Times New Roman" w:hAnsi="Times New Roman"/>
          <w:bCs/>
          <w:sz w:val="28"/>
          <w:szCs w:val="28"/>
        </w:rPr>
        <w:t>соответствующего периода прошлого года</w:t>
      </w:r>
      <w:r w:rsidRPr="00CB6365">
        <w:rPr>
          <w:rFonts w:ascii="Times New Roman" w:hAnsi="Times New Roman"/>
          <w:bCs/>
          <w:sz w:val="28"/>
          <w:szCs w:val="28"/>
        </w:rPr>
        <w:t>.</w:t>
      </w:r>
    </w:p>
    <w:p w:rsidR="00FD4F4B" w:rsidRPr="00CB6365" w:rsidRDefault="00FD4F4B" w:rsidP="00061A85">
      <w:pPr>
        <w:suppressAutoHyphens/>
        <w:spacing w:after="0" w:line="240" w:lineRule="auto"/>
        <w:ind w:firstLine="567"/>
        <w:jc w:val="both"/>
        <w:rPr>
          <w:rFonts w:ascii="Times New Roman" w:hAnsi="Times New Roman"/>
          <w:bCs/>
          <w:sz w:val="28"/>
          <w:szCs w:val="28"/>
        </w:rPr>
      </w:pPr>
      <w:r w:rsidRPr="00CB6365">
        <w:rPr>
          <w:rFonts w:ascii="Times New Roman" w:hAnsi="Times New Roman"/>
          <w:bCs/>
          <w:sz w:val="28"/>
          <w:szCs w:val="28"/>
        </w:rPr>
        <w:lastRenderedPageBreak/>
        <w:t xml:space="preserve">Динамика объема отгруженной продукции, выполненных работ и услуг в разрезе отраслей представлена </w:t>
      </w:r>
      <w:r w:rsidR="00061A85" w:rsidRPr="00CB6365">
        <w:rPr>
          <w:rFonts w:ascii="Times New Roman" w:hAnsi="Times New Roman"/>
          <w:bCs/>
          <w:sz w:val="28"/>
          <w:szCs w:val="28"/>
        </w:rPr>
        <w:t>в таблице</w:t>
      </w:r>
      <w:r w:rsidRPr="00CB6365">
        <w:rPr>
          <w:rFonts w:ascii="Times New Roman" w:hAnsi="Times New Roman"/>
          <w:bCs/>
          <w:sz w:val="28"/>
          <w:szCs w:val="28"/>
        </w:rPr>
        <w:t xml:space="preserve"> (млн. рублей):</w:t>
      </w:r>
    </w:p>
    <w:p w:rsidR="00FE7029" w:rsidRPr="00CB6365" w:rsidRDefault="00FE7029" w:rsidP="007B4787">
      <w:pPr>
        <w:suppressAutoHyphens/>
        <w:spacing w:after="0" w:line="240" w:lineRule="auto"/>
        <w:ind w:firstLine="709"/>
        <w:jc w:val="both"/>
        <w:rPr>
          <w:rFonts w:ascii="Times New Roman" w:hAnsi="Times New Roman"/>
          <w:bCs/>
          <w:sz w:val="26"/>
          <w:szCs w:val="26"/>
          <w:lang w:eastAsia="ru-RU"/>
        </w:rPr>
      </w:pPr>
    </w:p>
    <w:tbl>
      <w:tblPr>
        <w:tblStyle w:val="ListTable7ColorfulAccent1"/>
        <w:tblW w:w="0" w:type="auto"/>
        <w:tblLook w:val="04A0"/>
      </w:tblPr>
      <w:tblGrid>
        <w:gridCol w:w="2449"/>
        <w:gridCol w:w="1915"/>
        <w:gridCol w:w="1153"/>
        <w:gridCol w:w="1916"/>
        <w:gridCol w:w="1153"/>
        <w:gridCol w:w="1377"/>
      </w:tblGrid>
      <w:tr w:rsidR="00FE7029" w:rsidRPr="00CB6365" w:rsidTr="00CE5A8E">
        <w:trPr>
          <w:cnfStyle w:val="100000000000"/>
        </w:trPr>
        <w:tc>
          <w:tcPr>
            <w:cnfStyle w:val="001000000100"/>
            <w:tcW w:w="2518" w:type="dxa"/>
            <w:tcBorders>
              <w:top w:val="double" w:sz="4" w:space="0" w:color="548AB7" w:themeColor="accent1" w:themeShade="BF"/>
              <w:bottom w:val="double" w:sz="4" w:space="0" w:color="548AB7" w:themeColor="accent1" w:themeShade="BF"/>
              <w:right w:val="double" w:sz="4" w:space="0" w:color="548AB7" w:themeColor="accent1" w:themeShade="BF"/>
            </w:tcBorders>
            <w:vAlign w:val="center"/>
          </w:tcPr>
          <w:p w:rsidR="00FE7029" w:rsidRPr="00CB6365" w:rsidRDefault="00FE7029" w:rsidP="00FE7029">
            <w:pPr>
              <w:suppressAutoHyphens/>
              <w:spacing w:line="240" w:lineRule="exact"/>
              <w:jc w:val="center"/>
              <w:rPr>
                <w:rFonts w:ascii="Times New Roman" w:hAnsi="Times New Roman"/>
                <w:bCs/>
                <w:color w:val="006699"/>
                <w:szCs w:val="26"/>
              </w:rPr>
            </w:pPr>
            <w:r w:rsidRPr="00CB6365">
              <w:rPr>
                <w:rFonts w:ascii="Times New Roman" w:hAnsi="Times New Roman"/>
                <w:bCs/>
                <w:color w:val="006699"/>
                <w:szCs w:val="26"/>
              </w:rPr>
              <w:t>Отрасль</w:t>
            </w:r>
          </w:p>
        </w:tc>
        <w:tc>
          <w:tcPr>
            <w:tcW w:w="1970" w:type="dxa"/>
            <w:tcBorders>
              <w:top w:val="double" w:sz="4" w:space="0" w:color="548AB7" w:themeColor="accent1" w:themeShade="BF"/>
              <w:left w:val="double" w:sz="4" w:space="0" w:color="548AB7" w:themeColor="accent1" w:themeShade="BF"/>
              <w:bottom w:val="double" w:sz="4" w:space="0" w:color="548AB7" w:themeColor="accent1" w:themeShade="BF"/>
            </w:tcBorders>
            <w:vAlign w:val="center"/>
          </w:tcPr>
          <w:p w:rsidR="00FE7029" w:rsidRPr="00CB6365" w:rsidRDefault="00FE7029" w:rsidP="00FE7029">
            <w:pPr>
              <w:suppressAutoHyphens/>
              <w:spacing w:line="240" w:lineRule="exact"/>
              <w:jc w:val="center"/>
              <w:cnfStyle w:val="100000000000"/>
              <w:rPr>
                <w:rFonts w:ascii="Times New Roman" w:hAnsi="Times New Roman"/>
                <w:bCs/>
                <w:color w:val="006699"/>
                <w:szCs w:val="26"/>
              </w:rPr>
            </w:pPr>
            <w:r w:rsidRPr="00CB6365">
              <w:rPr>
                <w:rFonts w:ascii="Times New Roman" w:hAnsi="Times New Roman"/>
                <w:bCs/>
                <w:color w:val="006699"/>
                <w:szCs w:val="26"/>
              </w:rPr>
              <w:t>Объем отгруженной продукции, млн. руб. на 01.04.20</w:t>
            </w:r>
          </w:p>
        </w:tc>
        <w:tc>
          <w:tcPr>
            <w:tcW w:w="1146" w:type="dxa"/>
            <w:tcBorders>
              <w:top w:val="double" w:sz="4" w:space="0" w:color="548AB7" w:themeColor="accent1" w:themeShade="BF"/>
              <w:bottom w:val="double" w:sz="4" w:space="0" w:color="548AB7" w:themeColor="accent1" w:themeShade="BF"/>
              <w:right w:val="double" w:sz="4" w:space="0" w:color="548AB7" w:themeColor="accent1" w:themeShade="BF"/>
            </w:tcBorders>
            <w:vAlign w:val="center"/>
          </w:tcPr>
          <w:p w:rsidR="00FE7029" w:rsidRPr="00CB6365" w:rsidRDefault="00FE7029" w:rsidP="00FE7029">
            <w:pPr>
              <w:suppressAutoHyphens/>
              <w:spacing w:line="240" w:lineRule="exact"/>
              <w:jc w:val="center"/>
              <w:cnfStyle w:val="100000000000"/>
              <w:rPr>
                <w:rFonts w:ascii="Times New Roman" w:hAnsi="Times New Roman"/>
                <w:bCs/>
                <w:color w:val="006699"/>
                <w:szCs w:val="26"/>
              </w:rPr>
            </w:pPr>
            <w:r w:rsidRPr="00CB6365">
              <w:rPr>
                <w:rFonts w:ascii="Times New Roman" w:hAnsi="Times New Roman"/>
                <w:bCs/>
                <w:color w:val="006699"/>
                <w:szCs w:val="26"/>
              </w:rPr>
              <w:t>Доля</w:t>
            </w:r>
            <w:r w:rsidR="0012054F" w:rsidRPr="00CB6365">
              <w:rPr>
                <w:rFonts w:ascii="Times New Roman" w:hAnsi="Times New Roman"/>
                <w:bCs/>
                <w:color w:val="006699"/>
                <w:szCs w:val="26"/>
              </w:rPr>
              <w:t xml:space="preserve"> отрасли в общем объеме</w:t>
            </w:r>
            <w:r w:rsidRPr="00CB6365">
              <w:rPr>
                <w:rFonts w:ascii="Times New Roman" w:hAnsi="Times New Roman"/>
                <w:bCs/>
                <w:color w:val="006699"/>
                <w:szCs w:val="26"/>
              </w:rPr>
              <w:t>, %</w:t>
            </w:r>
          </w:p>
        </w:tc>
        <w:tc>
          <w:tcPr>
            <w:tcW w:w="1972" w:type="dxa"/>
            <w:tcBorders>
              <w:top w:val="double" w:sz="4" w:space="0" w:color="548AB7" w:themeColor="accent1" w:themeShade="BF"/>
              <w:left w:val="double" w:sz="4" w:space="0" w:color="548AB7" w:themeColor="accent1" w:themeShade="BF"/>
              <w:bottom w:val="double" w:sz="4" w:space="0" w:color="548AB7" w:themeColor="accent1" w:themeShade="BF"/>
            </w:tcBorders>
            <w:vAlign w:val="center"/>
          </w:tcPr>
          <w:p w:rsidR="00FE7029" w:rsidRPr="00CB6365" w:rsidRDefault="00FE7029" w:rsidP="00FE7029">
            <w:pPr>
              <w:suppressAutoHyphens/>
              <w:spacing w:line="240" w:lineRule="exact"/>
              <w:jc w:val="center"/>
              <w:cnfStyle w:val="100000000000"/>
              <w:rPr>
                <w:rFonts w:ascii="Times New Roman" w:hAnsi="Times New Roman"/>
                <w:bCs/>
                <w:color w:val="006699"/>
                <w:szCs w:val="26"/>
              </w:rPr>
            </w:pPr>
            <w:r w:rsidRPr="00CB6365">
              <w:rPr>
                <w:rFonts w:ascii="Times New Roman" w:hAnsi="Times New Roman"/>
                <w:bCs/>
                <w:color w:val="006699"/>
                <w:szCs w:val="26"/>
              </w:rPr>
              <w:t>Объем отгруженной продукции, млн. руб. на 01.04.19</w:t>
            </w:r>
          </w:p>
        </w:tc>
        <w:tc>
          <w:tcPr>
            <w:tcW w:w="1147" w:type="dxa"/>
            <w:tcBorders>
              <w:top w:val="double" w:sz="4" w:space="0" w:color="548AB7" w:themeColor="accent1" w:themeShade="BF"/>
              <w:bottom w:val="double" w:sz="4" w:space="0" w:color="548AB7" w:themeColor="accent1" w:themeShade="BF"/>
              <w:right w:val="double" w:sz="4" w:space="0" w:color="548AB7" w:themeColor="accent1" w:themeShade="BF"/>
            </w:tcBorders>
            <w:vAlign w:val="center"/>
          </w:tcPr>
          <w:p w:rsidR="00FE7029" w:rsidRPr="00CB6365" w:rsidRDefault="0012054F" w:rsidP="00FE7029">
            <w:pPr>
              <w:suppressAutoHyphens/>
              <w:spacing w:line="240" w:lineRule="exact"/>
              <w:jc w:val="center"/>
              <w:cnfStyle w:val="100000000000"/>
              <w:rPr>
                <w:rFonts w:ascii="Times New Roman" w:hAnsi="Times New Roman"/>
                <w:bCs/>
                <w:color w:val="006699"/>
                <w:szCs w:val="26"/>
              </w:rPr>
            </w:pPr>
            <w:r w:rsidRPr="00CB6365">
              <w:rPr>
                <w:rFonts w:ascii="Times New Roman" w:hAnsi="Times New Roman"/>
                <w:bCs/>
                <w:color w:val="006699"/>
                <w:szCs w:val="26"/>
              </w:rPr>
              <w:t>Доля отрасли в общем объеме, %</w:t>
            </w:r>
          </w:p>
        </w:tc>
        <w:tc>
          <w:tcPr>
            <w:tcW w:w="1147" w:type="dxa"/>
            <w:tcBorders>
              <w:top w:val="double" w:sz="4" w:space="0" w:color="548AB7" w:themeColor="accent1" w:themeShade="BF"/>
              <w:left w:val="double" w:sz="4" w:space="0" w:color="548AB7" w:themeColor="accent1" w:themeShade="BF"/>
              <w:bottom w:val="double" w:sz="4" w:space="0" w:color="548AB7" w:themeColor="accent1" w:themeShade="BF"/>
            </w:tcBorders>
            <w:vAlign w:val="center"/>
          </w:tcPr>
          <w:p w:rsidR="00FE7029" w:rsidRPr="00CB6365" w:rsidRDefault="00FE7029" w:rsidP="00FE7029">
            <w:pPr>
              <w:suppressAutoHyphens/>
              <w:spacing w:line="240" w:lineRule="exact"/>
              <w:jc w:val="center"/>
              <w:cnfStyle w:val="100000000000"/>
              <w:rPr>
                <w:rFonts w:ascii="Times New Roman" w:hAnsi="Times New Roman"/>
                <w:bCs/>
                <w:color w:val="006699"/>
                <w:szCs w:val="26"/>
              </w:rPr>
            </w:pPr>
            <w:r w:rsidRPr="00CB6365">
              <w:rPr>
                <w:rFonts w:ascii="Times New Roman" w:hAnsi="Times New Roman"/>
                <w:bCs/>
                <w:color w:val="006699"/>
                <w:szCs w:val="26"/>
              </w:rPr>
              <w:t>Динамика, %</w:t>
            </w:r>
          </w:p>
        </w:tc>
      </w:tr>
      <w:tr w:rsidR="00FE7029" w:rsidRPr="00CB6365" w:rsidTr="00CE5A8E">
        <w:trPr>
          <w:cnfStyle w:val="000000100000"/>
        </w:trPr>
        <w:tc>
          <w:tcPr>
            <w:cnfStyle w:val="001000000000"/>
            <w:tcW w:w="2518" w:type="dxa"/>
            <w:tcBorders>
              <w:top w:val="double" w:sz="4" w:space="0" w:color="548AB7" w:themeColor="accent1" w:themeShade="BF"/>
              <w:right w:val="double" w:sz="4" w:space="0" w:color="548AB7" w:themeColor="accent1" w:themeShade="BF"/>
            </w:tcBorders>
          </w:tcPr>
          <w:p w:rsidR="00FE7029" w:rsidRPr="00CB6365" w:rsidRDefault="00FE7029" w:rsidP="00A61765">
            <w:pPr>
              <w:suppressAutoHyphens/>
              <w:rPr>
                <w:rFonts w:ascii="Times New Roman" w:hAnsi="Times New Roman"/>
                <w:bCs/>
                <w:color w:val="006699"/>
                <w:szCs w:val="26"/>
              </w:rPr>
            </w:pPr>
            <w:r w:rsidRPr="00CB6365">
              <w:rPr>
                <w:rFonts w:ascii="Times New Roman" w:hAnsi="Times New Roman"/>
                <w:bCs/>
                <w:color w:val="006699"/>
                <w:szCs w:val="26"/>
              </w:rPr>
              <w:t>Сельское хозяйство</w:t>
            </w:r>
          </w:p>
        </w:tc>
        <w:tc>
          <w:tcPr>
            <w:tcW w:w="1970" w:type="dxa"/>
            <w:tcBorders>
              <w:top w:val="double" w:sz="4" w:space="0" w:color="548AB7" w:themeColor="accent1" w:themeShade="BF"/>
              <w:left w:val="double" w:sz="4" w:space="0" w:color="548AB7" w:themeColor="accent1" w:themeShade="BF"/>
            </w:tcBorders>
          </w:tcPr>
          <w:p w:rsidR="00FE7029" w:rsidRPr="00CB6365" w:rsidRDefault="00FE7029"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870,3</w:t>
            </w:r>
          </w:p>
        </w:tc>
        <w:tc>
          <w:tcPr>
            <w:tcW w:w="1146" w:type="dxa"/>
            <w:tcBorders>
              <w:top w:val="double" w:sz="4" w:space="0" w:color="548AB7" w:themeColor="accent1" w:themeShade="BF"/>
              <w:right w:val="double" w:sz="4" w:space="0" w:color="548AB7" w:themeColor="accent1" w:themeShade="BF"/>
            </w:tcBorders>
          </w:tcPr>
          <w:p w:rsidR="00FE7029" w:rsidRPr="00CB6365" w:rsidRDefault="0088409D"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30,0</w:t>
            </w:r>
          </w:p>
        </w:tc>
        <w:tc>
          <w:tcPr>
            <w:tcW w:w="1972" w:type="dxa"/>
            <w:tcBorders>
              <w:top w:val="double" w:sz="4" w:space="0" w:color="548AB7" w:themeColor="accent1" w:themeShade="BF"/>
              <w:left w:val="double" w:sz="4" w:space="0" w:color="548AB7" w:themeColor="accent1" w:themeShade="BF"/>
            </w:tcBorders>
          </w:tcPr>
          <w:p w:rsidR="00FE7029" w:rsidRPr="00CB6365" w:rsidRDefault="00FE7029"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713,0</w:t>
            </w:r>
          </w:p>
        </w:tc>
        <w:tc>
          <w:tcPr>
            <w:tcW w:w="1147" w:type="dxa"/>
            <w:tcBorders>
              <w:top w:val="double" w:sz="4" w:space="0" w:color="548AB7" w:themeColor="accent1" w:themeShade="BF"/>
              <w:right w:val="double" w:sz="4" w:space="0" w:color="548AB7" w:themeColor="accent1" w:themeShade="BF"/>
            </w:tcBorders>
          </w:tcPr>
          <w:p w:rsidR="00FE7029" w:rsidRPr="00CB6365" w:rsidRDefault="00E15F9F"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28,5</w:t>
            </w:r>
          </w:p>
        </w:tc>
        <w:tc>
          <w:tcPr>
            <w:tcW w:w="1147" w:type="dxa"/>
            <w:tcBorders>
              <w:top w:val="double" w:sz="4" w:space="0" w:color="548AB7" w:themeColor="accent1" w:themeShade="BF"/>
              <w:left w:val="double" w:sz="4" w:space="0" w:color="548AB7" w:themeColor="accent1" w:themeShade="BF"/>
            </w:tcBorders>
          </w:tcPr>
          <w:p w:rsidR="00FE7029" w:rsidRPr="00CB6365" w:rsidRDefault="00E15F9F"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122,1</w:t>
            </w:r>
          </w:p>
        </w:tc>
      </w:tr>
      <w:tr w:rsidR="00FE7029" w:rsidRPr="00CB6365" w:rsidTr="00CE5A8E">
        <w:tc>
          <w:tcPr>
            <w:cnfStyle w:val="001000000000"/>
            <w:tcW w:w="2518" w:type="dxa"/>
            <w:tcBorders>
              <w:right w:val="double" w:sz="4" w:space="0" w:color="548AB7" w:themeColor="accent1" w:themeShade="BF"/>
            </w:tcBorders>
          </w:tcPr>
          <w:p w:rsidR="00FE7029" w:rsidRPr="00CB6365" w:rsidRDefault="00FE7029" w:rsidP="00A61765">
            <w:pPr>
              <w:suppressAutoHyphens/>
              <w:rPr>
                <w:rFonts w:ascii="Times New Roman" w:hAnsi="Times New Roman"/>
                <w:bCs/>
                <w:color w:val="006699"/>
                <w:szCs w:val="26"/>
              </w:rPr>
            </w:pPr>
            <w:r w:rsidRPr="00CB6365">
              <w:rPr>
                <w:rFonts w:ascii="Times New Roman" w:hAnsi="Times New Roman"/>
                <w:bCs/>
                <w:color w:val="006699"/>
                <w:szCs w:val="26"/>
              </w:rPr>
              <w:t>Промышленность</w:t>
            </w:r>
          </w:p>
        </w:tc>
        <w:tc>
          <w:tcPr>
            <w:tcW w:w="1970" w:type="dxa"/>
            <w:tcBorders>
              <w:left w:val="double" w:sz="4" w:space="0" w:color="548AB7" w:themeColor="accent1" w:themeShade="BF"/>
            </w:tcBorders>
          </w:tcPr>
          <w:p w:rsidR="00FE7029" w:rsidRPr="00CB6365" w:rsidRDefault="00FE7029"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130,9</w:t>
            </w:r>
          </w:p>
        </w:tc>
        <w:tc>
          <w:tcPr>
            <w:tcW w:w="1146" w:type="dxa"/>
            <w:tcBorders>
              <w:right w:val="double" w:sz="4" w:space="0" w:color="548AB7" w:themeColor="accent1" w:themeShade="BF"/>
            </w:tcBorders>
          </w:tcPr>
          <w:p w:rsidR="00FE7029" w:rsidRPr="00CB6365" w:rsidRDefault="0088409D"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4,5</w:t>
            </w:r>
          </w:p>
        </w:tc>
        <w:tc>
          <w:tcPr>
            <w:tcW w:w="1972" w:type="dxa"/>
            <w:tcBorders>
              <w:left w:val="double" w:sz="4" w:space="0" w:color="548AB7" w:themeColor="accent1" w:themeShade="BF"/>
            </w:tcBorders>
          </w:tcPr>
          <w:p w:rsidR="00FE7029" w:rsidRPr="00CB6365" w:rsidRDefault="00FE7029"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158,1</w:t>
            </w:r>
          </w:p>
        </w:tc>
        <w:tc>
          <w:tcPr>
            <w:tcW w:w="1147" w:type="dxa"/>
            <w:tcBorders>
              <w:right w:val="double" w:sz="4" w:space="0" w:color="548AB7" w:themeColor="accent1" w:themeShade="BF"/>
            </w:tcBorders>
          </w:tcPr>
          <w:p w:rsidR="00FE7029" w:rsidRPr="00CB6365" w:rsidRDefault="00E15F9F"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6,3</w:t>
            </w:r>
          </w:p>
        </w:tc>
        <w:tc>
          <w:tcPr>
            <w:tcW w:w="1147" w:type="dxa"/>
            <w:tcBorders>
              <w:left w:val="double" w:sz="4" w:space="0" w:color="548AB7" w:themeColor="accent1" w:themeShade="BF"/>
            </w:tcBorders>
          </w:tcPr>
          <w:p w:rsidR="00FE7029" w:rsidRPr="00CB6365" w:rsidRDefault="00BD4827"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82,8</w:t>
            </w:r>
          </w:p>
        </w:tc>
      </w:tr>
      <w:tr w:rsidR="00FE7029" w:rsidRPr="00CB6365" w:rsidTr="00CE5A8E">
        <w:trPr>
          <w:cnfStyle w:val="000000100000"/>
        </w:trPr>
        <w:tc>
          <w:tcPr>
            <w:cnfStyle w:val="001000000000"/>
            <w:tcW w:w="2518" w:type="dxa"/>
            <w:tcBorders>
              <w:right w:val="double" w:sz="4" w:space="0" w:color="548AB7" w:themeColor="accent1" w:themeShade="BF"/>
            </w:tcBorders>
          </w:tcPr>
          <w:p w:rsidR="00FE7029" w:rsidRPr="00CB6365" w:rsidRDefault="00FE7029" w:rsidP="00A61765">
            <w:pPr>
              <w:suppressAutoHyphens/>
              <w:rPr>
                <w:rFonts w:ascii="Times New Roman" w:hAnsi="Times New Roman"/>
                <w:bCs/>
                <w:color w:val="006699"/>
                <w:szCs w:val="26"/>
              </w:rPr>
            </w:pPr>
            <w:r w:rsidRPr="00CB6365">
              <w:rPr>
                <w:rFonts w:ascii="Times New Roman" w:hAnsi="Times New Roman"/>
                <w:bCs/>
                <w:color w:val="006699"/>
                <w:szCs w:val="26"/>
              </w:rPr>
              <w:t>Строительство</w:t>
            </w:r>
          </w:p>
        </w:tc>
        <w:tc>
          <w:tcPr>
            <w:tcW w:w="1970" w:type="dxa"/>
            <w:tcBorders>
              <w:left w:val="double" w:sz="4" w:space="0" w:color="548AB7" w:themeColor="accent1" w:themeShade="BF"/>
            </w:tcBorders>
          </w:tcPr>
          <w:p w:rsidR="00FE7029" w:rsidRPr="00CB6365" w:rsidRDefault="005A7122"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1 092,6</w:t>
            </w:r>
          </w:p>
        </w:tc>
        <w:tc>
          <w:tcPr>
            <w:tcW w:w="1146" w:type="dxa"/>
            <w:tcBorders>
              <w:right w:val="double" w:sz="4" w:space="0" w:color="548AB7" w:themeColor="accent1" w:themeShade="BF"/>
            </w:tcBorders>
          </w:tcPr>
          <w:p w:rsidR="00033065" w:rsidRPr="00CB6365" w:rsidRDefault="0088409D"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37,6</w:t>
            </w:r>
          </w:p>
        </w:tc>
        <w:tc>
          <w:tcPr>
            <w:tcW w:w="1972" w:type="dxa"/>
            <w:tcBorders>
              <w:left w:val="double" w:sz="4" w:space="0" w:color="548AB7" w:themeColor="accent1" w:themeShade="BF"/>
            </w:tcBorders>
          </w:tcPr>
          <w:p w:rsidR="00FE7029" w:rsidRPr="00CB6365" w:rsidRDefault="00BE383B"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874,7</w:t>
            </w:r>
          </w:p>
        </w:tc>
        <w:tc>
          <w:tcPr>
            <w:tcW w:w="1147" w:type="dxa"/>
            <w:tcBorders>
              <w:right w:val="double" w:sz="4" w:space="0" w:color="548AB7" w:themeColor="accent1" w:themeShade="BF"/>
            </w:tcBorders>
          </w:tcPr>
          <w:p w:rsidR="00FE7029" w:rsidRPr="00CB6365" w:rsidRDefault="00E15F9F"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34,9</w:t>
            </w:r>
          </w:p>
        </w:tc>
        <w:tc>
          <w:tcPr>
            <w:tcW w:w="1147" w:type="dxa"/>
            <w:tcBorders>
              <w:left w:val="double" w:sz="4" w:space="0" w:color="548AB7" w:themeColor="accent1" w:themeShade="BF"/>
            </w:tcBorders>
          </w:tcPr>
          <w:p w:rsidR="00FE7029" w:rsidRPr="00CB6365" w:rsidRDefault="005A7122"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124,9</w:t>
            </w:r>
          </w:p>
        </w:tc>
      </w:tr>
      <w:tr w:rsidR="00FE7029" w:rsidRPr="00CB6365" w:rsidTr="00CE5A8E">
        <w:tc>
          <w:tcPr>
            <w:cnfStyle w:val="001000000000"/>
            <w:tcW w:w="2518" w:type="dxa"/>
            <w:tcBorders>
              <w:right w:val="double" w:sz="4" w:space="0" w:color="548AB7" w:themeColor="accent1" w:themeShade="BF"/>
            </w:tcBorders>
          </w:tcPr>
          <w:p w:rsidR="00FE7029" w:rsidRPr="00CB6365" w:rsidRDefault="00FE7029" w:rsidP="00A61765">
            <w:pPr>
              <w:suppressAutoHyphens/>
              <w:rPr>
                <w:rFonts w:ascii="Times New Roman" w:hAnsi="Times New Roman"/>
                <w:bCs/>
                <w:color w:val="006699"/>
                <w:szCs w:val="26"/>
              </w:rPr>
            </w:pPr>
            <w:r w:rsidRPr="00CB6365">
              <w:rPr>
                <w:rFonts w:ascii="Times New Roman" w:hAnsi="Times New Roman"/>
                <w:bCs/>
                <w:color w:val="006699"/>
                <w:szCs w:val="26"/>
              </w:rPr>
              <w:t>Торговля</w:t>
            </w:r>
          </w:p>
        </w:tc>
        <w:tc>
          <w:tcPr>
            <w:tcW w:w="1970" w:type="dxa"/>
            <w:tcBorders>
              <w:left w:val="double" w:sz="4" w:space="0" w:color="548AB7" w:themeColor="accent1" w:themeShade="BF"/>
            </w:tcBorders>
          </w:tcPr>
          <w:p w:rsidR="00FE7029" w:rsidRPr="00CB6365" w:rsidRDefault="00073F63"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648,8</w:t>
            </w:r>
          </w:p>
        </w:tc>
        <w:tc>
          <w:tcPr>
            <w:tcW w:w="1146" w:type="dxa"/>
            <w:tcBorders>
              <w:right w:val="double" w:sz="4" w:space="0" w:color="548AB7" w:themeColor="accent1" w:themeShade="BF"/>
            </w:tcBorders>
          </w:tcPr>
          <w:p w:rsidR="00FE7029" w:rsidRPr="00CB6365" w:rsidRDefault="0088409D"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22,4</w:t>
            </w:r>
          </w:p>
        </w:tc>
        <w:tc>
          <w:tcPr>
            <w:tcW w:w="1972" w:type="dxa"/>
            <w:tcBorders>
              <w:left w:val="double" w:sz="4" w:space="0" w:color="548AB7" w:themeColor="accent1" w:themeShade="BF"/>
            </w:tcBorders>
          </w:tcPr>
          <w:p w:rsidR="00FE7029" w:rsidRPr="00CB6365" w:rsidRDefault="00BE383B"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610,1</w:t>
            </w:r>
          </w:p>
        </w:tc>
        <w:tc>
          <w:tcPr>
            <w:tcW w:w="1147" w:type="dxa"/>
            <w:tcBorders>
              <w:right w:val="double" w:sz="4" w:space="0" w:color="548AB7" w:themeColor="accent1" w:themeShade="BF"/>
            </w:tcBorders>
          </w:tcPr>
          <w:p w:rsidR="00FE7029" w:rsidRPr="00CB6365" w:rsidRDefault="00E15F9F"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24,4</w:t>
            </w:r>
          </w:p>
        </w:tc>
        <w:tc>
          <w:tcPr>
            <w:tcW w:w="1147" w:type="dxa"/>
            <w:tcBorders>
              <w:left w:val="double" w:sz="4" w:space="0" w:color="548AB7" w:themeColor="accent1" w:themeShade="BF"/>
            </w:tcBorders>
          </w:tcPr>
          <w:p w:rsidR="00FE7029" w:rsidRPr="00CB6365" w:rsidRDefault="008508C2"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106,3</w:t>
            </w:r>
          </w:p>
        </w:tc>
      </w:tr>
      <w:tr w:rsidR="00FE7029" w:rsidRPr="00CB6365" w:rsidTr="00CE5A8E">
        <w:trPr>
          <w:cnfStyle w:val="000000100000"/>
        </w:trPr>
        <w:tc>
          <w:tcPr>
            <w:cnfStyle w:val="001000000000"/>
            <w:tcW w:w="2518" w:type="dxa"/>
            <w:tcBorders>
              <w:right w:val="double" w:sz="4" w:space="0" w:color="548AB7" w:themeColor="accent1" w:themeShade="BF"/>
            </w:tcBorders>
          </w:tcPr>
          <w:p w:rsidR="00FE7029" w:rsidRPr="00CB6365" w:rsidRDefault="00FE7029" w:rsidP="00A61765">
            <w:pPr>
              <w:suppressAutoHyphens/>
              <w:rPr>
                <w:rFonts w:ascii="Times New Roman" w:hAnsi="Times New Roman"/>
                <w:bCs/>
                <w:color w:val="006699"/>
                <w:szCs w:val="26"/>
              </w:rPr>
            </w:pPr>
            <w:r w:rsidRPr="00CB6365">
              <w:rPr>
                <w:rFonts w:ascii="Times New Roman" w:hAnsi="Times New Roman"/>
                <w:bCs/>
                <w:color w:val="006699"/>
                <w:szCs w:val="26"/>
              </w:rPr>
              <w:t>Общепит</w:t>
            </w:r>
          </w:p>
        </w:tc>
        <w:tc>
          <w:tcPr>
            <w:tcW w:w="1970" w:type="dxa"/>
            <w:tcBorders>
              <w:left w:val="double" w:sz="4" w:space="0" w:color="548AB7" w:themeColor="accent1" w:themeShade="BF"/>
            </w:tcBorders>
          </w:tcPr>
          <w:p w:rsidR="00FE7029" w:rsidRPr="00CB6365" w:rsidRDefault="00073F63"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20,7</w:t>
            </w:r>
          </w:p>
        </w:tc>
        <w:tc>
          <w:tcPr>
            <w:tcW w:w="1146" w:type="dxa"/>
            <w:tcBorders>
              <w:right w:val="double" w:sz="4" w:space="0" w:color="548AB7" w:themeColor="accent1" w:themeShade="BF"/>
            </w:tcBorders>
          </w:tcPr>
          <w:p w:rsidR="00FE7029" w:rsidRPr="00CB6365" w:rsidRDefault="0088409D"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0,7</w:t>
            </w:r>
          </w:p>
        </w:tc>
        <w:tc>
          <w:tcPr>
            <w:tcW w:w="1972" w:type="dxa"/>
            <w:tcBorders>
              <w:left w:val="double" w:sz="4" w:space="0" w:color="548AB7" w:themeColor="accent1" w:themeShade="BF"/>
            </w:tcBorders>
          </w:tcPr>
          <w:p w:rsidR="00FE7029" w:rsidRPr="00CB6365" w:rsidRDefault="00BE383B"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20,1</w:t>
            </w:r>
          </w:p>
        </w:tc>
        <w:tc>
          <w:tcPr>
            <w:tcW w:w="1147" w:type="dxa"/>
            <w:tcBorders>
              <w:right w:val="double" w:sz="4" w:space="0" w:color="548AB7" w:themeColor="accent1" w:themeShade="BF"/>
            </w:tcBorders>
          </w:tcPr>
          <w:p w:rsidR="00FE7029" w:rsidRPr="00CB6365" w:rsidRDefault="00E15F9F"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0,8</w:t>
            </w:r>
          </w:p>
        </w:tc>
        <w:tc>
          <w:tcPr>
            <w:tcW w:w="1147" w:type="dxa"/>
            <w:tcBorders>
              <w:left w:val="double" w:sz="4" w:space="0" w:color="548AB7" w:themeColor="accent1" w:themeShade="BF"/>
            </w:tcBorders>
          </w:tcPr>
          <w:p w:rsidR="00FE7029" w:rsidRPr="00CB6365" w:rsidRDefault="008508C2"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103,0</w:t>
            </w:r>
          </w:p>
        </w:tc>
      </w:tr>
      <w:tr w:rsidR="00FE7029" w:rsidRPr="00CB6365" w:rsidTr="00CE5A8E">
        <w:tc>
          <w:tcPr>
            <w:cnfStyle w:val="001000000000"/>
            <w:tcW w:w="2518" w:type="dxa"/>
            <w:tcBorders>
              <w:right w:val="double" w:sz="4" w:space="0" w:color="548AB7" w:themeColor="accent1" w:themeShade="BF"/>
            </w:tcBorders>
          </w:tcPr>
          <w:p w:rsidR="00FE7029" w:rsidRPr="00CB6365" w:rsidRDefault="00FE7029" w:rsidP="00A61765">
            <w:pPr>
              <w:suppressAutoHyphens/>
              <w:rPr>
                <w:rFonts w:ascii="Times New Roman" w:hAnsi="Times New Roman"/>
                <w:bCs/>
                <w:color w:val="006699"/>
                <w:szCs w:val="26"/>
              </w:rPr>
            </w:pPr>
            <w:r w:rsidRPr="00CB6365">
              <w:rPr>
                <w:rFonts w:ascii="Times New Roman" w:hAnsi="Times New Roman"/>
                <w:bCs/>
                <w:color w:val="006699"/>
                <w:szCs w:val="26"/>
              </w:rPr>
              <w:t>Услуги населению</w:t>
            </w:r>
          </w:p>
        </w:tc>
        <w:tc>
          <w:tcPr>
            <w:tcW w:w="1970" w:type="dxa"/>
            <w:tcBorders>
              <w:left w:val="double" w:sz="4" w:space="0" w:color="548AB7" w:themeColor="accent1" w:themeShade="BF"/>
            </w:tcBorders>
          </w:tcPr>
          <w:p w:rsidR="00FE7029" w:rsidRPr="00CB6365" w:rsidRDefault="00452034" w:rsidP="00073F63">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100,2</w:t>
            </w:r>
          </w:p>
        </w:tc>
        <w:tc>
          <w:tcPr>
            <w:tcW w:w="1146" w:type="dxa"/>
            <w:tcBorders>
              <w:right w:val="double" w:sz="4" w:space="0" w:color="548AB7" w:themeColor="accent1" w:themeShade="BF"/>
            </w:tcBorders>
          </w:tcPr>
          <w:p w:rsidR="00FE7029" w:rsidRPr="00CB6365" w:rsidRDefault="0088409D"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3,5</w:t>
            </w:r>
          </w:p>
        </w:tc>
        <w:tc>
          <w:tcPr>
            <w:tcW w:w="1972" w:type="dxa"/>
            <w:tcBorders>
              <w:left w:val="double" w:sz="4" w:space="0" w:color="548AB7" w:themeColor="accent1" w:themeShade="BF"/>
            </w:tcBorders>
          </w:tcPr>
          <w:p w:rsidR="00FE7029" w:rsidRPr="00CB6365" w:rsidRDefault="00BE383B"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95,7</w:t>
            </w:r>
          </w:p>
        </w:tc>
        <w:tc>
          <w:tcPr>
            <w:tcW w:w="1147" w:type="dxa"/>
            <w:tcBorders>
              <w:right w:val="double" w:sz="4" w:space="0" w:color="548AB7" w:themeColor="accent1" w:themeShade="BF"/>
            </w:tcBorders>
          </w:tcPr>
          <w:p w:rsidR="00FE7029" w:rsidRPr="00CB6365" w:rsidRDefault="00E15F9F"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3,8</w:t>
            </w:r>
          </w:p>
        </w:tc>
        <w:tc>
          <w:tcPr>
            <w:tcW w:w="1147" w:type="dxa"/>
            <w:tcBorders>
              <w:left w:val="double" w:sz="4" w:space="0" w:color="548AB7" w:themeColor="accent1" w:themeShade="BF"/>
            </w:tcBorders>
          </w:tcPr>
          <w:p w:rsidR="00FE7029" w:rsidRPr="00CB6365" w:rsidRDefault="009076BA"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104,7</w:t>
            </w:r>
          </w:p>
        </w:tc>
      </w:tr>
      <w:tr w:rsidR="0012054F" w:rsidRPr="00CB6365" w:rsidTr="00BE383B">
        <w:trPr>
          <w:cnfStyle w:val="000000100000"/>
        </w:trPr>
        <w:tc>
          <w:tcPr>
            <w:cnfStyle w:val="001000000000"/>
            <w:tcW w:w="2518" w:type="dxa"/>
            <w:tcBorders>
              <w:bottom w:val="double" w:sz="4" w:space="0" w:color="548AB7" w:themeColor="accent1" w:themeShade="BF"/>
              <w:right w:val="double" w:sz="4" w:space="0" w:color="548AB7" w:themeColor="accent1" w:themeShade="BF"/>
            </w:tcBorders>
          </w:tcPr>
          <w:p w:rsidR="00FE7029" w:rsidRPr="00CB6365" w:rsidRDefault="00FE7029" w:rsidP="00A61765">
            <w:pPr>
              <w:suppressAutoHyphens/>
              <w:rPr>
                <w:rFonts w:ascii="Times New Roman" w:hAnsi="Times New Roman"/>
                <w:bCs/>
                <w:color w:val="006699"/>
                <w:szCs w:val="26"/>
              </w:rPr>
            </w:pPr>
            <w:r w:rsidRPr="00CB6365">
              <w:rPr>
                <w:rFonts w:ascii="Times New Roman" w:hAnsi="Times New Roman"/>
                <w:bCs/>
                <w:color w:val="006699"/>
                <w:szCs w:val="26"/>
              </w:rPr>
              <w:t>Транспорт и связь</w:t>
            </w:r>
          </w:p>
        </w:tc>
        <w:tc>
          <w:tcPr>
            <w:tcW w:w="1970" w:type="dxa"/>
            <w:tcBorders>
              <w:left w:val="double" w:sz="4" w:space="0" w:color="548AB7" w:themeColor="accent1" w:themeShade="BF"/>
              <w:bottom w:val="double" w:sz="4" w:space="0" w:color="548AB7" w:themeColor="accent1" w:themeShade="BF"/>
            </w:tcBorders>
          </w:tcPr>
          <w:p w:rsidR="00FE7029" w:rsidRPr="00CB6365" w:rsidRDefault="00073F63"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39,0</w:t>
            </w:r>
          </w:p>
        </w:tc>
        <w:tc>
          <w:tcPr>
            <w:tcW w:w="1146" w:type="dxa"/>
            <w:tcBorders>
              <w:bottom w:val="double" w:sz="4" w:space="0" w:color="548AB7" w:themeColor="accent1" w:themeShade="BF"/>
              <w:right w:val="double" w:sz="4" w:space="0" w:color="548AB7" w:themeColor="accent1" w:themeShade="BF"/>
            </w:tcBorders>
          </w:tcPr>
          <w:p w:rsidR="00FE7029" w:rsidRPr="00CB6365" w:rsidRDefault="0088409D"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1,3</w:t>
            </w:r>
          </w:p>
        </w:tc>
        <w:tc>
          <w:tcPr>
            <w:tcW w:w="1972" w:type="dxa"/>
            <w:tcBorders>
              <w:left w:val="double" w:sz="4" w:space="0" w:color="548AB7" w:themeColor="accent1" w:themeShade="BF"/>
              <w:bottom w:val="double" w:sz="4" w:space="0" w:color="548AB7" w:themeColor="accent1" w:themeShade="BF"/>
            </w:tcBorders>
          </w:tcPr>
          <w:p w:rsidR="00FE7029" w:rsidRPr="00CB6365" w:rsidRDefault="00BE383B"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32,9</w:t>
            </w:r>
          </w:p>
        </w:tc>
        <w:tc>
          <w:tcPr>
            <w:tcW w:w="1147" w:type="dxa"/>
            <w:tcBorders>
              <w:bottom w:val="double" w:sz="4" w:space="0" w:color="548AB7" w:themeColor="accent1" w:themeShade="BF"/>
              <w:right w:val="double" w:sz="4" w:space="0" w:color="548AB7" w:themeColor="accent1" w:themeShade="BF"/>
            </w:tcBorders>
          </w:tcPr>
          <w:p w:rsidR="00FE7029" w:rsidRPr="00CB6365" w:rsidRDefault="00E15F9F"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1,3</w:t>
            </w:r>
          </w:p>
        </w:tc>
        <w:tc>
          <w:tcPr>
            <w:tcW w:w="1147" w:type="dxa"/>
            <w:tcBorders>
              <w:left w:val="double" w:sz="4" w:space="0" w:color="548AB7" w:themeColor="accent1" w:themeShade="BF"/>
              <w:bottom w:val="double" w:sz="4" w:space="0" w:color="548AB7" w:themeColor="accent1" w:themeShade="BF"/>
            </w:tcBorders>
          </w:tcPr>
          <w:p w:rsidR="00FE7029" w:rsidRPr="00CB6365" w:rsidRDefault="008508C2" w:rsidP="00E15F9F">
            <w:pPr>
              <w:suppressAutoHyphens/>
              <w:jc w:val="center"/>
              <w:cnfStyle w:val="000000100000"/>
              <w:rPr>
                <w:rFonts w:ascii="Times New Roman" w:hAnsi="Times New Roman"/>
                <w:bCs/>
                <w:color w:val="006699"/>
                <w:sz w:val="26"/>
                <w:szCs w:val="26"/>
              </w:rPr>
            </w:pPr>
            <w:r w:rsidRPr="00CB6365">
              <w:rPr>
                <w:rFonts w:ascii="Times New Roman" w:hAnsi="Times New Roman"/>
                <w:bCs/>
                <w:color w:val="006699"/>
                <w:sz w:val="26"/>
                <w:szCs w:val="26"/>
              </w:rPr>
              <w:t>118,5</w:t>
            </w:r>
          </w:p>
        </w:tc>
      </w:tr>
      <w:tr w:rsidR="00BE383B" w:rsidRPr="00CB6365" w:rsidTr="00BE383B">
        <w:tc>
          <w:tcPr>
            <w:cnfStyle w:val="001000000000"/>
            <w:tcW w:w="2518" w:type="dxa"/>
            <w:tcBorders>
              <w:top w:val="double" w:sz="4" w:space="0" w:color="548AB7" w:themeColor="accent1" w:themeShade="BF"/>
              <w:bottom w:val="double" w:sz="4" w:space="0" w:color="548AB7" w:themeColor="accent1" w:themeShade="BF"/>
              <w:right w:val="double" w:sz="4" w:space="0" w:color="548AB7" w:themeColor="accent1" w:themeShade="BF"/>
            </w:tcBorders>
          </w:tcPr>
          <w:p w:rsidR="00BE383B" w:rsidRPr="00CB6365" w:rsidRDefault="00BE383B" w:rsidP="00A61765">
            <w:pPr>
              <w:suppressAutoHyphens/>
              <w:rPr>
                <w:rFonts w:ascii="Times New Roman" w:hAnsi="Times New Roman"/>
                <w:bCs/>
                <w:color w:val="006699"/>
                <w:szCs w:val="26"/>
              </w:rPr>
            </w:pPr>
            <w:r w:rsidRPr="00CB6365">
              <w:rPr>
                <w:rFonts w:ascii="Times New Roman" w:hAnsi="Times New Roman"/>
                <w:bCs/>
                <w:color w:val="006699"/>
                <w:szCs w:val="26"/>
              </w:rPr>
              <w:t>ИТОГО:</w:t>
            </w:r>
          </w:p>
        </w:tc>
        <w:tc>
          <w:tcPr>
            <w:tcW w:w="1970" w:type="dxa"/>
            <w:tcBorders>
              <w:top w:val="double" w:sz="4" w:space="0" w:color="548AB7" w:themeColor="accent1" w:themeShade="BF"/>
              <w:left w:val="double" w:sz="4" w:space="0" w:color="548AB7" w:themeColor="accent1" w:themeShade="BF"/>
              <w:bottom w:val="double" w:sz="4" w:space="0" w:color="548AB7" w:themeColor="accent1" w:themeShade="BF"/>
            </w:tcBorders>
          </w:tcPr>
          <w:p w:rsidR="00BE383B" w:rsidRPr="00CB6365" w:rsidRDefault="00452034"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2</w:t>
            </w:r>
            <w:r w:rsidR="0088409D" w:rsidRPr="00CB6365">
              <w:rPr>
                <w:rFonts w:ascii="Times New Roman" w:hAnsi="Times New Roman"/>
                <w:bCs/>
                <w:color w:val="006699"/>
                <w:sz w:val="26"/>
                <w:szCs w:val="26"/>
              </w:rPr>
              <w:t xml:space="preserve"> </w:t>
            </w:r>
            <w:r w:rsidRPr="00CB6365">
              <w:rPr>
                <w:rFonts w:ascii="Times New Roman" w:hAnsi="Times New Roman"/>
                <w:bCs/>
                <w:color w:val="006699"/>
                <w:sz w:val="26"/>
                <w:szCs w:val="26"/>
              </w:rPr>
              <w:t>902,5</w:t>
            </w:r>
          </w:p>
        </w:tc>
        <w:tc>
          <w:tcPr>
            <w:tcW w:w="1146" w:type="dxa"/>
            <w:tcBorders>
              <w:top w:val="double" w:sz="4" w:space="0" w:color="548AB7" w:themeColor="accent1" w:themeShade="BF"/>
              <w:bottom w:val="double" w:sz="4" w:space="0" w:color="548AB7" w:themeColor="accent1" w:themeShade="BF"/>
              <w:right w:val="double" w:sz="4" w:space="0" w:color="548AB7" w:themeColor="accent1" w:themeShade="BF"/>
            </w:tcBorders>
          </w:tcPr>
          <w:p w:rsidR="00BE383B" w:rsidRPr="00CB6365" w:rsidRDefault="00494686"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100,0</w:t>
            </w:r>
          </w:p>
        </w:tc>
        <w:tc>
          <w:tcPr>
            <w:tcW w:w="1972" w:type="dxa"/>
            <w:tcBorders>
              <w:top w:val="double" w:sz="4" w:space="0" w:color="548AB7" w:themeColor="accent1" w:themeShade="BF"/>
              <w:left w:val="double" w:sz="4" w:space="0" w:color="548AB7" w:themeColor="accent1" w:themeShade="BF"/>
              <w:bottom w:val="double" w:sz="4" w:space="0" w:color="548AB7" w:themeColor="accent1" w:themeShade="BF"/>
            </w:tcBorders>
          </w:tcPr>
          <w:p w:rsidR="00BE383B" w:rsidRPr="00CB6365" w:rsidRDefault="00494686"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2 504,6</w:t>
            </w:r>
          </w:p>
        </w:tc>
        <w:tc>
          <w:tcPr>
            <w:tcW w:w="1147" w:type="dxa"/>
            <w:tcBorders>
              <w:top w:val="double" w:sz="4" w:space="0" w:color="548AB7" w:themeColor="accent1" w:themeShade="BF"/>
              <w:bottom w:val="double" w:sz="4" w:space="0" w:color="548AB7" w:themeColor="accent1" w:themeShade="BF"/>
              <w:right w:val="double" w:sz="4" w:space="0" w:color="548AB7" w:themeColor="accent1" w:themeShade="BF"/>
            </w:tcBorders>
          </w:tcPr>
          <w:p w:rsidR="00BE383B" w:rsidRPr="00CB6365" w:rsidRDefault="00494686"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100,0</w:t>
            </w:r>
          </w:p>
        </w:tc>
        <w:tc>
          <w:tcPr>
            <w:tcW w:w="1147" w:type="dxa"/>
            <w:tcBorders>
              <w:top w:val="double" w:sz="4" w:space="0" w:color="548AB7" w:themeColor="accent1" w:themeShade="BF"/>
              <w:left w:val="double" w:sz="4" w:space="0" w:color="548AB7" w:themeColor="accent1" w:themeShade="BF"/>
              <w:bottom w:val="double" w:sz="4" w:space="0" w:color="548AB7" w:themeColor="accent1" w:themeShade="BF"/>
            </w:tcBorders>
          </w:tcPr>
          <w:p w:rsidR="00BE383B" w:rsidRPr="00CB6365" w:rsidRDefault="007D7596" w:rsidP="00E15F9F">
            <w:pPr>
              <w:suppressAutoHyphens/>
              <w:jc w:val="center"/>
              <w:cnfStyle w:val="000000000000"/>
              <w:rPr>
                <w:rFonts w:ascii="Times New Roman" w:hAnsi="Times New Roman"/>
                <w:bCs/>
                <w:color w:val="006699"/>
                <w:sz w:val="26"/>
                <w:szCs w:val="26"/>
              </w:rPr>
            </w:pPr>
            <w:r w:rsidRPr="00CB6365">
              <w:rPr>
                <w:rFonts w:ascii="Times New Roman" w:hAnsi="Times New Roman"/>
                <w:bCs/>
                <w:color w:val="006699"/>
                <w:sz w:val="26"/>
                <w:szCs w:val="26"/>
              </w:rPr>
              <w:t>115,9</w:t>
            </w:r>
          </w:p>
        </w:tc>
      </w:tr>
    </w:tbl>
    <w:p w:rsidR="007B4787" w:rsidRPr="00CB6365" w:rsidRDefault="007B4787" w:rsidP="006842C2">
      <w:pPr>
        <w:suppressAutoHyphens/>
        <w:spacing w:after="0" w:line="240" w:lineRule="auto"/>
        <w:jc w:val="center"/>
        <w:rPr>
          <w:rFonts w:ascii="Times New Roman" w:hAnsi="Times New Roman"/>
          <w:bCs/>
          <w:sz w:val="26"/>
          <w:szCs w:val="26"/>
        </w:rPr>
      </w:pPr>
    </w:p>
    <w:p w:rsidR="002E260A" w:rsidRPr="00CB6365" w:rsidRDefault="002E260A" w:rsidP="006842C2">
      <w:pPr>
        <w:suppressAutoHyphens/>
        <w:spacing w:after="0" w:line="240" w:lineRule="auto"/>
        <w:jc w:val="center"/>
        <w:rPr>
          <w:rFonts w:ascii="Times New Roman" w:hAnsi="Times New Roman"/>
          <w:bCs/>
          <w:sz w:val="26"/>
          <w:szCs w:val="26"/>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0E2D51"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2B1B34" w:rsidRPr="00CB6365" w:rsidRDefault="002B1B34" w:rsidP="002B1B34">
            <w:pPr>
              <w:suppressAutoHyphens/>
              <w:jc w:val="left"/>
              <w:rPr>
                <w:rFonts w:ascii="Arial" w:hAnsi="Arial" w:cs="Arial"/>
                <w:bCs/>
                <w:color w:val="003366"/>
                <w:sz w:val="32"/>
                <w:szCs w:val="32"/>
              </w:rPr>
            </w:pPr>
            <w:r w:rsidRPr="00CB6365">
              <w:rPr>
                <w:rFonts w:ascii="Arial" w:hAnsi="Arial" w:cs="Arial"/>
                <w:bCs/>
                <w:color w:val="003366"/>
                <w:sz w:val="32"/>
                <w:szCs w:val="32"/>
              </w:rPr>
              <w:t>СЕЛЬСКОЕ ХОЗЯЙСТВО</w:t>
            </w:r>
          </w:p>
        </w:tc>
      </w:tr>
    </w:tbl>
    <w:p w:rsidR="002339CD" w:rsidRPr="00CB6365" w:rsidRDefault="002339CD" w:rsidP="002339CD">
      <w:pPr>
        <w:suppressAutoHyphens/>
        <w:spacing w:after="0"/>
        <w:jc w:val="center"/>
        <w:rPr>
          <w:rFonts w:ascii="Times New Roman" w:hAnsi="Times New Roman"/>
          <w:b/>
          <w:bCs/>
          <w:sz w:val="26"/>
          <w:szCs w:val="26"/>
          <w:lang w:eastAsia="ru-RU"/>
        </w:rPr>
      </w:pPr>
    </w:p>
    <w:p w:rsidR="002339CD" w:rsidRPr="00CB6365" w:rsidRDefault="002339CD" w:rsidP="00FE0792">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В сфере сельского, лесного хозяйства, охоты, рыболовства и рыбоводства функционируют 2</w:t>
      </w:r>
      <w:r w:rsidR="00A61765" w:rsidRPr="00CB6365">
        <w:rPr>
          <w:rFonts w:ascii="Times New Roman" w:hAnsi="Times New Roman"/>
          <w:sz w:val="28"/>
          <w:szCs w:val="28"/>
        </w:rPr>
        <w:t>4</w:t>
      </w:r>
      <w:r w:rsidRPr="00CB6365">
        <w:rPr>
          <w:rFonts w:ascii="Times New Roman" w:hAnsi="Times New Roman"/>
          <w:sz w:val="28"/>
          <w:szCs w:val="28"/>
        </w:rPr>
        <w:t xml:space="preserve"> сель</w:t>
      </w:r>
      <w:r w:rsidR="00CB288F" w:rsidRPr="00CB6365">
        <w:rPr>
          <w:rFonts w:ascii="Times New Roman" w:hAnsi="Times New Roman"/>
          <w:sz w:val="28"/>
          <w:szCs w:val="28"/>
        </w:rPr>
        <w:t>скохозяйственных предприяти</w:t>
      </w:r>
      <w:r w:rsidR="00A61765" w:rsidRPr="00CB6365">
        <w:rPr>
          <w:rFonts w:ascii="Times New Roman" w:hAnsi="Times New Roman"/>
          <w:sz w:val="28"/>
          <w:szCs w:val="28"/>
        </w:rPr>
        <w:t>я</w:t>
      </w:r>
      <w:r w:rsidR="00CB288F" w:rsidRPr="00CB6365">
        <w:rPr>
          <w:rFonts w:ascii="Times New Roman" w:hAnsi="Times New Roman"/>
          <w:sz w:val="28"/>
          <w:szCs w:val="28"/>
        </w:rPr>
        <w:t>, 15</w:t>
      </w:r>
      <w:r w:rsidR="00A61765" w:rsidRPr="00CB6365">
        <w:rPr>
          <w:rFonts w:ascii="Times New Roman" w:hAnsi="Times New Roman"/>
          <w:sz w:val="28"/>
          <w:szCs w:val="28"/>
        </w:rPr>
        <w:t>7</w:t>
      </w:r>
      <w:r w:rsidR="00CB288F" w:rsidRPr="00CB6365">
        <w:rPr>
          <w:rFonts w:ascii="Times New Roman" w:hAnsi="Times New Roman"/>
          <w:sz w:val="28"/>
          <w:szCs w:val="28"/>
        </w:rPr>
        <w:t xml:space="preserve"> крестьянских</w:t>
      </w:r>
      <w:r w:rsidRPr="00CB6365">
        <w:rPr>
          <w:rFonts w:ascii="Times New Roman" w:hAnsi="Times New Roman"/>
          <w:sz w:val="28"/>
          <w:szCs w:val="28"/>
        </w:rPr>
        <w:t xml:space="preserve"> (фермерск</w:t>
      </w:r>
      <w:r w:rsidR="00CB288F" w:rsidRPr="00CB6365">
        <w:rPr>
          <w:rFonts w:ascii="Times New Roman" w:hAnsi="Times New Roman"/>
          <w:sz w:val="28"/>
          <w:szCs w:val="28"/>
        </w:rPr>
        <w:t>их</w:t>
      </w:r>
      <w:r w:rsidRPr="00CB6365">
        <w:rPr>
          <w:rFonts w:ascii="Times New Roman" w:hAnsi="Times New Roman"/>
          <w:sz w:val="28"/>
          <w:szCs w:val="28"/>
        </w:rPr>
        <w:t xml:space="preserve">) хозяйств, </w:t>
      </w:r>
      <w:r w:rsidR="00A61765" w:rsidRPr="00CB6365">
        <w:rPr>
          <w:rFonts w:ascii="Times New Roman" w:hAnsi="Times New Roman"/>
          <w:sz w:val="28"/>
          <w:szCs w:val="28"/>
        </w:rPr>
        <w:t xml:space="preserve">1 сельскохозяйственный снабженческо-сбытовой кооператив, </w:t>
      </w:r>
      <w:r w:rsidRPr="00CB6365">
        <w:rPr>
          <w:rFonts w:ascii="Times New Roman" w:hAnsi="Times New Roman"/>
          <w:sz w:val="28"/>
          <w:szCs w:val="28"/>
        </w:rPr>
        <w:t>9,4 тысячи личных подсобных хозяйств.</w:t>
      </w:r>
    </w:p>
    <w:p w:rsidR="002339CD" w:rsidRPr="00CB6365" w:rsidRDefault="00A373E1" w:rsidP="00FE0792">
      <w:pPr>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В 1 квартале 2020 года в хозяйствах всех категорий произведено валовой продукции на общую сумму 870,3 млн. рублей, что в сравнении с соответствующим периодом прошлого года на </w:t>
      </w:r>
      <w:r w:rsidR="00FE0792" w:rsidRPr="00CB6365">
        <w:rPr>
          <w:rFonts w:ascii="Times New Roman" w:hAnsi="Times New Roman"/>
          <w:sz w:val="28"/>
          <w:szCs w:val="28"/>
        </w:rPr>
        <w:t>22% выше, при этом рост валовой продукции растениеводства составил почти 29%, животноводства - 9%. Объем продукции растениеводства в денежном выражении оценивается в 604,9 млн. рублей, животноводства - в 265,4 млн. рублей.</w:t>
      </w:r>
    </w:p>
    <w:p w:rsidR="00FE0792" w:rsidRPr="00CB6365" w:rsidRDefault="00FE0792" w:rsidP="0085561C">
      <w:pPr>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Основная доля валовой сельскохозяйственной продукции произведена крестьянско-фермерскими хозяйствами - 48% (419,5 млн. рублей), личными подсобными хозяйствами произведено около 29% продукции (250,1 млн. рублей), сельхозпредприятиями - 23% продукции (200,7 млн. рублей).</w:t>
      </w:r>
    </w:p>
    <w:p w:rsidR="0085561C" w:rsidRPr="00CB6365" w:rsidRDefault="0085561C" w:rsidP="0085561C">
      <w:pPr>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Посевные площади озимых культур составляют 94,2 тыс. га. Для сортообновления под урожай 2020 года посеяно 295,5 тонн элитных семян озимой пшеницы.</w:t>
      </w:r>
    </w:p>
    <w:p w:rsidR="0085561C" w:rsidRPr="00CB6365" w:rsidRDefault="0085561C" w:rsidP="0085561C">
      <w:pPr>
        <w:spacing w:after="0" w:line="240" w:lineRule="auto"/>
        <w:ind w:firstLine="567"/>
        <w:jc w:val="both"/>
        <w:rPr>
          <w:rFonts w:ascii="Times New Roman" w:hAnsi="Times New Roman"/>
          <w:sz w:val="28"/>
          <w:szCs w:val="28"/>
        </w:rPr>
      </w:pPr>
      <w:r w:rsidRPr="00CB6365">
        <w:rPr>
          <w:rFonts w:ascii="Times New Roman" w:eastAsia="Calibri" w:hAnsi="Times New Roman"/>
          <w:sz w:val="28"/>
          <w:szCs w:val="28"/>
        </w:rPr>
        <w:t xml:space="preserve">По состоянию на 01.04.2020 г. в хозяйствах всех категорий насчитывается 14450 условных голов КРС, овец и коз. По сравнению с соответствующим периодом прошлого года численность поголовья возросла на 4%. В сфере животноводства района более 90% валового производства приходится на личные подсобные хозяйства. Увеличение поголовья КРС обусловлено приобретением сельхозпроизводителями района молодняка для доращивания из других районов </w:t>
      </w:r>
      <w:r w:rsidRPr="00CB6365">
        <w:rPr>
          <w:rFonts w:ascii="Times New Roman" w:eastAsia="Calibri" w:hAnsi="Times New Roman"/>
          <w:sz w:val="28"/>
          <w:szCs w:val="28"/>
        </w:rPr>
        <w:lastRenderedPageBreak/>
        <w:t>и областей: ИП Главой КФХ Дупак С.М. в количестве 100 голов, ИП Главой КФХ Алимовым В.Л. в количестве 26 голов. Поголовье овец и коз увеличилось незначительно за счет выхода ягнят.</w:t>
      </w:r>
    </w:p>
    <w:p w:rsidR="0085561C" w:rsidRPr="00CB6365" w:rsidRDefault="0085561C" w:rsidP="0085561C">
      <w:pPr>
        <w:widowControl w:val="0"/>
        <w:suppressAutoHyphens/>
        <w:spacing w:after="0" w:line="240" w:lineRule="auto"/>
        <w:ind w:firstLine="567"/>
        <w:jc w:val="both"/>
        <w:rPr>
          <w:rFonts w:ascii="Times New Roman" w:hAnsi="Times New Roman"/>
          <w:sz w:val="28"/>
          <w:szCs w:val="28"/>
        </w:rPr>
      </w:pPr>
      <w:r w:rsidRPr="00CB6365">
        <w:rPr>
          <w:rFonts w:ascii="Times New Roman" w:eastAsia="Calibri" w:hAnsi="Times New Roman"/>
          <w:sz w:val="28"/>
          <w:szCs w:val="28"/>
        </w:rPr>
        <w:t>В хозяйствах всех категорий за январь - март произведено молока в количестве 1,7 тыс. тонн, что составляет 89,3% к уровню аналогичного периода прошлого года. Снижение производства молока обусловлено переводом коров молочного направления - в мясное (ИП Глава КФХ Стекольников Е.П. в количестве 155 голов, ИП Глава КФХ Курбанов П.М. -  150 голов).</w:t>
      </w:r>
    </w:p>
    <w:p w:rsidR="0085561C" w:rsidRPr="00CB6365" w:rsidRDefault="0085561C" w:rsidP="0085561C">
      <w:pPr>
        <w:widowControl w:val="0"/>
        <w:suppressAutoHyphens/>
        <w:spacing w:after="0" w:line="240" w:lineRule="auto"/>
        <w:ind w:firstLine="567"/>
        <w:jc w:val="both"/>
        <w:rPr>
          <w:rFonts w:ascii="Times New Roman" w:eastAsia="Calibri" w:hAnsi="Times New Roman"/>
          <w:sz w:val="28"/>
          <w:szCs w:val="28"/>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E46FB0"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E46FB0" w:rsidRPr="00CB6365" w:rsidRDefault="00E46FB0" w:rsidP="004C1BBE">
            <w:pPr>
              <w:suppressAutoHyphens/>
              <w:jc w:val="both"/>
              <w:rPr>
                <w:rFonts w:ascii="Times New Roman" w:hAnsi="Times New Roman"/>
                <w:color w:val="003366"/>
                <w:szCs w:val="26"/>
              </w:rPr>
            </w:pPr>
            <w:r w:rsidRPr="00CB6365">
              <w:rPr>
                <w:rFonts w:ascii="Arial" w:hAnsi="Arial" w:cs="Arial"/>
                <w:bCs/>
                <w:color w:val="003366"/>
                <w:sz w:val="32"/>
                <w:szCs w:val="32"/>
              </w:rPr>
              <w:t>ПРОМЫШЛЕ</w:t>
            </w:r>
            <w:r w:rsidR="004C1BBE" w:rsidRPr="00CB6365">
              <w:rPr>
                <w:rFonts w:ascii="Arial" w:hAnsi="Arial" w:cs="Arial"/>
                <w:bCs/>
                <w:color w:val="003366"/>
                <w:sz w:val="32"/>
                <w:szCs w:val="32"/>
              </w:rPr>
              <w:t>Н</w:t>
            </w:r>
            <w:r w:rsidRPr="00CB6365">
              <w:rPr>
                <w:rFonts w:ascii="Arial" w:hAnsi="Arial" w:cs="Arial"/>
                <w:bCs/>
                <w:color w:val="003366"/>
                <w:sz w:val="32"/>
                <w:szCs w:val="32"/>
              </w:rPr>
              <w:t>Н</w:t>
            </w:r>
            <w:r w:rsidR="004C1BBE" w:rsidRPr="00CB6365">
              <w:rPr>
                <w:rFonts w:ascii="Arial" w:hAnsi="Arial" w:cs="Arial"/>
                <w:bCs/>
                <w:color w:val="003366"/>
                <w:sz w:val="32"/>
                <w:szCs w:val="32"/>
              </w:rPr>
              <w:t>ОСТЬ</w:t>
            </w:r>
          </w:p>
        </w:tc>
      </w:tr>
    </w:tbl>
    <w:p w:rsidR="002339CD" w:rsidRPr="00CB6365" w:rsidRDefault="002339CD" w:rsidP="002339CD">
      <w:pPr>
        <w:suppressAutoHyphens/>
        <w:spacing w:after="0" w:line="240" w:lineRule="auto"/>
        <w:ind w:firstLine="750"/>
        <w:jc w:val="both"/>
        <w:rPr>
          <w:rFonts w:ascii="Times New Roman" w:hAnsi="Times New Roman"/>
          <w:sz w:val="26"/>
          <w:szCs w:val="26"/>
        </w:rPr>
      </w:pPr>
    </w:p>
    <w:p w:rsidR="002339CD" w:rsidRPr="00CB6365" w:rsidRDefault="002339CD" w:rsidP="002339CD">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На территории района действует </w:t>
      </w:r>
      <w:r w:rsidR="00F01EA5" w:rsidRPr="00CB6365">
        <w:rPr>
          <w:rFonts w:ascii="Times New Roman" w:hAnsi="Times New Roman"/>
          <w:sz w:val="28"/>
          <w:szCs w:val="28"/>
          <w:lang w:eastAsia="ru-RU"/>
        </w:rPr>
        <w:t>27</w:t>
      </w:r>
      <w:r w:rsidRPr="00CB6365">
        <w:rPr>
          <w:rFonts w:ascii="Times New Roman" w:hAnsi="Times New Roman"/>
          <w:sz w:val="28"/>
          <w:szCs w:val="28"/>
          <w:lang w:eastAsia="ru-RU"/>
        </w:rPr>
        <w:t xml:space="preserve"> промышленных предприятий </w:t>
      </w:r>
      <w:r w:rsidR="002960C7" w:rsidRPr="00CB6365">
        <w:rPr>
          <w:rFonts w:ascii="Times New Roman" w:hAnsi="Times New Roman"/>
          <w:sz w:val="28"/>
          <w:szCs w:val="28"/>
          <w:lang w:eastAsia="ru-RU"/>
        </w:rPr>
        <w:t>(</w:t>
      </w:r>
      <w:r w:rsidRPr="00CB6365">
        <w:rPr>
          <w:rFonts w:ascii="Times New Roman" w:hAnsi="Times New Roman"/>
          <w:sz w:val="28"/>
          <w:szCs w:val="28"/>
          <w:lang w:eastAsia="ru-RU"/>
        </w:rPr>
        <w:t>из них 1 предприятие добывающей отрасли,</w:t>
      </w:r>
      <w:r w:rsidR="000125D1" w:rsidRPr="00CB6365">
        <w:rPr>
          <w:rFonts w:ascii="Times New Roman" w:hAnsi="Times New Roman"/>
          <w:sz w:val="28"/>
          <w:szCs w:val="28"/>
          <w:lang w:eastAsia="ru-RU"/>
        </w:rPr>
        <w:t xml:space="preserve"> </w:t>
      </w:r>
      <w:r w:rsidR="00F01EA5" w:rsidRPr="00CB6365">
        <w:rPr>
          <w:rFonts w:ascii="Times New Roman" w:hAnsi="Times New Roman"/>
          <w:sz w:val="28"/>
          <w:szCs w:val="28"/>
          <w:lang w:eastAsia="ru-RU"/>
        </w:rPr>
        <w:t>7</w:t>
      </w:r>
      <w:r w:rsidRPr="00CB6365">
        <w:rPr>
          <w:rFonts w:ascii="Times New Roman" w:hAnsi="Times New Roman"/>
          <w:sz w:val="28"/>
          <w:szCs w:val="28"/>
          <w:lang w:eastAsia="ru-RU"/>
        </w:rPr>
        <w:t xml:space="preserve"> предприятий обрабатывающих отраслей,</w:t>
      </w:r>
      <w:r w:rsidR="000125D1" w:rsidRPr="00CB6365">
        <w:rPr>
          <w:rFonts w:ascii="Times New Roman" w:hAnsi="Times New Roman"/>
          <w:sz w:val="28"/>
          <w:szCs w:val="28"/>
          <w:lang w:eastAsia="ru-RU"/>
        </w:rPr>
        <w:t xml:space="preserve"> </w:t>
      </w:r>
      <w:r w:rsidRPr="00CB6365">
        <w:rPr>
          <w:rFonts w:ascii="Times New Roman" w:hAnsi="Times New Roman"/>
          <w:sz w:val="28"/>
          <w:szCs w:val="28"/>
          <w:lang w:eastAsia="ru-RU"/>
        </w:rPr>
        <w:t xml:space="preserve">2 предприятия, осуществляющие </w:t>
      </w:r>
      <w:r w:rsidRPr="00CB6365">
        <w:rPr>
          <w:rFonts w:ascii="Times New Roman" w:hAnsi="Times New Roman"/>
          <w:sz w:val="28"/>
          <w:szCs w:val="28"/>
        </w:rPr>
        <w:t>обеспечение электрической энергией, газом и паром; кондиционирование воздуха</w:t>
      </w:r>
      <w:r w:rsidRPr="00CB6365">
        <w:rPr>
          <w:rFonts w:ascii="Times New Roman" w:hAnsi="Times New Roman"/>
          <w:sz w:val="28"/>
          <w:szCs w:val="28"/>
          <w:lang w:eastAsia="ru-RU"/>
        </w:rPr>
        <w:t>; 1</w:t>
      </w:r>
      <w:r w:rsidR="00F01EA5" w:rsidRPr="00CB6365">
        <w:rPr>
          <w:rFonts w:ascii="Times New Roman" w:hAnsi="Times New Roman"/>
          <w:sz w:val="28"/>
          <w:szCs w:val="28"/>
          <w:lang w:eastAsia="ru-RU"/>
        </w:rPr>
        <w:t>7</w:t>
      </w:r>
      <w:r w:rsidRPr="00CB6365">
        <w:rPr>
          <w:rFonts w:ascii="Times New Roman" w:hAnsi="Times New Roman"/>
          <w:sz w:val="28"/>
          <w:szCs w:val="28"/>
          <w:lang w:eastAsia="ru-RU"/>
        </w:rPr>
        <w:t xml:space="preserve"> предприятий, осуществляющих </w:t>
      </w:r>
      <w:r w:rsidRPr="00CB6365">
        <w:rPr>
          <w:rFonts w:ascii="Times New Roman" w:hAnsi="Times New Roman"/>
          <w:sz w:val="28"/>
          <w:szCs w:val="28"/>
        </w:rPr>
        <w:t>водоснабжение; водоотведение, организацию сбора и утилизации отходов, деятельность по ликвидации загрязнений</w:t>
      </w:r>
      <w:r w:rsidR="002960C7" w:rsidRPr="00CB6365">
        <w:rPr>
          <w:rFonts w:ascii="Times New Roman" w:hAnsi="Times New Roman"/>
          <w:sz w:val="28"/>
          <w:szCs w:val="28"/>
        </w:rPr>
        <w:t>)</w:t>
      </w:r>
      <w:r w:rsidRPr="00CB6365">
        <w:rPr>
          <w:rFonts w:ascii="Times New Roman" w:hAnsi="Times New Roman"/>
          <w:sz w:val="28"/>
          <w:szCs w:val="28"/>
        </w:rPr>
        <w:t xml:space="preserve">, а также </w:t>
      </w:r>
      <w:r w:rsidR="00F01EA5" w:rsidRPr="00CB6365">
        <w:rPr>
          <w:rFonts w:ascii="Times New Roman" w:hAnsi="Times New Roman"/>
          <w:sz w:val="28"/>
          <w:szCs w:val="28"/>
        </w:rPr>
        <w:t>16</w:t>
      </w:r>
      <w:r w:rsidR="002960C7" w:rsidRPr="00CB6365">
        <w:rPr>
          <w:rFonts w:ascii="Times New Roman" w:hAnsi="Times New Roman"/>
          <w:sz w:val="28"/>
          <w:szCs w:val="28"/>
        </w:rPr>
        <w:t xml:space="preserve"> индивидуальны</w:t>
      </w:r>
      <w:r w:rsidR="00F01EA5" w:rsidRPr="00CB6365">
        <w:rPr>
          <w:rFonts w:ascii="Times New Roman" w:hAnsi="Times New Roman"/>
          <w:sz w:val="28"/>
          <w:szCs w:val="28"/>
        </w:rPr>
        <w:t>х</w:t>
      </w:r>
      <w:r w:rsidR="002960C7" w:rsidRPr="00CB6365">
        <w:rPr>
          <w:rFonts w:ascii="Times New Roman" w:hAnsi="Times New Roman"/>
          <w:sz w:val="28"/>
          <w:szCs w:val="28"/>
        </w:rPr>
        <w:t xml:space="preserve"> предпринимател</w:t>
      </w:r>
      <w:r w:rsidR="00F01EA5" w:rsidRPr="00CB6365">
        <w:rPr>
          <w:rFonts w:ascii="Times New Roman" w:hAnsi="Times New Roman"/>
          <w:sz w:val="28"/>
          <w:szCs w:val="28"/>
        </w:rPr>
        <w:t>ей</w:t>
      </w:r>
      <w:r w:rsidR="002960C7" w:rsidRPr="00CB6365">
        <w:rPr>
          <w:rFonts w:ascii="Times New Roman" w:hAnsi="Times New Roman"/>
          <w:sz w:val="28"/>
          <w:szCs w:val="28"/>
        </w:rPr>
        <w:t>.</w:t>
      </w:r>
      <w:r w:rsidRPr="00CB6365">
        <w:rPr>
          <w:rFonts w:ascii="Times New Roman" w:hAnsi="Times New Roman"/>
          <w:sz w:val="28"/>
          <w:szCs w:val="28"/>
        </w:rPr>
        <w:t xml:space="preserve"> </w:t>
      </w:r>
      <w:r w:rsidR="00811DB3" w:rsidRPr="00CB6365">
        <w:rPr>
          <w:rFonts w:ascii="Times New Roman" w:hAnsi="Times New Roman"/>
          <w:sz w:val="28"/>
          <w:szCs w:val="28"/>
        </w:rPr>
        <w:t xml:space="preserve">В сравнении с 01.04.2019 года количество хозяйствующих субъектов сократилось на </w:t>
      </w:r>
      <w:r w:rsidR="00C23B4B" w:rsidRPr="00CB6365">
        <w:rPr>
          <w:rFonts w:ascii="Times New Roman" w:hAnsi="Times New Roman"/>
          <w:sz w:val="28"/>
          <w:szCs w:val="28"/>
        </w:rPr>
        <w:t>3 единицы.</w:t>
      </w:r>
    </w:p>
    <w:p w:rsidR="002339CD" w:rsidRPr="00CB6365" w:rsidRDefault="002339CD" w:rsidP="002339CD">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За</w:t>
      </w:r>
      <w:r w:rsidR="005C244A" w:rsidRPr="00CB6365">
        <w:rPr>
          <w:rFonts w:ascii="Times New Roman" w:hAnsi="Times New Roman"/>
          <w:sz w:val="28"/>
          <w:szCs w:val="28"/>
          <w:lang w:eastAsia="ru-RU"/>
        </w:rPr>
        <w:t xml:space="preserve"> </w:t>
      </w:r>
      <w:r w:rsidR="00533FF4" w:rsidRPr="00CB6365">
        <w:rPr>
          <w:rFonts w:ascii="Times New Roman" w:hAnsi="Times New Roman"/>
          <w:sz w:val="28"/>
          <w:szCs w:val="28"/>
          <w:lang w:eastAsia="ru-RU"/>
        </w:rPr>
        <w:t xml:space="preserve">1 квартал </w:t>
      </w:r>
      <w:r w:rsidRPr="00CB6365">
        <w:rPr>
          <w:rFonts w:ascii="Times New Roman" w:hAnsi="Times New Roman"/>
          <w:sz w:val="28"/>
          <w:szCs w:val="28"/>
          <w:lang w:eastAsia="ru-RU"/>
        </w:rPr>
        <w:t>20</w:t>
      </w:r>
      <w:r w:rsidR="00F01EA5" w:rsidRPr="00CB6365">
        <w:rPr>
          <w:rFonts w:ascii="Times New Roman" w:hAnsi="Times New Roman"/>
          <w:sz w:val="28"/>
          <w:szCs w:val="28"/>
          <w:lang w:eastAsia="ru-RU"/>
        </w:rPr>
        <w:t>20</w:t>
      </w:r>
      <w:r w:rsidRPr="00CB6365">
        <w:rPr>
          <w:rFonts w:ascii="Times New Roman" w:hAnsi="Times New Roman"/>
          <w:sz w:val="28"/>
          <w:szCs w:val="28"/>
          <w:lang w:eastAsia="ru-RU"/>
        </w:rPr>
        <w:t xml:space="preserve"> года объем произведенной промышленной продукции по полному кругу </w:t>
      </w:r>
      <w:r w:rsidR="00F01EA5" w:rsidRPr="00CB6365">
        <w:rPr>
          <w:rFonts w:ascii="Times New Roman" w:hAnsi="Times New Roman"/>
          <w:sz w:val="28"/>
          <w:szCs w:val="28"/>
          <w:lang w:eastAsia="ru-RU"/>
        </w:rPr>
        <w:t>хозяйствующих субъектов</w:t>
      </w:r>
      <w:r w:rsidRPr="00CB6365">
        <w:rPr>
          <w:rFonts w:ascii="Times New Roman" w:hAnsi="Times New Roman"/>
          <w:sz w:val="28"/>
          <w:szCs w:val="28"/>
          <w:lang w:eastAsia="ru-RU"/>
        </w:rPr>
        <w:t xml:space="preserve"> составил </w:t>
      </w:r>
      <w:r w:rsidR="00533FF4" w:rsidRPr="00CB6365">
        <w:rPr>
          <w:rFonts w:ascii="Times New Roman" w:hAnsi="Times New Roman"/>
          <w:sz w:val="28"/>
          <w:szCs w:val="28"/>
          <w:lang w:eastAsia="ru-RU"/>
        </w:rPr>
        <w:t>1</w:t>
      </w:r>
      <w:r w:rsidR="00F01EA5" w:rsidRPr="00CB6365">
        <w:rPr>
          <w:rFonts w:ascii="Times New Roman" w:hAnsi="Times New Roman"/>
          <w:sz w:val="28"/>
          <w:szCs w:val="28"/>
          <w:lang w:eastAsia="ru-RU"/>
        </w:rPr>
        <w:t>28,5</w:t>
      </w:r>
      <w:r w:rsidRPr="00CB6365">
        <w:rPr>
          <w:rFonts w:ascii="Times New Roman" w:hAnsi="Times New Roman"/>
          <w:sz w:val="28"/>
          <w:szCs w:val="28"/>
          <w:lang w:eastAsia="ru-RU"/>
        </w:rPr>
        <w:t xml:space="preserve"> млн. рублей</w:t>
      </w:r>
      <w:r w:rsidR="00F01EA5" w:rsidRPr="00CB6365">
        <w:rPr>
          <w:rFonts w:ascii="Times New Roman" w:hAnsi="Times New Roman"/>
          <w:sz w:val="28"/>
          <w:szCs w:val="28"/>
          <w:lang w:eastAsia="ru-RU"/>
        </w:rPr>
        <w:t>, что на 15,4% ниже соответствующего периода прошлого года</w:t>
      </w:r>
      <w:r w:rsidRPr="00CB6365">
        <w:rPr>
          <w:rFonts w:ascii="Times New Roman" w:hAnsi="Times New Roman"/>
          <w:sz w:val="28"/>
          <w:szCs w:val="28"/>
          <w:lang w:eastAsia="ru-RU"/>
        </w:rPr>
        <w:t xml:space="preserve">. </w:t>
      </w:r>
      <w:r w:rsidR="00F01EA5" w:rsidRPr="00CB6365">
        <w:rPr>
          <w:rFonts w:ascii="Times New Roman" w:hAnsi="Times New Roman"/>
          <w:sz w:val="28"/>
          <w:szCs w:val="28"/>
          <w:lang w:eastAsia="ru-RU"/>
        </w:rPr>
        <w:t xml:space="preserve">Объем произведенной продукции обрабатывающих производств снизился по сравнению с аналогичным периодом более чем в половину и составил 12,3 млн. рублей, в сфере водоснабжения, водоотведения произведено и отгружено продукции на общую сумму 11,8 млн. рублей, с ростом к 1 кварталу 2019 года на 4,4%, </w:t>
      </w:r>
      <w:r w:rsidR="00982A9F" w:rsidRPr="00CB6365">
        <w:rPr>
          <w:rFonts w:ascii="Times New Roman" w:hAnsi="Times New Roman"/>
          <w:sz w:val="28"/>
          <w:szCs w:val="28"/>
          <w:lang w:eastAsia="ru-RU"/>
        </w:rPr>
        <w:t>объем произведенной и отгруженной продукции в сфере обеспечения электрической энергией, газом и паром снижение составило 5,3%</w:t>
      </w:r>
      <w:r w:rsidRPr="00CB6365">
        <w:rPr>
          <w:rFonts w:ascii="Times New Roman" w:hAnsi="Times New Roman"/>
          <w:sz w:val="28"/>
          <w:szCs w:val="28"/>
          <w:lang w:eastAsia="ru-RU"/>
        </w:rPr>
        <w:t>.</w:t>
      </w:r>
    </w:p>
    <w:p w:rsidR="002339CD" w:rsidRPr="00CB6365" w:rsidRDefault="002339CD" w:rsidP="002339CD">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данным Волгоградстат, в натуральном выражении за </w:t>
      </w:r>
      <w:r w:rsidR="00BE2FBC" w:rsidRPr="00CB6365">
        <w:rPr>
          <w:rFonts w:ascii="Times New Roman" w:hAnsi="Times New Roman"/>
          <w:sz w:val="28"/>
          <w:szCs w:val="28"/>
        </w:rPr>
        <w:t>январь - март</w:t>
      </w:r>
      <w:r w:rsidRPr="00CB6365">
        <w:rPr>
          <w:rFonts w:ascii="Times New Roman" w:hAnsi="Times New Roman"/>
          <w:sz w:val="28"/>
          <w:szCs w:val="28"/>
        </w:rPr>
        <w:t xml:space="preserve"> произошло </w:t>
      </w:r>
      <w:r w:rsidR="004A7A94" w:rsidRPr="00CB6365">
        <w:rPr>
          <w:rFonts w:ascii="Times New Roman" w:hAnsi="Times New Roman"/>
          <w:sz w:val="28"/>
          <w:szCs w:val="28"/>
        </w:rPr>
        <w:t>снижение</w:t>
      </w:r>
      <w:r w:rsidRPr="00CB6365">
        <w:rPr>
          <w:rFonts w:ascii="Times New Roman" w:hAnsi="Times New Roman"/>
          <w:sz w:val="28"/>
          <w:szCs w:val="28"/>
        </w:rPr>
        <w:t xml:space="preserve"> объемов производства изделий хлебобулочных недлительного хранения – на </w:t>
      </w:r>
      <w:r w:rsidR="00BE2FBC" w:rsidRPr="00CB6365">
        <w:rPr>
          <w:rFonts w:ascii="Times New Roman" w:hAnsi="Times New Roman"/>
          <w:sz w:val="28"/>
          <w:szCs w:val="28"/>
        </w:rPr>
        <w:t>13</w:t>
      </w:r>
      <w:r w:rsidRPr="00CB6365">
        <w:rPr>
          <w:rFonts w:ascii="Times New Roman" w:hAnsi="Times New Roman"/>
          <w:sz w:val="28"/>
          <w:szCs w:val="28"/>
        </w:rPr>
        <w:t xml:space="preserve">%, пара и горячей воды – на </w:t>
      </w:r>
      <w:r w:rsidR="004A7A94" w:rsidRPr="00CB6365">
        <w:rPr>
          <w:rFonts w:ascii="Times New Roman" w:hAnsi="Times New Roman"/>
          <w:sz w:val="28"/>
          <w:szCs w:val="28"/>
        </w:rPr>
        <w:t>4</w:t>
      </w:r>
      <w:r w:rsidRPr="00CB6365">
        <w:rPr>
          <w:rFonts w:ascii="Times New Roman" w:hAnsi="Times New Roman"/>
          <w:sz w:val="28"/>
          <w:szCs w:val="28"/>
        </w:rPr>
        <w:t>%</w:t>
      </w:r>
      <w:r w:rsidR="004A7A94" w:rsidRPr="00CB6365">
        <w:rPr>
          <w:rFonts w:ascii="Times New Roman" w:hAnsi="Times New Roman"/>
          <w:sz w:val="28"/>
          <w:szCs w:val="28"/>
        </w:rPr>
        <w:t>,</w:t>
      </w:r>
      <w:r w:rsidRPr="00CB6365">
        <w:rPr>
          <w:rFonts w:ascii="Times New Roman" w:hAnsi="Times New Roman"/>
          <w:sz w:val="28"/>
          <w:szCs w:val="28"/>
        </w:rPr>
        <w:t xml:space="preserve"> </w:t>
      </w:r>
      <w:r w:rsidR="00BE2FBC" w:rsidRPr="00CB6365">
        <w:rPr>
          <w:rFonts w:ascii="Times New Roman" w:hAnsi="Times New Roman"/>
          <w:sz w:val="28"/>
          <w:szCs w:val="28"/>
        </w:rPr>
        <w:t xml:space="preserve">добычи песков природных − на 73,9%. </w:t>
      </w:r>
      <w:r w:rsidR="004A7A94" w:rsidRPr="00CB6365">
        <w:rPr>
          <w:rFonts w:ascii="Times New Roman" w:hAnsi="Times New Roman"/>
          <w:sz w:val="28"/>
          <w:szCs w:val="28"/>
        </w:rPr>
        <w:t xml:space="preserve">Рост характерен для </w:t>
      </w:r>
      <w:r w:rsidR="00BE2FBC" w:rsidRPr="00CB6365">
        <w:rPr>
          <w:rFonts w:ascii="Times New Roman" w:hAnsi="Times New Roman"/>
          <w:sz w:val="28"/>
          <w:szCs w:val="28"/>
        </w:rPr>
        <w:t>производства товарного бетона - в 1,5 раза.</w:t>
      </w:r>
    </w:p>
    <w:p w:rsidR="002339CD" w:rsidRPr="00CB6365" w:rsidRDefault="002339CD" w:rsidP="002339CD">
      <w:pPr>
        <w:widowControl w:val="0"/>
        <w:suppressAutoHyphens/>
        <w:spacing w:after="0" w:line="240" w:lineRule="auto"/>
        <w:ind w:firstLine="709"/>
        <w:jc w:val="both"/>
        <w:rPr>
          <w:rFonts w:ascii="Times New Roman" w:hAnsi="Times New Roman"/>
          <w:sz w:val="26"/>
          <w:szCs w:val="26"/>
        </w:rPr>
      </w:pPr>
    </w:p>
    <w:tbl>
      <w:tblPr>
        <w:tblStyle w:val="ListTable7ColorfulAccent4"/>
        <w:tblW w:w="5000" w:type="pct"/>
        <w:tblBorders>
          <w:bottom w:val="thinThickLargeGap" w:sz="24" w:space="0" w:color="0066CC"/>
        </w:tblBorders>
        <w:shd w:val="clear" w:color="auto" w:fill="DBDDCC" w:themeFill="accent3" w:themeFillTint="66"/>
        <w:tblLook w:val="04A0"/>
      </w:tblPr>
      <w:tblGrid>
        <w:gridCol w:w="9963"/>
      </w:tblGrid>
      <w:tr w:rsidR="005C244A" w:rsidRPr="00CB6365" w:rsidTr="003D3DD7">
        <w:trPr>
          <w:cnfStyle w:val="100000000000"/>
          <w:trHeight w:val="266"/>
        </w:trPr>
        <w:tc>
          <w:tcPr>
            <w:cnfStyle w:val="001000000100"/>
            <w:tcW w:w="5000" w:type="pct"/>
            <w:tcBorders>
              <w:bottom w:val="none" w:sz="0" w:space="0" w:color="auto"/>
              <w:right w:val="none" w:sz="0" w:space="0" w:color="auto"/>
            </w:tcBorders>
            <w:shd w:val="clear" w:color="auto" w:fill="CCECFF"/>
          </w:tcPr>
          <w:p w:rsidR="005C244A" w:rsidRPr="00CB6365" w:rsidRDefault="005C244A" w:rsidP="003E76EE">
            <w:pPr>
              <w:suppressAutoHyphens/>
              <w:spacing w:line="276" w:lineRule="auto"/>
              <w:jc w:val="both"/>
              <w:rPr>
                <w:rFonts w:ascii="Times New Roman" w:hAnsi="Times New Roman"/>
                <w:color w:val="003366"/>
                <w:szCs w:val="26"/>
              </w:rPr>
            </w:pPr>
            <w:r w:rsidRPr="00CB6365">
              <w:rPr>
                <w:rFonts w:ascii="Arial" w:hAnsi="Arial" w:cs="Arial"/>
                <w:bCs/>
                <w:color w:val="003366"/>
                <w:sz w:val="32"/>
                <w:szCs w:val="32"/>
              </w:rPr>
              <w:t>ИНВЕСТИЦИОННАЯ ДЕЯТЕЛЬНОСТЬ</w:t>
            </w:r>
          </w:p>
        </w:tc>
      </w:tr>
    </w:tbl>
    <w:p w:rsidR="005C244A" w:rsidRPr="00CB6365" w:rsidRDefault="005C244A" w:rsidP="003E76EE">
      <w:pPr>
        <w:widowControl w:val="0"/>
        <w:suppressAutoHyphens/>
        <w:spacing w:after="0" w:line="240" w:lineRule="auto"/>
        <w:ind w:firstLine="709"/>
        <w:jc w:val="both"/>
        <w:rPr>
          <w:rFonts w:ascii="Times New Roman" w:hAnsi="Times New Roman"/>
          <w:sz w:val="26"/>
          <w:szCs w:val="26"/>
        </w:rPr>
      </w:pPr>
    </w:p>
    <w:p w:rsidR="00BA3F42" w:rsidRPr="00CB6365" w:rsidRDefault="00BA3F42" w:rsidP="00BA3F42">
      <w:pPr>
        <w:widowControl w:val="0"/>
        <w:suppressAutoHyphens/>
        <w:spacing w:after="0" w:line="240" w:lineRule="auto"/>
        <w:ind w:firstLine="567"/>
        <w:jc w:val="both"/>
        <w:rPr>
          <w:rFonts w:ascii="Times New Roman" w:hAnsi="Times New Roman"/>
          <w:sz w:val="28"/>
          <w:szCs w:val="28"/>
        </w:rPr>
      </w:pPr>
      <w:bookmarkStart w:id="0" w:name="_GoBack"/>
      <w:bookmarkEnd w:id="0"/>
      <w:r w:rsidRPr="00CB6365">
        <w:rPr>
          <w:rFonts w:ascii="Times New Roman" w:hAnsi="Times New Roman"/>
          <w:sz w:val="28"/>
          <w:szCs w:val="28"/>
        </w:rPr>
        <w:t xml:space="preserve">В настоящее время на территории района реализуется 4 инвестиционных проекта общей проектной стоимостью 131,6 млрд. рублей, с начала реализации проектов освоено 125,7 млрд. рублей. </w:t>
      </w:r>
    </w:p>
    <w:p w:rsidR="00BA3F42" w:rsidRPr="00CB6365" w:rsidRDefault="00BA3F42" w:rsidP="00BA3F42">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За январь-март объём инвестиций в основной капитал по полному кругу организаций составил 3354,0 млн. рублей, что в сопоставимой оценке составляет </w:t>
      </w:r>
      <w:r w:rsidRPr="00CB6365">
        <w:rPr>
          <w:rFonts w:ascii="Times New Roman" w:hAnsi="Times New Roman"/>
          <w:sz w:val="28"/>
          <w:szCs w:val="28"/>
        </w:rPr>
        <w:lastRenderedPageBreak/>
        <w:t xml:space="preserve">121,1% к уровню января-марта 2019 года. Инвестиции бюджетной сферы составили порядка 1,0 млн. рублей. Из общего объема инвестиций в производственную сферу направлено 3255,3 млн. рублей, в социальную – 98,7 млн. рублей. </w:t>
      </w:r>
    </w:p>
    <w:p w:rsidR="00BA3F42" w:rsidRPr="00CB6365" w:rsidRDefault="00BA3F42" w:rsidP="00BA3F42">
      <w:pPr>
        <w:widowControl w:val="0"/>
        <w:suppressAutoHyphens/>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Промышленность</w:t>
      </w:r>
    </w:p>
    <w:p w:rsidR="00BA3F42" w:rsidRPr="00CB6365" w:rsidRDefault="00BA3F42" w:rsidP="00BA3F42">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"Строительство горно-обогатительного комбината по добыче и обогащению калийных солей мощностью 2,3 млн.тонн в год 95-процентного </w:t>
      </w:r>
      <w:r w:rsidRPr="00CB6365">
        <w:rPr>
          <w:rFonts w:ascii="Times New Roman" w:hAnsi="Times New Roman"/>
          <w:sz w:val="28"/>
          <w:szCs w:val="28"/>
          <w:lang w:val="en-US"/>
        </w:rPr>
        <w:t>KCL</w:t>
      </w:r>
      <w:r w:rsidRPr="00CB6365">
        <w:rPr>
          <w:rFonts w:ascii="Times New Roman" w:hAnsi="Times New Roman"/>
          <w:sz w:val="28"/>
          <w:szCs w:val="28"/>
        </w:rPr>
        <w:t>Гремячинского месторождения Котельниковского района Волгоградской области". Инвестор - ООО "ЕвроХим-ВолгаКалий". Освоение инвестиций с начала реализации проекта составляет 95,6% или 125,5 млрд. рублей, из них: в производственную сферу направлено 111,7 млрд. рублей, на строительство объектов социальной сферы и инженерной инфраструктуры –7,0 млрд. рублей; на лицензирование и административные расходы - 3,6 млрд. рублей. За январь-март 2020 г. освоение инвестиций по проекту составило 3,2 млрд. рублей, из них: в производственную сферу направлено – 3,1млрд. рублей, в социальную - 0,1 млрд. рублей.</w:t>
      </w:r>
    </w:p>
    <w:p w:rsidR="00BA3F42" w:rsidRPr="00CB6365" w:rsidRDefault="00BA3F42" w:rsidP="00BA3F42">
      <w:pPr>
        <w:widowControl w:val="0"/>
        <w:suppressAutoHyphens/>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Сельское хозяйство</w:t>
      </w:r>
    </w:p>
    <w:p w:rsidR="00BA3F42" w:rsidRPr="00CB6365" w:rsidRDefault="00BA3F42" w:rsidP="00BA3F42">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"Строительство мелиоративной системы орошаемого участка "Даниловский" площадью 961 га. Инвестор - ООО "Южный зерновой рынок 1". Завершён 1-ый и 2-ой этапы строительства (брутто - 697 га, нетто – 478,6 га). Освоение инвестиций с начала реализации проекта составляет 91,6% или 206,8 млн. рублей. За январь-март освоено 90,4 млн. рублей. Приобретено: 4 ед. дождевальных машин "</w:t>
      </w:r>
      <w:r w:rsidRPr="00CB6365">
        <w:rPr>
          <w:rFonts w:ascii="Times New Roman" w:hAnsi="Times New Roman"/>
          <w:sz w:val="28"/>
          <w:szCs w:val="28"/>
          <w:lang w:val="en-US"/>
        </w:rPr>
        <w:t>Valley</w:t>
      </w:r>
      <w:r w:rsidRPr="00CB6365">
        <w:rPr>
          <w:rFonts w:ascii="Times New Roman" w:hAnsi="Times New Roman"/>
          <w:sz w:val="28"/>
          <w:szCs w:val="28"/>
        </w:rPr>
        <w:t>", оборудование для капельного орошения зерновых и овощных культур площадью 22,8 га для выращивания зерновых и овощных культур; дизельные установки к дождевальным машинам; оборудование для бассейна.</w:t>
      </w:r>
    </w:p>
    <w:p w:rsidR="00BA3F42" w:rsidRPr="00CB6365" w:rsidRDefault="00BA3F42" w:rsidP="00BA3F42">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На приобретение техники и оборудования сельхозпроизводителями района в 1 квартале направлено 40,6 млн.рублей</w:t>
      </w:r>
      <w:r w:rsidR="00910B9D" w:rsidRPr="00CB6365">
        <w:rPr>
          <w:rFonts w:ascii="Times New Roman" w:hAnsi="Times New Roman"/>
          <w:sz w:val="28"/>
          <w:szCs w:val="28"/>
        </w:rPr>
        <w:t>.</w:t>
      </w:r>
    </w:p>
    <w:p w:rsidR="00BA3F42" w:rsidRPr="00CB6365" w:rsidRDefault="00BA3F42" w:rsidP="00BA3F42">
      <w:pPr>
        <w:widowControl w:val="0"/>
        <w:suppressAutoHyphens/>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Бюджетные инвестиции</w:t>
      </w:r>
    </w:p>
    <w:p w:rsidR="00BA3F42" w:rsidRPr="00CB6365" w:rsidRDefault="00BA3F42" w:rsidP="00910B9D">
      <w:pPr>
        <w:pStyle w:val="afffffb"/>
        <w:widowControl w:val="0"/>
        <w:suppressAutoHyphens/>
        <w:spacing w:after="0" w:line="240" w:lineRule="auto"/>
        <w:ind w:left="0" w:firstLine="567"/>
        <w:jc w:val="both"/>
        <w:rPr>
          <w:rFonts w:ascii="Times New Roman" w:hAnsi="Times New Roman"/>
          <w:sz w:val="28"/>
          <w:szCs w:val="28"/>
        </w:rPr>
      </w:pPr>
      <w:r w:rsidRPr="00CB6365">
        <w:rPr>
          <w:rFonts w:ascii="Times New Roman" w:hAnsi="Times New Roman"/>
          <w:sz w:val="28"/>
          <w:szCs w:val="28"/>
        </w:rPr>
        <w:t>На ремонт и содержание дорог района в текущем квартале</w:t>
      </w:r>
      <w:r w:rsidR="00910B9D" w:rsidRPr="00CB6365">
        <w:rPr>
          <w:rFonts w:ascii="Times New Roman" w:hAnsi="Times New Roman"/>
          <w:sz w:val="28"/>
          <w:szCs w:val="28"/>
        </w:rPr>
        <w:t xml:space="preserve"> </w:t>
      </w:r>
      <w:r w:rsidRPr="00CB6365">
        <w:rPr>
          <w:rFonts w:ascii="Times New Roman" w:hAnsi="Times New Roman"/>
          <w:sz w:val="28"/>
          <w:szCs w:val="28"/>
        </w:rPr>
        <w:t>израсходовано 1,7 млн. рублей.</w:t>
      </w:r>
      <w:r w:rsidR="00910B9D" w:rsidRPr="00CB6365">
        <w:rPr>
          <w:rFonts w:ascii="Times New Roman" w:hAnsi="Times New Roman"/>
          <w:sz w:val="28"/>
          <w:szCs w:val="28"/>
        </w:rPr>
        <w:t xml:space="preserve"> </w:t>
      </w:r>
      <w:r w:rsidRPr="00CB6365">
        <w:rPr>
          <w:rFonts w:ascii="Times New Roman" w:hAnsi="Times New Roman"/>
          <w:sz w:val="28"/>
          <w:szCs w:val="28"/>
        </w:rPr>
        <w:t>На реализацию мероприятий по</w:t>
      </w:r>
      <w:r w:rsidR="00910B9D" w:rsidRPr="00CB6365">
        <w:rPr>
          <w:rFonts w:ascii="Times New Roman" w:hAnsi="Times New Roman"/>
          <w:sz w:val="28"/>
          <w:szCs w:val="28"/>
        </w:rPr>
        <w:t xml:space="preserve"> </w:t>
      </w:r>
      <w:r w:rsidRPr="00CB6365">
        <w:rPr>
          <w:rFonts w:ascii="Times New Roman" w:hAnsi="Times New Roman"/>
          <w:sz w:val="28"/>
          <w:szCs w:val="28"/>
        </w:rPr>
        <w:t>благоустройству поселений района</w:t>
      </w:r>
      <w:r w:rsidR="00910B9D" w:rsidRPr="00CB6365">
        <w:rPr>
          <w:rFonts w:ascii="Times New Roman" w:hAnsi="Times New Roman"/>
          <w:sz w:val="28"/>
          <w:szCs w:val="28"/>
        </w:rPr>
        <w:t xml:space="preserve"> </w:t>
      </w:r>
      <w:r w:rsidRPr="00CB6365">
        <w:rPr>
          <w:rFonts w:ascii="Times New Roman" w:hAnsi="Times New Roman"/>
          <w:sz w:val="28"/>
          <w:szCs w:val="28"/>
        </w:rPr>
        <w:t>- 10,4 млн. рублей; на уличное освещение – 1,6 млн. руб</w:t>
      </w:r>
      <w:r w:rsidR="00910B9D" w:rsidRPr="00CB6365">
        <w:rPr>
          <w:rFonts w:ascii="Times New Roman" w:hAnsi="Times New Roman"/>
          <w:sz w:val="28"/>
          <w:szCs w:val="28"/>
        </w:rPr>
        <w:t>лей</w:t>
      </w:r>
      <w:r w:rsidRPr="00CB6365">
        <w:rPr>
          <w:rFonts w:ascii="Times New Roman" w:hAnsi="Times New Roman"/>
          <w:sz w:val="28"/>
          <w:szCs w:val="28"/>
        </w:rPr>
        <w:t>; прочее благоустройство (в том числе: оказание услуг по благоустройству,</w:t>
      </w:r>
      <w:r w:rsidR="00910B9D" w:rsidRPr="00CB6365">
        <w:rPr>
          <w:rFonts w:ascii="Times New Roman" w:hAnsi="Times New Roman"/>
          <w:sz w:val="28"/>
          <w:szCs w:val="28"/>
        </w:rPr>
        <w:t xml:space="preserve"> </w:t>
      </w:r>
      <w:r w:rsidRPr="00CB6365">
        <w:rPr>
          <w:rFonts w:ascii="Times New Roman" w:hAnsi="Times New Roman"/>
          <w:sz w:val="28"/>
          <w:szCs w:val="28"/>
        </w:rPr>
        <w:t>озеленение</w:t>
      </w:r>
      <w:r w:rsidR="00910B9D" w:rsidRPr="00CB6365">
        <w:rPr>
          <w:rFonts w:ascii="Times New Roman" w:hAnsi="Times New Roman"/>
          <w:sz w:val="28"/>
          <w:szCs w:val="28"/>
        </w:rPr>
        <w:t xml:space="preserve">) </w:t>
      </w:r>
      <w:r w:rsidRPr="00CB6365">
        <w:rPr>
          <w:rFonts w:ascii="Times New Roman" w:hAnsi="Times New Roman"/>
          <w:sz w:val="28"/>
          <w:szCs w:val="28"/>
        </w:rPr>
        <w:t>– 5,9 млн.</w:t>
      </w:r>
      <w:r w:rsidR="00910B9D" w:rsidRPr="00CB6365">
        <w:rPr>
          <w:rFonts w:ascii="Times New Roman" w:hAnsi="Times New Roman"/>
          <w:sz w:val="28"/>
          <w:szCs w:val="28"/>
        </w:rPr>
        <w:t xml:space="preserve"> </w:t>
      </w:r>
      <w:r w:rsidRPr="00CB6365">
        <w:rPr>
          <w:rFonts w:ascii="Times New Roman" w:hAnsi="Times New Roman"/>
          <w:sz w:val="28"/>
          <w:szCs w:val="28"/>
        </w:rPr>
        <w:t>руб</w:t>
      </w:r>
      <w:r w:rsidR="00910B9D" w:rsidRPr="00CB6365">
        <w:rPr>
          <w:rFonts w:ascii="Times New Roman" w:hAnsi="Times New Roman"/>
          <w:sz w:val="28"/>
          <w:szCs w:val="28"/>
        </w:rPr>
        <w:t>лей</w:t>
      </w:r>
      <w:r w:rsidRPr="00CB6365">
        <w:rPr>
          <w:rFonts w:ascii="Times New Roman" w:hAnsi="Times New Roman"/>
          <w:sz w:val="28"/>
          <w:szCs w:val="28"/>
        </w:rPr>
        <w:t>.</w:t>
      </w:r>
    </w:p>
    <w:p w:rsidR="00BA3F42" w:rsidRPr="00CB6365" w:rsidRDefault="00BA3F42" w:rsidP="00BA3F42">
      <w:pPr>
        <w:widowControl w:val="0"/>
        <w:suppressAutoHyphens/>
        <w:autoSpaceDE w:val="0"/>
        <w:autoSpaceDN w:val="0"/>
        <w:adjustRightInd w:val="0"/>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Потребительский рынок</w:t>
      </w:r>
    </w:p>
    <w:p w:rsidR="00BA3F42" w:rsidRPr="00CB6365" w:rsidRDefault="00BA3F42" w:rsidP="00BA3F42">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CB6365">
        <w:rPr>
          <w:rFonts w:ascii="Times New Roman" w:hAnsi="Times New Roman"/>
          <w:sz w:val="28"/>
          <w:szCs w:val="28"/>
        </w:rPr>
        <w:t>"Строительство нежилого здания магазина товаров первой необходимости в г. Котельниково, ул. Родина, 20". Инвестор - ИП Грехов А.В. Стоимость проекта - 10,0 млн. рублей. Освоение с начала реализации проекта составляет 47% или 4,7 млн.</w:t>
      </w:r>
      <w:r w:rsidR="00910B9D" w:rsidRPr="00CB6365">
        <w:rPr>
          <w:rFonts w:ascii="Times New Roman" w:hAnsi="Times New Roman"/>
          <w:sz w:val="28"/>
          <w:szCs w:val="28"/>
        </w:rPr>
        <w:t xml:space="preserve"> </w:t>
      </w:r>
      <w:r w:rsidRPr="00CB6365">
        <w:rPr>
          <w:rFonts w:ascii="Times New Roman" w:hAnsi="Times New Roman"/>
          <w:sz w:val="28"/>
          <w:szCs w:val="28"/>
        </w:rPr>
        <w:t>рублей.</w:t>
      </w:r>
    </w:p>
    <w:p w:rsidR="00BA3F42" w:rsidRPr="00CB6365" w:rsidRDefault="00BA3F42" w:rsidP="00BA3F42">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CB6365">
        <w:rPr>
          <w:rFonts w:ascii="Times New Roman" w:hAnsi="Times New Roman"/>
          <w:sz w:val="28"/>
          <w:szCs w:val="28"/>
        </w:rPr>
        <w:t>"Строительство нежилого здания в г.</w:t>
      </w:r>
      <w:r w:rsidR="00910B9D" w:rsidRPr="00CB6365">
        <w:rPr>
          <w:rFonts w:ascii="Times New Roman" w:hAnsi="Times New Roman"/>
          <w:sz w:val="28"/>
          <w:szCs w:val="28"/>
        </w:rPr>
        <w:t xml:space="preserve"> </w:t>
      </w:r>
      <w:r w:rsidRPr="00CB6365">
        <w:rPr>
          <w:rFonts w:ascii="Times New Roman" w:hAnsi="Times New Roman"/>
          <w:sz w:val="28"/>
          <w:szCs w:val="28"/>
        </w:rPr>
        <w:t>Котельниково станции технического обслуживания автомобилей". Инвестор – ИП Заречняк И.В. Стоимость проекта – 5,0 млн.</w:t>
      </w:r>
      <w:r w:rsidR="00910B9D" w:rsidRPr="00CB6365">
        <w:rPr>
          <w:rFonts w:ascii="Times New Roman" w:hAnsi="Times New Roman"/>
          <w:sz w:val="28"/>
          <w:szCs w:val="28"/>
        </w:rPr>
        <w:t xml:space="preserve"> </w:t>
      </w:r>
      <w:r w:rsidRPr="00CB6365">
        <w:rPr>
          <w:rFonts w:ascii="Times New Roman" w:hAnsi="Times New Roman"/>
          <w:sz w:val="28"/>
          <w:szCs w:val="28"/>
        </w:rPr>
        <w:t xml:space="preserve">рублей. Освоение с начала реализации проекта составляет 16% или 0,8 </w:t>
      </w:r>
      <w:r w:rsidRPr="00CB6365">
        <w:rPr>
          <w:rFonts w:ascii="Times New Roman" w:hAnsi="Times New Roman"/>
          <w:sz w:val="28"/>
          <w:szCs w:val="28"/>
        </w:rPr>
        <w:lastRenderedPageBreak/>
        <w:t>млн.рублей.</w:t>
      </w:r>
    </w:p>
    <w:p w:rsidR="00BA3F42" w:rsidRPr="00CB6365" w:rsidRDefault="00BA3F42" w:rsidP="00BA3F42">
      <w:pPr>
        <w:widowControl w:val="0"/>
        <w:suppressAutoHyphens/>
        <w:autoSpaceDE w:val="0"/>
        <w:autoSpaceDN w:val="0"/>
        <w:adjustRightInd w:val="0"/>
        <w:spacing w:after="0" w:line="240" w:lineRule="auto"/>
        <w:ind w:firstLine="567"/>
        <w:jc w:val="both"/>
        <w:rPr>
          <w:rFonts w:ascii="Times New Roman" w:hAnsi="Times New Roman"/>
          <w:b/>
          <w:i/>
          <w:sz w:val="28"/>
          <w:szCs w:val="28"/>
        </w:rPr>
      </w:pPr>
      <w:r w:rsidRPr="00CB6365">
        <w:rPr>
          <w:rFonts w:ascii="Times New Roman" w:hAnsi="Times New Roman"/>
          <w:b/>
          <w:i/>
          <w:sz w:val="28"/>
          <w:szCs w:val="28"/>
        </w:rPr>
        <w:t>Социальная сфера</w:t>
      </w:r>
    </w:p>
    <w:p w:rsidR="00BA3F42" w:rsidRPr="00CB6365" w:rsidRDefault="00BA3F42" w:rsidP="00BA3F42">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CB6365">
        <w:rPr>
          <w:rFonts w:ascii="Times New Roman" w:hAnsi="Times New Roman"/>
          <w:sz w:val="28"/>
          <w:szCs w:val="28"/>
        </w:rPr>
        <w:t>В 1 квартале выдан сертификат на приобретение жилья вдове ветерана Великой Отечественной Войны из х. Пимено-Черни на общую сумму 1,33 млн.</w:t>
      </w:r>
      <w:r w:rsidR="00910B9D" w:rsidRPr="00CB6365">
        <w:rPr>
          <w:rFonts w:ascii="Times New Roman" w:hAnsi="Times New Roman"/>
          <w:sz w:val="28"/>
          <w:szCs w:val="28"/>
        </w:rPr>
        <w:t xml:space="preserve"> </w:t>
      </w:r>
      <w:r w:rsidRPr="00CB6365">
        <w:rPr>
          <w:rFonts w:ascii="Times New Roman" w:hAnsi="Times New Roman"/>
          <w:sz w:val="28"/>
          <w:szCs w:val="28"/>
        </w:rPr>
        <w:t>рублей.</w:t>
      </w:r>
    </w:p>
    <w:p w:rsidR="002339CD" w:rsidRPr="00CB6365" w:rsidRDefault="002339CD" w:rsidP="002339CD">
      <w:pPr>
        <w:widowControl w:val="0"/>
        <w:shd w:val="clear" w:color="auto" w:fill="FFFFFF"/>
        <w:suppressAutoHyphens/>
        <w:spacing w:after="0"/>
        <w:jc w:val="center"/>
        <w:rPr>
          <w:rFonts w:ascii="Times New Roman" w:hAnsi="Times New Roman"/>
          <w:spacing w:val="4"/>
          <w:sz w:val="24"/>
          <w:szCs w:val="24"/>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5C244A"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5C244A" w:rsidRPr="00CB6365" w:rsidRDefault="003E76EE" w:rsidP="005C244A">
            <w:pPr>
              <w:widowControl w:val="0"/>
              <w:tabs>
                <w:tab w:val="left" w:pos="8119"/>
              </w:tabs>
              <w:jc w:val="left"/>
              <w:rPr>
                <w:rFonts w:ascii="Times New Roman" w:hAnsi="Times New Roman"/>
                <w:b/>
                <w:color w:val="003366"/>
                <w:szCs w:val="26"/>
              </w:rPr>
            </w:pPr>
            <w:r w:rsidRPr="00CB6365">
              <w:rPr>
                <w:rFonts w:ascii="Arial" w:hAnsi="Arial" w:cs="Arial"/>
                <w:bCs/>
                <w:color w:val="003366"/>
                <w:sz w:val="32"/>
                <w:szCs w:val="32"/>
              </w:rPr>
              <w:t>СТРОИТЕЛЬСТВО</w:t>
            </w:r>
          </w:p>
        </w:tc>
      </w:tr>
    </w:tbl>
    <w:p w:rsidR="002339CD" w:rsidRPr="00CB6365" w:rsidRDefault="002339CD" w:rsidP="002339CD">
      <w:pPr>
        <w:widowControl w:val="0"/>
        <w:tabs>
          <w:tab w:val="left" w:pos="8119"/>
        </w:tabs>
        <w:spacing w:after="0"/>
        <w:ind w:firstLine="567"/>
        <w:jc w:val="both"/>
        <w:rPr>
          <w:rFonts w:ascii="Times New Roman" w:hAnsi="Times New Roman"/>
          <w:b/>
          <w:sz w:val="26"/>
          <w:szCs w:val="26"/>
        </w:rPr>
      </w:pPr>
    </w:p>
    <w:p w:rsidR="002339CD" w:rsidRPr="00CB6365" w:rsidRDefault="002339CD" w:rsidP="0038791B">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Объем работ, выполненных по виду деятельности </w:t>
      </w:r>
      <w:r w:rsidR="00D944EF" w:rsidRPr="00CB6365">
        <w:rPr>
          <w:rFonts w:ascii="Times New Roman" w:hAnsi="Times New Roman"/>
          <w:iCs/>
          <w:sz w:val="28"/>
          <w:szCs w:val="28"/>
        </w:rPr>
        <w:t>"</w:t>
      </w:r>
      <w:r w:rsidRPr="00CB6365">
        <w:rPr>
          <w:rFonts w:ascii="Times New Roman" w:hAnsi="Times New Roman"/>
          <w:iCs/>
          <w:sz w:val="28"/>
          <w:szCs w:val="28"/>
        </w:rPr>
        <w:t>Строительство</w:t>
      </w:r>
      <w:r w:rsidR="00D944EF" w:rsidRPr="00CB6365">
        <w:rPr>
          <w:rFonts w:ascii="Times New Roman" w:hAnsi="Times New Roman"/>
          <w:iCs/>
          <w:sz w:val="28"/>
          <w:szCs w:val="28"/>
        </w:rPr>
        <w:t>"</w:t>
      </w:r>
      <w:r w:rsidR="008B7CDB" w:rsidRPr="00CB6365">
        <w:rPr>
          <w:rFonts w:ascii="Times New Roman" w:hAnsi="Times New Roman"/>
          <w:iCs/>
          <w:sz w:val="28"/>
          <w:szCs w:val="28"/>
        </w:rPr>
        <w:t xml:space="preserve"> по полному кругу организаций</w:t>
      </w:r>
      <w:r w:rsidRPr="00CB6365">
        <w:rPr>
          <w:rFonts w:ascii="Times New Roman" w:hAnsi="Times New Roman"/>
          <w:iCs/>
          <w:sz w:val="28"/>
          <w:szCs w:val="28"/>
        </w:rPr>
        <w:t>,</w:t>
      </w:r>
      <w:r w:rsidRPr="00CB6365">
        <w:rPr>
          <w:rFonts w:ascii="Times New Roman" w:hAnsi="Times New Roman"/>
          <w:sz w:val="28"/>
          <w:szCs w:val="28"/>
        </w:rPr>
        <w:t xml:space="preserve"> за </w:t>
      </w:r>
      <w:r w:rsidR="008302F2" w:rsidRPr="00CB6365">
        <w:rPr>
          <w:rFonts w:ascii="Times New Roman" w:hAnsi="Times New Roman"/>
          <w:sz w:val="28"/>
          <w:szCs w:val="28"/>
        </w:rPr>
        <w:t xml:space="preserve">1 квартал </w:t>
      </w:r>
      <w:r w:rsidR="008B7CDB" w:rsidRPr="00CB6365">
        <w:rPr>
          <w:rFonts w:ascii="Times New Roman" w:hAnsi="Times New Roman"/>
          <w:sz w:val="28"/>
          <w:szCs w:val="28"/>
        </w:rPr>
        <w:t>2020</w:t>
      </w:r>
      <w:r w:rsidRPr="00CB6365">
        <w:rPr>
          <w:rFonts w:ascii="Times New Roman" w:hAnsi="Times New Roman"/>
          <w:sz w:val="28"/>
          <w:szCs w:val="28"/>
        </w:rPr>
        <w:t xml:space="preserve"> г. составил </w:t>
      </w:r>
      <w:r w:rsidR="008B7CDB" w:rsidRPr="00CB6365">
        <w:rPr>
          <w:rFonts w:ascii="Times New Roman" w:hAnsi="Times New Roman"/>
          <w:sz w:val="28"/>
          <w:szCs w:val="28"/>
        </w:rPr>
        <w:t>1092,6</w:t>
      </w:r>
      <w:r w:rsidRPr="00CB6365">
        <w:rPr>
          <w:rFonts w:ascii="Times New Roman" w:hAnsi="Times New Roman"/>
          <w:sz w:val="28"/>
          <w:szCs w:val="28"/>
        </w:rPr>
        <w:t xml:space="preserve"> млн. рублей, что на </w:t>
      </w:r>
      <w:r w:rsidR="008302F2" w:rsidRPr="00CB6365">
        <w:rPr>
          <w:rFonts w:ascii="Times New Roman" w:hAnsi="Times New Roman"/>
          <w:sz w:val="28"/>
          <w:szCs w:val="28"/>
        </w:rPr>
        <w:t>25</w:t>
      </w:r>
      <w:r w:rsidRPr="00CB6365">
        <w:rPr>
          <w:rFonts w:ascii="Times New Roman" w:hAnsi="Times New Roman"/>
          <w:sz w:val="28"/>
          <w:szCs w:val="28"/>
        </w:rPr>
        <w:t xml:space="preserve">% </w:t>
      </w:r>
      <w:r w:rsidR="008B7CDB" w:rsidRPr="00CB6365">
        <w:rPr>
          <w:rFonts w:ascii="Times New Roman" w:hAnsi="Times New Roman"/>
          <w:sz w:val="28"/>
          <w:szCs w:val="28"/>
        </w:rPr>
        <w:t>выше</w:t>
      </w:r>
      <w:r w:rsidR="008302F2" w:rsidRPr="00CB6365">
        <w:rPr>
          <w:rFonts w:ascii="Times New Roman" w:hAnsi="Times New Roman"/>
          <w:sz w:val="28"/>
          <w:szCs w:val="28"/>
        </w:rPr>
        <w:t xml:space="preserve"> уровня соответствующего периода</w:t>
      </w:r>
      <w:r w:rsidRPr="00CB6365">
        <w:rPr>
          <w:rFonts w:ascii="Times New Roman" w:hAnsi="Times New Roman"/>
          <w:sz w:val="28"/>
          <w:szCs w:val="28"/>
        </w:rPr>
        <w:t xml:space="preserve"> 201</w:t>
      </w:r>
      <w:r w:rsidR="008B7CDB" w:rsidRPr="00CB6365">
        <w:rPr>
          <w:rFonts w:ascii="Times New Roman" w:hAnsi="Times New Roman"/>
          <w:sz w:val="28"/>
          <w:szCs w:val="28"/>
        </w:rPr>
        <w:t>9</w:t>
      </w:r>
      <w:r w:rsidRPr="00CB6365">
        <w:rPr>
          <w:rFonts w:ascii="Times New Roman" w:hAnsi="Times New Roman"/>
          <w:sz w:val="28"/>
          <w:szCs w:val="28"/>
        </w:rPr>
        <w:t xml:space="preserve"> г.</w:t>
      </w:r>
    </w:p>
    <w:p w:rsidR="002339CD" w:rsidRPr="00CB6365" w:rsidRDefault="000231EC" w:rsidP="0038791B">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В течение </w:t>
      </w:r>
      <w:r w:rsidR="008302F2" w:rsidRPr="00CB6365">
        <w:rPr>
          <w:rFonts w:ascii="Times New Roman" w:hAnsi="Times New Roman"/>
          <w:sz w:val="28"/>
          <w:szCs w:val="28"/>
        </w:rPr>
        <w:t>1 квартала</w:t>
      </w:r>
      <w:r w:rsidR="002339CD" w:rsidRPr="00CB6365">
        <w:rPr>
          <w:rFonts w:ascii="Times New Roman" w:hAnsi="Times New Roman"/>
          <w:sz w:val="28"/>
          <w:szCs w:val="28"/>
        </w:rPr>
        <w:t xml:space="preserve"> в районе </w:t>
      </w:r>
      <w:r w:rsidR="008B7CDB" w:rsidRPr="00CB6365">
        <w:rPr>
          <w:rFonts w:ascii="Times New Roman" w:hAnsi="Times New Roman"/>
          <w:sz w:val="28"/>
          <w:szCs w:val="28"/>
        </w:rPr>
        <w:t>введены в эксплуатацию жилые дома общей площадью 8630 кв.м</w:t>
      </w:r>
      <w:r w:rsidR="002339CD" w:rsidRPr="00CB6365">
        <w:rPr>
          <w:rFonts w:ascii="Times New Roman" w:hAnsi="Times New Roman"/>
          <w:sz w:val="28"/>
          <w:szCs w:val="28"/>
        </w:rPr>
        <w:t xml:space="preserve">, что </w:t>
      </w:r>
      <w:r w:rsidR="008B7CDB" w:rsidRPr="00CB6365">
        <w:rPr>
          <w:rFonts w:ascii="Times New Roman" w:hAnsi="Times New Roman"/>
          <w:sz w:val="28"/>
          <w:szCs w:val="28"/>
        </w:rPr>
        <w:t>в почти в 13 раз выше</w:t>
      </w:r>
      <w:r w:rsidR="002339CD" w:rsidRPr="00CB6365">
        <w:rPr>
          <w:rFonts w:ascii="Times New Roman" w:hAnsi="Times New Roman"/>
          <w:sz w:val="28"/>
          <w:szCs w:val="28"/>
        </w:rPr>
        <w:t xml:space="preserve"> уровн</w:t>
      </w:r>
      <w:r w:rsidRPr="00CB6365">
        <w:rPr>
          <w:rFonts w:ascii="Times New Roman" w:hAnsi="Times New Roman"/>
          <w:sz w:val="28"/>
          <w:szCs w:val="28"/>
        </w:rPr>
        <w:t>я</w:t>
      </w:r>
      <w:r w:rsidR="002339CD" w:rsidRPr="00CB6365">
        <w:rPr>
          <w:rFonts w:ascii="Times New Roman" w:hAnsi="Times New Roman"/>
          <w:sz w:val="28"/>
          <w:szCs w:val="28"/>
        </w:rPr>
        <w:t xml:space="preserve"> </w:t>
      </w:r>
      <w:r w:rsidR="008302F2" w:rsidRPr="00CB6365">
        <w:rPr>
          <w:rFonts w:ascii="Times New Roman" w:hAnsi="Times New Roman"/>
          <w:sz w:val="28"/>
          <w:szCs w:val="28"/>
        </w:rPr>
        <w:t>аналогичного периода прошлого года</w:t>
      </w:r>
      <w:r w:rsidR="002339CD" w:rsidRPr="00CB6365">
        <w:rPr>
          <w:rFonts w:ascii="Times New Roman" w:hAnsi="Times New Roman"/>
          <w:sz w:val="28"/>
          <w:szCs w:val="28"/>
        </w:rPr>
        <w:t xml:space="preserve">. </w:t>
      </w:r>
      <w:r w:rsidR="008B7CDB" w:rsidRPr="00CB6365">
        <w:rPr>
          <w:rFonts w:ascii="Times New Roman" w:hAnsi="Times New Roman"/>
          <w:sz w:val="28"/>
          <w:szCs w:val="28"/>
        </w:rPr>
        <w:t xml:space="preserve">Это обусловлено тем, что ООО "ЕвроХим-ВолгаКалий введен в эксплуатацию </w:t>
      </w:r>
      <w:r w:rsidR="008B7CDB" w:rsidRPr="00CB6365">
        <w:rPr>
          <w:rFonts w:ascii="Times New Roman" w:eastAsia="Calibri" w:hAnsi="Times New Roman"/>
          <w:sz w:val="28"/>
          <w:szCs w:val="28"/>
        </w:rPr>
        <w:t>90-квартирн</w:t>
      </w:r>
      <w:r w:rsidR="008B7CDB" w:rsidRPr="00CB6365">
        <w:rPr>
          <w:rFonts w:ascii="Times New Roman" w:hAnsi="Times New Roman"/>
          <w:sz w:val="28"/>
          <w:szCs w:val="28"/>
        </w:rPr>
        <w:t>ый</w:t>
      </w:r>
      <w:r w:rsidR="008B7CDB" w:rsidRPr="00CB6365">
        <w:rPr>
          <w:rFonts w:ascii="Times New Roman" w:eastAsia="Calibri" w:hAnsi="Times New Roman"/>
          <w:sz w:val="28"/>
          <w:szCs w:val="28"/>
        </w:rPr>
        <w:t xml:space="preserve"> пятиэтажн</w:t>
      </w:r>
      <w:r w:rsidR="008B7CDB" w:rsidRPr="00CB6365">
        <w:rPr>
          <w:rFonts w:ascii="Times New Roman" w:hAnsi="Times New Roman"/>
          <w:sz w:val="28"/>
          <w:szCs w:val="28"/>
        </w:rPr>
        <w:t>ый жилой</w:t>
      </w:r>
      <w:r w:rsidR="008B7CDB" w:rsidRPr="00CB6365">
        <w:rPr>
          <w:rFonts w:ascii="Times New Roman" w:eastAsia="Calibri" w:hAnsi="Times New Roman"/>
          <w:sz w:val="28"/>
          <w:szCs w:val="28"/>
        </w:rPr>
        <w:t xml:space="preserve"> дом общей площадью 6143,5 кв.м. в г. Котельниково.</w:t>
      </w:r>
      <w:r w:rsidR="008B7CDB" w:rsidRPr="00CB6365">
        <w:rPr>
          <w:rFonts w:ascii="Times New Roman" w:hAnsi="Times New Roman"/>
          <w:sz w:val="28"/>
          <w:szCs w:val="28"/>
        </w:rPr>
        <w:t xml:space="preserve"> Наблюдается также рост ввода в эксплуатацию жилья населением - в 2,4 раза, жителями района в отчетном периоде введено в эксплуатацию 1587 кв.м. жилья.</w:t>
      </w:r>
      <w:r w:rsidR="002339CD" w:rsidRPr="00CB6365">
        <w:rPr>
          <w:rFonts w:ascii="Times New Roman" w:hAnsi="Times New Roman"/>
          <w:sz w:val="28"/>
          <w:szCs w:val="28"/>
        </w:rPr>
        <w:t xml:space="preserve"> </w:t>
      </w:r>
    </w:p>
    <w:p w:rsidR="004C26F3" w:rsidRPr="00CB6365" w:rsidRDefault="004C26F3" w:rsidP="002339CD">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В рамках муниципальной программы "Энергосбережение и повышение энергетической эффективности на территории Котельниковского муниципального района Волгоградской области на период 2010-2020 гг." введен в эксплуатацию объект "Автономная котельная к МКОУ Чилековская СШ"</w:t>
      </w:r>
      <w:r w:rsidR="00F45A58" w:rsidRPr="00CB6365">
        <w:rPr>
          <w:rFonts w:ascii="Times New Roman" w:hAnsi="Times New Roman"/>
          <w:sz w:val="28"/>
          <w:szCs w:val="28"/>
        </w:rPr>
        <w:t>.</w:t>
      </w:r>
    </w:p>
    <w:p w:rsidR="007F47C2" w:rsidRPr="00CB6365" w:rsidRDefault="004C26F3" w:rsidP="004601C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По муниципальной программе "Развитие физической культуры и спорта" п</w:t>
      </w:r>
      <w:r w:rsidR="00F022DA" w:rsidRPr="00CB6365">
        <w:rPr>
          <w:rFonts w:ascii="Times New Roman" w:hAnsi="Times New Roman"/>
          <w:sz w:val="28"/>
          <w:szCs w:val="28"/>
        </w:rPr>
        <w:t xml:space="preserve">о объекту "Региональный спортивно-тренировочный центр с трибунами для зрителей в зоне "А" жилого района "Дубовая роща" г. Котельниково. Физкультурно-оздоровительный центр" </w:t>
      </w:r>
      <w:r w:rsidRPr="00CB6365">
        <w:rPr>
          <w:rFonts w:ascii="Times New Roman" w:hAnsi="Times New Roman"/>
          <w:sz w:val="28"/>
          <w:szCs w:val="28"/>
        </w:rPr>
        <w:t>проводится корректировка ПСД с прохождением государственной экспертизы</w:t>
      </w:r>
      <w:r w:rsidR="00F022DA" w:rsidRPr="00CB6365">
        <w:rPr>
          <w:rFonts w:ascii="Times New Roman" w:hAnsi="Times New Roman"/>
          <w:sz w:val="28"/>
          <w:szCs w:val="28"/>
        </w:rPr>
        <w:t>.</w:t>
      </w:r>
    </w:p>
    <w:p w:rsidR="00C57F78" w:rsidRPr="00CB6365" w:rsidRDefault="00C57F78" w:rsidP="004601C3">
      <w:pPr>
        <w:spacing w:after="0" w:line="240" w:lineRule="auto"/>
        <w:ind w:firstLine="567"/>
        <w:jc w:val="both"/>
        <w:rPr>
          <w:rFonts w:ascii="Times New Roman" w:hAnsi="Times New Roman"/>
          <w:sz w:val="28"/>
          <w:szCs w:val="28"/>
        </w:rPr>
      </w:pPr>
      <w:r w:rsidRPr="00CB6365">
        <w:rPr>
          <w:rFonts w:ascii="Times New Roman" w:hAnsi="Times New Roman"/>
          <w:sz w:val="28"/>
          <w:szCs w:val="28"/>
        </w:rPr>
        <w:t>В рамках программы "Комплексное развитие сельских территорий Котельниковского муниципального района Волгоградской области на 2014-2019 годы и на период до 2025 года" в 1 квартале 2020 года начато строительство объектов:</w:t>
      </w:r>
    </w:p>
    <w:p w:rsidR="00F45A58" w:rsidRPr="00CB6365" w:rsidRDefault="00C57F78" w:rsidP="004601C3">
      <w:pPr>
        <w:widowControl w:val="0"/>
        <w:suppressAutoHyphens/>
        <w:spacing w:after="0" w:line="240" w:lineRule="auto"/>
        <w:ind w:firstLine="567"/>
        <w:jc w:val="both"/>
        <w:rPr>
          <w:rFonts w:ascii="Times New Roman" w:hAnsi="Times New Roman"/>
          <w:kern w:val="28"/>
          <w:sz w:val="28"/>
          <w:szCs w:val="28"/>
        </w:rPr>
      </w:pPr>
      <w:r w:rsidRPr="00CB6365">
        <w:rPr>
          <w:rFonts w:ascii="Times New Roman" w:hAnsi="Times New Roman"/>
          <w:sz w:val="28"/>
          <w:szCs w:val="28"/>
        </w:rPr>
        <w:t xml:space="preserve"> "</w:t>
      </w:r>
      <w:r w:rsidRPr="00CB6365">
        <w:rPr>
          <w:rFonts w:ascii="Times New Roman" w:hAnsi="Times New Roman"/>
          <w:kern w:val="28"/>
          <w:sz w:val="28"/>
          <w:szCs w:val="28"/>
        </w:rPr>
        <w:t>Универсальная спортивная площадка по ул. Зимовейская, 32 в ст. Пугачевская Котельниковского района"</w:t>
      </w:r>
      <w:r w:rsidR="00AC7FB6" w:rsidRPr="00CB6365">
        <w:rPr>
          <w:rFonts w:ascii="Times New Roman" w:hAnsi="Times New Roman"/>
          <w:kern w:val="28"/>
          <w:sz w:val="28"/>
          <w:szCs w:val="28"/>
        </w:rPr>
        <w:t xml:space="preserve"> стоимостью 111,8 тыс. рублей;</w:t>
      </w:r>
    </w:p>
    <w:p w:rsidR="00AC7FB6" w:rsidRPr="00CB6365" w:rsidRDefault="00AC7FB6" w:rsidP="004601C3">
      <w:pPr>
        <w:widowControl w:val="0"/>
        <w:suppressAutoHyphens/>
        <w:spacing w:after="0" w:line="240" w:lineRule="auto"/>
        <w:ind w:firstLine="567"/>
        <w:jc w:val="both"/>
        <w:rPr>
          <w:rFonts w:ascii="Times New Roman" w:hAnsi="Times New Roman"/>
          <w:kern w:val="28"/>
          <w:sz w:val="28"/>
          <w:szCs w:val="28"/>
        </w:rPr>
      </w:pPr>
      <w:r w:rsidRPr="00CB6365">
        <w:rPr>
          <w:rFonts w:ascii="Times New Roman" w:hAnsi="Times New Roman"/>
          <w:kern w:val="28"/>
          <w:sz w:val="28"/>
          <w:szCs w:val="28"/>
        </w:rPr>
        <w:t>"Универсальная спортивная площадка в х.Красноярский Котельниковского района" стоимостью 4451,5 тыс. рублей;</w:t>
      </w:r>
    </w:p>
    <w:p w:rsidR="003D20CB" w:rsidRPr="00CB6365" w:rsidRDefault="00AC7FB6" w:rsidP="004601C3">
      <w:pPr>
        <w:spacing w:after="0" w:line="240" w:lineRule="auto"/>
        <w:ind w:firstLine="567"/>
        <w:jc w:val="both"/>
        <w:rPr>
          <w:rFonts w:ascii="Times New Roman" w:eastAsia="Calibri" w:hAnsi="Times New Roman"/>
          <w:sz w:val="28"/>
          <w:szCs w:val="28"/>
        </w:rPr>
      </w:pPr>
      <w:r w:rsidRPr="00CB6365">
        <w:rPr>
          <w:rFonts w:ascii="Times New Roman" w:hAnsi="Times New Roman"/>
          <w:kern w:val="28"/>
          <w:sz w:val="28"/>
          <w:szCs w:val="28"/>
        </w:rPr>
        <w:t xml:space="preserve">по объекту "Фельдшерско-акушерский пункт в ст. Пугачевская Котельниковского муниципального района" </w:t>
      </w:r>
      <w:r w:rsidR="00D944EF" w:rsidRPr="00CB6365">
        <w:rPr>
          <w:rFonts w:ascii="Times New Roman" w:eastAsia="Calibri" w:hAnsi="Times New Roman"/>
          <w:sz w:val="28"/>
          <w:szCs w:val="28"/>
        </w:rPr>
        <w:t>получена</w:t>
      </w:r>
      <w:r w:rsidRPr="00CB6365">
        <w:rPr>
          <w:rFonts w:ascii="Times New Roman" w:eastAsia="Calibri" w:hAnsi="Times New Roman"/>
          <w:sz w:val="28"/>
          <w:szCs w:val="28"/>
        </w:rPr>
        <w:t xml:space="preserve"> проектная и разрешительная документация</w:t>
      </w:r>
      <w:r w:rsidR="00D944EF" w:rsidRPr="00CB6365">
        <w:rPr>
          <w:rFonts w:ascii="Times New Roman" w:eastAsia="Calibri" w:hAnsi="Times New Roman"/>
          <w:sz w:val="28"/>
          <w:szCs w:val="28"/>
        </w:rPr>
        <w:t>.</w:t>
      </w:r>
    </w:p>
    <w:p w:rsidR="008E609F" w:rsidRPr="00CB6365" w:rsidRDefault="008E609F" w:rsidP="004601C3">
      <w:pPr>
        <w:spacing w:after="0" w:line="240" w:lineRule="auto"/>
        <w:ind w:firstLine="567"/>
        <w:jc w:val="both"/>
        <w:rPr>
          <w:rFonts w:ascii="Times New Roman" w:eastAsia="Calibri" w:hAnsi="Times New Roman"/>
          <w:sz w:val="28"/>
          <w:szCs w:val="28"/>
        </w:rPr>
      </w:pPr>
      <w:r w:rsidRPr="00CB6365">
        <w:rPr>
          <w:rFonts w:ascii="Times New Roman" w:eastAsia="Calibri" w:hAnsi="Times New Roman"/>
          <w:sz w:val="28"/>
          <w:szCs w:val="28"/>
        </w:rPr>
        <w:t xml:space="preserve">В рамках муниципальной программы </w:t>
      </w:r>
      <w:r w:rsidR="00531FB8" w:rsidRPr="00CB6365">
        <w:rPr>
          <w:rFonts w:ascii="Times New Roman" w:eastAsia="Calibri" w:hAnsi="Times New Roman"/>
          <w:sz w:val="28"/>
          <w:szCs w:val="28"/>
        </w:rPr>
        <w:t>"</w:t>
      </w:r>
      <w:r w:rsidRPr="00CB6365">
        <w:rPr>
          <w:rFonts w:ascii="Times New Roman" w:eastAsia="Calibri" w:hAnsi="Times New Roman"/>
          <w:sz w:val="28"/>
          <w:szCs w:val="28"/>
        </w:rPr>
        <w:t>Формирование комфортной городской среды</w:t>
      </w:r>
      <w:r w:rsidR="00531FB8" w:rsidRPr="00CB6365">
        <w:rPr>
          <w:rFonts w:ascii="Times New Roman" w:eastAsia="Calibri" w:hAnsi="Times New Roman"/>
          <w:sz w:val="28"/>
          <w:szCs w:val="28"/>
        </w:rPr>
        <w:t>"</w:t>
      </w:r>
      <w:r w:rsidRPr="00CB6365">
        <w:rPr>
          <w:rFonts w:ascii="Times New Roman" w:eastAsia="Calibri" w:hAnsi="Times New Roman"/>
          <w:sz w:val="28"/>
          <w:szCs w:val="28"/>
        </w:rPr>
        <w:t xml:space="preserve"> реализ</w:t>
      </w:r>
      <w:r w:rsidR="00531FB8" w:rsidRPr="00CB6365">
        <w:rPr>
          <w:rFonts w:ascii="Times New Roman" w:eastAsia="Calibri" w:hAnsi="Times New Roman"/>
          <w:sz w:val="28"/>
          <w:szCs w:val="28"/>
        </w:rPr>
        <w:t>у</w:t>
      </w:r>
      <w:r w:rsidRPr="00CB6365">
        <w:rPr>
          <w:rFonts w:ascii="Times New Roman" w:eastAsia="Calibri" w:hAnsi="Times New Roman"/>
          <w:sz w:val="28"/>
          <w:szCs w:val="28"/>
        </w:rPr>
        <w:t>ются следующие мероприятия:</w:t>
      </w:r>
    </w:p>
    <w:p w:rsidR="007F47C2" w:rsidRPr="00CB6365" w:rsidRDefault="008E609F" w:rsidP="004601C3">
      <w:pPr>
        <w:widowControl w:val="0"/>
        <w:suppressAutoHyphens/>
        <w:spacing w:after="0" w:line="240" w:lineRule="auto"/>
        <w:ind w:firstLine="567"/>
        <w:jc w:val="both"/>
        <w:rPr>
          <w:rFonts w:ascii="Times New Roman" w:eastAsia="Calibri" w:hAnsi="Times New Roman"/>
          <w:sz w:val="28"/>
          <w:szCs w:val="28"/>
        </w:rPr>
      </w:pPr>
      <w:r w:rsidRPr="00CB6365">
        <w:rPr>
          <w:rFonts w:ascii="Times New Roman" w:eastAsia="Calibri" w:hAnsi="Times New Roman"/>
          <w:sz w:val="28"/>
          <w:szCs w:val="28"/>
        </w:rPr>
        <w:t xml:space="preserve">"Комплексное благоустройство части территории площади в станице </w:t>
      </w:r>
      <w:r w:rsidRPr="00CB6365">
        <w:rPr>
          <w:rFonts w:ascii="Times New Roman" w:eastAsia="Calibri" w:hAnsi="Times New Roman"/>
          <w:sz w:val="28"/>
          <w:szCs w:val="28"/>
        </w:rPr>
        <w:lastRenderedPageBreak/>
        <w:t>Нагавская Котельниковского муниципального района" стоимостью 2316,65 тыс. рублей</w:t>
      </w:r>
      <w:r w:rsidR="00D944EF" w:rsidRPr="00CB6365">
        <w:rPr>
          <w:rFonts w:ascii="Times New Roman" w:eastAsia="Calibri" w:hAnsi="Times New Roman"/>
          <w:sz w:val="28"/>
          <w:szCs w:val="28"/>
        </w:rPr>
        <w:t>;</w:t>
      </w:r>
    </w:p>
    <w:p w:rsidR="008E609F" w:rsidRPr="00CB6365" w:rsidRDefault="00531FB8" w:rsidP="004601C3">
      <w:pPr>
        <w:widowControl w:val="0"/>
        <w:suppressAutoHyphens/>
        <w:spacing w:after="0" w:line="240" w:lineRule="auto"/>
        <w:ind w:firstLine="567"/>
        <w:jc w:val="both"/>
        <w:rPr>
          <w:rFonts w:ascii="Times New Roman" w:hAnsi="Times New Roman"/>
          <w:sz w:val="28"/>
          <w:szCs w:val="28"/>
          <w:lang w:eastAsia="ar-SA"/>
        </w:rPr>
      </w:pPr>
      <w:r w:rsidRPr="00CB6365">
        <w:rPr>
          <w:rFonts w:ascii="Times New Roman" w:hAnsi="Times New Roman"/>
          <w:sz w:val="28"/>
          <w:szCs w:val="28"/>
          <w:lang w:eastAsia="ar-SA"/>
        </w:rPr>
        <w:t>"</w:t>
      </w:r>
      <w:r w:rsidR="003D20CB" w:rsidRPr="00CB6365">
        <w:rPr>
          <w:rFonts w:ascii="Times New Roman" w:hAnsi="Times New Roman"/>
          <w:sz w:val="28"/>
          <w:szCs w:val="28"/>
          <w:lang w:eastAsia="ar-SA"/>
        </w:rPr>
        <w:t>Благоустройство части территории Выпасновского сельского поселения Котельниковского муниципального района</w:t>
      </w:r>
      <w:r w:rsidRPr="00CB6365">
        <w:rPr>
          <w:rFonts w:ascii="Times New Roman" w:hAnsi="Times New Roman"/>
          <w:sz w:val="28"/>
          <w:szCs w:val="28"/>
          <w:lang w:eastAsia="ar-SA"/>
        </w:rPr>
        <w:t>"</w:t>
      </w:r>
      <w:r w:rsidR="003D20CB" w:rsidRPr="00CB6365">
        <w:rPr>
          <w:rFonts w:ascii="Times New Roman" w:hAnsi="Times New Roman"/>
          <w:sz w:val="28"/>
          <w:szCs w:val="28"/>
          <w:lang w:eastAsia="ar-SA"/>
        </w:rPr>
        <w:t xml:space="preserve"> на сумму 2523,3 тыс. рублей;</w:t>
      </w:r>
    </w:p>
    <w:p w:rsidR="003D20CB" w:rsidRPr="00CB6365" w:rsidRDefault="004601C3" w:rsidP="004601C3">
      <w:pPr>
        <w:widowControl w:val="0"/>
        <w:suppressAutoHyphens/>
        <w:spacing w:after="0" w:line="240" w:lineRule="auto"/>
        <w:ind w:firstLine="567"/>
        <w:jc w:val="both"/>
        <w:rPr>
          <w:rFonts w:ascii="Times New Roman" w:hAnsi="Times New Roman"/>
          <w:sz w:val="28"/>
          <w:szCs w:val="28"/>
          <w:lang w:eastAsia="ar-SA"/>
        </w:rPr>
      </w:pPr>
      <w:r w:rsidRPr="00CB6365">
        <w:rPr>
          <w:rFonts w:ascii="Times New Roman" w:hAnsi="Times New Roman"/>
          <w:sz w:val="28"/>
          <w:szCs w:val="28"/>
          <w:lang w:eastAsia="ar-SA"/>
        </w:rPr>
        <w:t>"</w:t>
      </w:r>
      <w:r w:rsidR="003D20CB" w:rsidRPr="00CB6365">
        <w:rPr>
          <w:rFonts w:ascii="Times New Roman" w:hAnsi="Times New Roman"/>
          <w:sz w:val="28"/>
          <w:szCs w:val="28"/>
          <w:lang w:eastAsia="ar-SA"/>
        </w:rPr>
        <w:t>Благоустройство части территории Попереченского сельского поселения Котельниковского муниципального района</w:t>
      </w:r>
      <w:r w:rsidRPr="00CB6365">
        <w:rPr>
          <w:rFonts w:ascii="Times New Roman" w:hAnsi="Times New Roman"/>
          <w:sz w:val="28"/>
          <w:szCs w:val="28"/>
          <w:lang w:eastAsia="ar-SA"/>
        </w:rPr>
        <w:t>"</w:t>
      </w:r>
      <w:r w:rsidR="003D20CB" w:rsidRPr="00CB6365">
        <w:rPr>
          <w:rFonts w:ascii="Times New Roman" w:hAnsi="Times New Roman"/>
          <w:sz w:val="28"/>
          <w:szCs w:val="28"/>
          <w:lang w:eastAsia="ar-SA"/>
        </w:rPr>
        <w:t xml:space="preserve"> на сумму 2583,3 тыс. рублей;</w:t>
      </w:r>
    </w:p>
    <w:p w:rsidR="003D20CB" w:rsidRPr="00CB6365" w:rsidRDefault="004601C3" w:rsidP="004601C3">
      <w:pPr>
        <w:widowControl w:val="0"/>
        <w:suppressAutoHyphens/>
        <w:spacing w:after="0" w:line="240" w:lineRule="auto"/>
        <w:ind w:firstLine="567"/>
        <w:jc w:val="both"/>
        <w:rPr>
          <w:rFonts w:ascii="Times New Roman" w:hAnsi="Times New Roman"/>
          <w:sz w:val="28"/>
          <w:szCs w:val="28"/>
          <w:lang w:eastAsia="ar-SA"/>
        </w:rPr>
      </w:pPr>
      <w:r w:rsidRPr="00CB6365">
        <w:rPr>
          <w:rFonts w:ascii="Times New Roman" w:hAnsi="Times New Roman"/>
          <w:sz w:val="28"/>
          <w:szCs w:val="28"/>
          <w:lang w:eastAsia="ar-SA"/>
        </w:rPr>
        <w:t>"</w:t>
      </w:r>
      <w:r w:rsidR="003D20CB" w:rsidRPr="00CB6365">
        <w:rPr>
          <w:rFonts w:ascii="Times New Roman" w:hAnsi="Times New Roman"/>
          <w:sz w:val="28"/>
          <w:szCs w:val="28"/>
          <w:lang w:eastAsia="ar-SA"/>
        </w:rPr>
        <w:t>Комплексное благоустройство территории парка в хуторе Красноярский Котельниковского муниципального района</w:t>
      </w:r>
      <w:r w:rsidRPr="00CB6365">
        <w:rPr>
          <w:rFonts w:ascii="Times New Roman" w:hAnsi="Times New Roman"/>
          <w:sz w:val="28"/>
          <w:szCs w:val="28"/>
          <w:lang w:eastAsia="ar-SA"/>
        </w:rPr>
        <w:t>"</w:t>
      </w:r>
      <w:r w:rsidR="003D20CB" w:rsidRPr="00CB6365">
        <w:rPr>
          <w:rFonts w:ascii="Times New Roman" w:hAnsi="Times New Roman"/>
          <w:sz w:val="28"/>
          <w:szCs w:val="28"/>
          <w:lang w:eastAsia="ar-SA"/>
        </w:rPr>
        <w:t xml:space="preserve"> стоимостью 2582,9 тыс. рублей;</w:t>
      </w:r>
    </w:p>
    <w:p w:rsidR="00331EE2" w:rsidRPr="00CB6365" w:rsidRDefault="004601C3" w:rsidP="004601C3">
      <w:pPr>
        <w:widowControl w:val="0"/>
        <w:suppressAutoHyphens/>
        <w:spacing w:after="0" w:line="240" w:lineRule="auto"/>
        <w:ind w:firstLine="567"/>
        <w:jc w:val="both"/>
        <w:rPr>
          <w:rFonts w:ascii="Times New Roman" w:hAnsi="Times New Roman"/>
          <w:bCs/>
          <w:sz w:val="28"/>
          <w:szCs w:val="28"/>
          <w:lang w:eastAsia="ar-SA"/>
        </w:rPr>
      </w:pPr>
      <w:r w:rsidRPr="00CB6365">
        <w:rPr>
          <w:rFonts w:ascii="Times New Roman" w:hAnsi="Times New Roman"/>
          <w:bCs/>
          <w:sz w:val="28"/>
          <w:szCs w:val="28"/>
          <w:lang w:eastAsia="ar-SA"/>
        </w:rPr>
        <w:t>"</w:t>
      </w:r>
      <w:r w:rsidR="00331EE2" w:rsidRPr="00CB6365">
        <w:rPr>
          <w:rFonts w:ascii="Times New Roman" w:hAnsi="Times New Roman"/>
          <w:bCs/>
          <w:sz w:val="28"/>
          <w:szCs w:val="28"/>
          <w:lang w:eastAsia="ar-SA"/>
        </w:rPr>
        <w:t>Комплексное благоустройство территории прилегающей к Дому Культуры в хуторе Генераловский</w:t>
      </w:r>
      <w:r w:rsidR="00531FB8" w:rsidRPr="00CB6365">
        <w:rPr>
          <w:rFonts w:ascii="Times New Roman" w:hAnsi="Times New Roman"/>
          <w:bCs/>
          <w:sz w:val="28"/>
          <w:szCs w:val="28"/>
          <w:lang w:eastAsia="ar-SA"/>
        </w:rPr>
        <w:t xml:space="preserve"> </w:t>
      </w:r>
      <w:r w:rsidR="00331EE2" w:rsidRPr="00CB6365">
        <w:rPr>
          <w:rFonts w:ascii="Times New Roman" w:hAnsi="Times New Roman"/>
          <w:bCs/>
          <w:sz w:val="28"/>
          <w:szCs w:val="28"/>
          <w:lang w:eastAsia="ar-SA"/>
        </w:rPr>
        <w:t>Котельниковского муниципального района</w:t>
      </w:r>
      <w:r w:rsidRPr="00CB6365">
        <w:rPr>
          <w:rFonts w:ascii="Times New Roman" w:hAnsi="Times New Roman"/>
          <w:bCs/>
          <w:sz w:val="28"/>
          <w:szCs w:val="28"/>
          <w:lang w:eastAsia="ar-SA"/>
        </w:rPr>
        <w:t>"</w:t>
      </w:r>
      <w:r w:rsidR="00804DF5" w:rsidRPr="00CB6365">
        <w:rPr>
          <w:rFonts w:ascii="Times New Roman" w:hAnsi="Times New Roman"/>
          <w:bCs/>
          <w:sz w:val="28"/>
          <w:szCs w:val="28"/>
          <w:lang w:eastAsia="ar-SA"/>
        </w:rPr>
        <w:t xml:space="preserve"> стоимостью 2383,0 тыс. </w:t>
      </w:r>
      <w:r w:rsidR="00531FB8" w:rsidRPr="00CB6365">
        <w:rPr>
          <w:rFonts w:ascii="Times New Roman" w:hAnsi="Times New Roman"/>
          <w:bCs/>
          <w:sz w:val="28"/>
          <w:szCs w:val="28"/>
          <w:lang w:eastAsia="ar-SA"/>
        </w:rPr>
        <w:t>рублей.</w:t>
      </w:r>
    </w:p>
    <w:p w:rsidR="00531FB8" w:rsidRPr="00CB6365" w:rsidRDefault="00531FB8" w:rsidP="004601C3">
      <w:pPr>
        <w:widowControl w:val="0"/>
        <w:suppressAutoHyphens/>
        <w:spacing w:after="0" w:line="240" w:lineRule="auto"/>
        <w:ind w:firstLine="567"/>
        <w:jc w:val="both"/>
        <w:rPr>
          <w:rFonts w:ascii="Times New Roman" w:hAnsi="Times New Roman"/>
          <w:sz w:val="28"/>
          <w:szCs w:val="28"/>
          <w:lang w:eastAsia="ar-SA"/>
        </w:rPr>
      </w:pPr>
      <w:r w:rsidRPr="00CB6365">
        <w:rPr>
          <w:rFonts w:ascii="Times New Roman" w:eastAsia="Calibri" w:hAnsi="Times New Roman"/>
          <w:sz w:val="28"/>
          <w:szCs w:val="28"/>
        </w:rPr>
        <w:t xml:space="preserve">В г. Котельниково </w:t>
      </w:r>
      <w:r w:rsidRPr="00CB6365">
        <w:rPr>
          <w:rFonts w:ascii="Times New Roman" w:hAnsi="Times New Roman"/>
          <w:sz w:val="28"/>
          <w:szCs w:val="28"/>
        </w:rPr>
        <w:t xml:space="preserve">выполняются работы по </w:t>
      </w:r>
      <w:r w:rsidR="004601C3" w:rsidRPr="00CB6365">
        <w:rPr>
          <w:rFonts w:ascii="Times New Roman" w:hAnsi="Times New Roman"/>
          <w:sz w:val="28"/>
          <w:szCs w:val="28"/>
        </w:rPr>
        <w:t>"Б</w:t>
      </w:r>
      <w:r w:rsidRPr="00CB6365">
        <w:rPr>
          <w:rFonts w:ascii="Times New Roman" w:hAnsi="Times New Roman"/>
          <w:sz w:val="28"/>
          <w:szCs w:val="28"/>
        </w:rPr>
        <w:t>лагоустройству общественной территории по ул. Ремизова</w:t>
      </w:r>
      <w:r w:rsidR="004601C3" w:rsidRPr="00CB6365">
        <w:rPr>
          <w:rFonts w:ascii="Times New Roman" w:hAnsi="Times New Roman"/>
          <w:sz w:val="28"/>
          <w:szCs w:val="28"/>
        </w:rPr>
        <w:t>,</w:t>
      </w:r>
      <w:r w:rsidRPr="00CB6365">
        <w:rPr>
          <w:rFonts w:ascii="Times New Roman" w:hAnsi="Times New Roman"/>
          <w:sz w:val="28"/>
          <w:szCs w:val="28"/>
        </w:rPr>
        <w:t xml:space="preserve"> ограниченной ул. Селиванова, </w:t>
      </w:r>
      <w:r w:rsidR="004601C3" w:rsidRPr="00CB6365">
        <w:rPr>
          <w:rFonts w:ascii="Times New Roman" w:hAnsi="Times New Roman"/>
          <w:sz w:val="28"/>
          <w:szCs w:val="28"/>
        </w:rPr>
        <w:t>ул. Мирная, ул. Некрасова Парк "</w:t>
      </w:r>
      <w:r w:rsidRPr="00CB6365">
        <w:rPr>
          <w:rFonts w:ascii="Times New Roman" w:hAnsi="Times New Roman"/>
          <w:sz w:val="28"/>
          <w:szCs w:val="28"/>
        </w:rPr>
        <w:t>Победы</w:t>
      </w:r>
      <w:r w:rsidR="004601C3" w:rsidRPr="00CB6365">
        <w:rPr>
          <w:rFonts w:ascii="Times New Roman" w:hAnsi="Times New Roman"/>
          <w:sz w:val="28"/>
          <w:szCs w:val="28"/>
        </w:rPr>
        <w:t>"</w:t>
      </w:r>
      <w:r w:rsidRPr="00CB6365">
        <w:rPr>
          <w:rFonts w:ascii="Times New Roman" w:hAnsi="Times New Roman"/>
          <w:sz w:val="28"/>
          <w:szCs w:val="28"/>
        </w:rPr>
        <w:t xml:space="preserve"> 1-й этап</w:t>
      </w:r>
      <w:r w:rsidR="004601C3" w:rsidRPr="00CB6365">
        <w:rPr>
          <w:rFonts w:ascii="Times New Roman" w:hAnsi="Times New Roman"/>
          <w:sz w:val="28"/>
          <w:szCs w:val="28"/>
        </w:rPr>
        <w:t>"</w:t>
      </w:r>
      <w:r w:rsidRPr="00CB6365">
        <w:rPr>
          <w:rFonts w:ascii="Times New Roman" w:hAnsi="Times New Roman"/>
          <w:sz w:val="28"/>
          <w:szCs w:val="28"/>
        </w:rPr>
        <w:t xml:space="preserve"> на общую сумму</w:t>
      </w:r>
      <w:r w:rsidRPr="00CB6365">
        <w:rPr>
          <w:rFonts w:ascii="Times New Roman" w:eastAsiaTheme="minorEastAsia" w:hAnsi="Times New Roman"/>
          <w:sz w:val="28"/>
          <w:szCs w:val="28"/>
        </w:rPr>
        <w:t xml:space="preserve"> 8785</w:t>
      </w:r>
      <w:r w:rsidR="004601C3" w:rsidRPr="00CB6365">
        <w:rPr>
          <w:rFonts w:ascii="Times New Roman" w:eastAsiaTheme="minorEastAsia" w:hAnsi="Times New Roman"/>
          <w:sz w:val="28"/>
          <w:szCs w:val="28"/>
        </w:rPr>
        <w:t>,4 тыс. рублей</w:t>
      </w:r>
      <w:r w:rsidRPr="00CB6365">
        <w:rPr>
          <w:rFonts w:ascii="Times New Roman" w:hAnsi="Times New Roman"/>
          <w:sz w:val="28"/>
          <w:szCs w:val="28"/>
        </w:rPr>
        <w:t>.</w:t>
      </w:r>
    </w:p>
    <w:p w:rsidR="003D20CB" w:rsidRPr="00CB6365" w:rsidRDefault="003D20CB" w:rsidP="008E609F">
      <w:pPr>
        <w:widowControl w:val="0"/>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6A7DC4"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3D33A1" w:rsidRPr="00CB6365" w:rsidRDefault="003D33A1" w:rsidP="003D33A1">
            <w:pPr>
              <w:suppressAutoHyphens/>
              <w:jc w:val="left"/>
              <w:rPr>
                <w:rFonts w:ascii="Times New Roman" w:hAnsi="Times New Roman"/>
                <w:b/>
                <w:color w:val="003366"/>
                <w:szCs w:val="26"/>
              </w:rPr>
            </w:pPr>
            <w:r w:rsidRPr="00CB6365">
              <w:rPr>
                <w:rFonts w:ascii="Arial" w:hAnsi="Arial" w:cs="Arial"/>
                <w:bCs/>
                <w:color w:val="003366"/>
                <w:sz w:val="32"/>
                <w:szCs w:val="32"/>
              </w:rPr>
              <w:t>ПОТРЕБИТЕЛЬСКИЙ РЫНОК</w:t>
            </w:r>
          </w:p>
        </w:tc>
      </w:tr>
    </w:tbl>
    <w:p w:rsidR="002339CD" w:rsidRPr="00CB6365" w:rsidRDefault="002339CD" w:rsidP="002339CD">
      <w:pPr>
        <w:suppressAutoHyphens/>
        <w:spacing w:after="0"/>
        <w:jc w:val="center"/>
        <w:rPr>
          <w:rFonts w:ascii="Times New Roman" w:hAnsi="Times New Roman"/>
          <w:sz w:val="26"/>
          <w:szCs w:val="26"/>
        </w:rPr>
      </w:pPr>
    </w:p>
    <w:p w:rsidR="00902EA6" w:rsidRPr="00CB6365" w:rsidRDefault="00902EA6" w:rsidP="00902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По состоянию на 01.04.20</w:t>
      </w:r>
      <w:r w:rsidR="004A02EF" w:rsidRPr="00CB6365">
        <w:rPr>
          <w:rFonts w:ascii="Times New Roman" w:hAnsi="Times New Roman"/>
          <w:sz w:val="28"/>
          <w:szCs w:val="28"/>
        </w:rPr>
        <w:t>20</w:t>
      </w:r>
      <w:r w:rsidRPr="00CB6365">
        <w:rPr>
          <w:rFonts w:ascii="Times New Roman" w:hAnsi="Times New Roman"/>
          <w:sz w:val="28"/>
          <w:szCs w:val="28"/>
        </w:rPr>
        <w:t xml:space="preserve"> года общее количество предприятий розничной торговли на территории Котельниковского муниципального района составляет </w:t>
      </w:r>
      <w:r w:rsidR="004A02EF" w:rsidRPr="00CB6365">
        <w:rPr>
          <w:rFonts w:ascii="Times New Roman" w:hAnsi="Times New Roman"/>
          <w:sz w:val="28"/>
          <w:szCs w:val="28"/>
        </w:rPr>
        <w:t>331</w:t>
      </w:r>
      <w:r w:rsidRPr="00CB6365">
        <w:rPr>
          <w:rFonts w:ascii="Times New Roman" w:hAnsi="Times New Roman"/>
          <w:sz w:val="28"/>
          <w:szCs w:val="28"/>
        </w:rPr>
        <w:t xml:space="preserve"> единиц</w:t>
      </w:r>
      <w:r w:rsidR="004A02EF" w:rsidRPr="00CB6365">
        <w:rPr>
          <w:rFonts w:ascii="Times New Roman" w:hAnsi="Times New Roman"/>
          <w:sz w:val="28"/>
          <w:szCs w:val="28"/>
        </w:rPr>
        <w:t>а</w:t>
      </w:r>
      <w:r w:rsidRPr="00CB6365">
        <w:rPr>
          <w:rFonts w:ascii="Times New Roman" w:hAnsi="Times New Roman"/>
          <w:sz w:val="28"/>
          <w:szCs w:val="28"/>
        </w:rPr>
        <w:t xml:space="preserve">, из них </w:t>
      </w:r>
      <w:r w:rsidR="004A02EF" w:rsidRPr="00CB6365">
        <w:rPr>
          <w:rFonts w:ascii="Times New Roman" w:hAnsi="Times New Roman"/>
          <w:sz w:val="28"/>
          <w:szCs w:val="28"/>
        </w:rPr>
        <w:t>229 магазинов, 7 аптек и</w:t>
      </w:r>
      <w:r w:rsidRPr="00CB6365">
        <w:rPr>
          <w:rFonts w:ascii="Times New Roman" w:hAnsi="Times New Roman"/>
          <w:sz w:val="28"/>
          <w:szCs w:val="28"/>
        </w:rPr>
        <w:t xml:space="preserve"> 9</w:t>
      </w:r>
      <w:r w:rsidR="004A02EF" w:rsidRPr="00CB6365">
        <w:rPr>
          <w:rFonts w:ascii="Times New Roman" w:hAnsi="Times New Roman"/>
          <w:sz w:val="28"/>
          <w:szCs w:val="28"/>
        </w:rPr>
        <w:t>0</w:t>
      </w:r>
      <w:r w:rsidRPr="00CB6365">
        <w:rPr>
          <w:rFonts w:ascii="Times New Roman" w:hAnsi="Times New Roman"/>
          <w:sz w:val="28"/>
          <w:szCs w:val="28"/>
        </w:rPr>
        <w:t xml:space="preserve"> нестационарных торговых объекта (киоски, павильоны). Площадь торговых объектов составляет </w:t>
      </w:r>
      <w:r w:rsidR="004A02EF" w:rsidRPr="00CB6365">
        <w:rPr>
          <w:rFonts w:ascii="Times New Roman" w:hAnsi="Times New Roman"/>
          <w:sz w:val="28"/>
          <w:szCs w:val="28"/>
        </w:rPr>
        <w:t>23,1</w:t>
      </w:r>
      <w:r w:rsidRPr="00CB6365">
        <w:rPr>
          <w:rFonts w:ascii="Times New Roman" w:hAnsi="Times New Roman"/>
          <w:sz w:val="28"/>
          <w:szCs w:val="28"/>
        </w:rPr>
        <w:t xml:space="preserve"> тыс.кв.м.</w:t>
      </w:r>
    </w:p>
    <w:p w:rsidR="00902EA6" w:rsidRPr="00CB6365" w:rsidRDefault="00902EA6" w:rsidP="00FA186E">
      <w:pPr>
        <w:widowControl w:val="0"/>
        <w:suppressAutoHyphens/>
        <w:spacing w:after="0" w:line="240" w:lineRule="auto"/>
        <w:ind w:firstLine="567"/>
        <w:jc w:val="both"/>
        <w:rPr>
          <w:rFonts w:ascii="Times New Roman" w:eastAsia="Times New Roman" w:hAnsi="Times New Roman"/>
          <w:sz w:val="28"/>
          <w:szCs w:val="28"/>
          <w:lang w:eastAsia="ru-RU"/>
        </w:rPr>
      </w:pPr>
      <w:r w:rsidRPr="00CB6365">
        <w:rPr>
          <w:rFonts w:ascii="Times New Roman" w:eastAsia="Times New Roman" w:hAnsi="Times New Roman"/>
          <w:sz w:val="28"/>
          <w:szCs w:val="28"/>
          <w:lang w:eastAsia="ru-RU"/>
        </w:rPr>
        <w:t xml:space="preserve">За </w:t>
      </w:r>
      <w:r w:rsidR="004A02EF" w:rsidRPr="00CB6365">
        <w:rPr>
          <w:rFonts w:ascii="Times New Roman" w:eastAsia="Times New Roman" w:hAnsi="Times New Roman"/>
          <w:sz w:val="28"/>
          <w:szCs w:val="28"/>
          <w:lang w:eastAsia="ru-RU"/>
        </w:rPr>
        <w:t>январь - март</w:t>
      </w:r>
      <w:r w:rsidRPr="00CB6365">
        <w:rPr>
          <w:rFonts w:ascii="Times New Roman" w:eastAsia="Times New Roman" w:hAnsi="Times New Roman"/>
          <w:sz w:val="28"/>
          <w:szCs w:val="28"/>
          <w:lang w:eastAsia="ru-RU"/>
        </w:rPr>
        <w:t xml:space="preserve"> оборот розничной торговли по полному кругу предприятий составил </w:t>
      </w:r>
      <w:r w:rsidR="004A02EF" w:rsidRPr="00CB6365">
        <w:rPr>
          <w:rFonts w:ascii="Times New Roman" w:eastAsia="Times New Roman" w:hAnsi="Times New Roman"/>
          <w:sz w:val="28"/>
          <w:szCs w:val="28"/>
          <w:lang w:eastAsia="ru-RU"/>
        </w:rPr>
        <w:t>648,8</w:t>
      </w:r>
      <w:r w:rsidRPr="00CB6365">
        <w:rPr>
          <w:rFonts w:ascii="Times New Roman" w:eastAsia="Times New Roman" w:hAnsi="Times New Roman"/>
          <w:sz w:val="28"/>
          <w:szCs w:val="28"/>
          <w:lang w:eastAsia="ru-RU"/>
        </w:rPr>
        <w:t xml:space="preserve"> млн. рублей, что составляет 10</w:t>
      </w:r>
      <w:r w:rsidR="004A02EF" w:rsidRPr="00CB6365">
        <w:rPr>
          <w:rFonts w:ascii="Times New Roman" w:eastAsia="Times New Roman" w:hAnsi="Times New Roman"/>
          <w:sz w:val="28"/>
          <w:szCs w:val="28"/>
          <w:lang w:eastAsia="ru-RU"/>
        </w:rPr>
        <w:t>2,6</w:t>
      </w:r>
      <w:r w:rsidRPr="00CB6365">
        <w:rPr>
          <w:rFonts w:ascii="Times New Roman" w:eastAsia="Times New Roman" w:hAnsi="Times New Roman"/>
          <w:sz w:val="28"/>
          <w:szCs w:val="28"/>
          <w:lang w:eastAsia="ru-RU"/>
        </w:rPr>
        <w:t>% к аналогичному периоду прошлого года в сопоставим</w:t>
      </w:r>
      <w:r w:rsidR="004A02EF" w:rsidRPr="00CB6365">
        <w:rPr>
          <w:rFonts w:ascii="Times New Roman" w:eastAsia="Times New Roman" w:hAnsi="Times New Roman"/>
          <w:sz w:val="28"/>
          <w:szCs w:val="28"/>
          <w:lang w:eastAsia="ru-RU"/>
        </w:rPr>
        <w:t>ой оценке</w:t>
      </w:r>
      <w:r w:rsidRPr="00CB6365">
        <w:rPr>
          <w:rFonts w:ascii="Times New Roman" w:eastAsia="Times New Roman" w:hAnsi="Times New Roman"/>
          <w:sz w:val="28"/>
          <w:szCs w:val="28"/>
          <w:lang w:eastAsia="ru-RU"/>
        </w:rPr>
        <w:t xml:space="preserve">. </w:t>
      </w:r>
    </w:p>
    <w:p w:rsidR="00902EA6" w:rsidRPr="00CB6365" w:rsidRDefault="00902EA6" w:rsidP="00FA186E">
      <w:pPr>
        <w:widowControl w:val="0"/>
        <w:suppressAutoHyphens/>
        <w:spacing w:after="0" w:line="240" w:lineRule="auto"/>
        <w:ind w:firstLine="567"/>
        <w:jc w:val="both"/>
        <w:rPr>
          <w:rFonts w:ascii="Times New Roman" w:eastAsia="Times New Roman" w:hAnsi="Times New Roman"/>
          <w:sz w:val="28"/>
          <w:szCs w:val="28"/>
          <w:lang w:eastAsia="ru-RU"/>
        </w:rPr>
      </w:pPr>
      <w:r w:rsidRPr="00CB6365">
        <w:rPr>
          <w:rFonts w:ascii="Times New Roman" w:eastAsia="Times New Roman" w:hAnsi="Times New Roman"/>
          <w:sz w:val="28"/>
          <w:szCs w:val="28"/>
          <w:lang w:eastAsia="ru-RU"/>
        </w:rPr>
        <w:t xml:space="preserve">Оборот крупных и средних торговых предприятий за 1 квартал сложился в сумме </w:t>
      </w:r>
      <w:r w:rsidR="004A02EF" w:rsidRPr="00CB6365">
        <w:rPr>
          <w:rFonts w:ascii="Times New Roman" w:eastAsia="Times New Roman" w:hAnsi="Times New Roman"/>
          <w:sz w:val="28"/>
          <w:szCs w:val="28"/>
          <w:lang w:eastAsia="ru-RU"/>
        </w:rPr>
        <w:t>475,7 млн. рублей -</w:t>
      </w:r>
      <w:r w:rsidRPr="00CB6365">
        <w:rPr>
          <w:rFonts w:ascii="Times New Roman" w:eastAsia="Times New Roman" w:hAnsi="Times New Roman"/>
          <w:sz w:val="28"/>
          <w:szCs w:val="28"/>
          <w:lang w:eastAsia="ru-RU"/>
        </w:rPr>
        <w:t xml:space="preserve"> </w:t>
      </w:r>
      <w:r w:rsidR="004A02EF" w:rsidRPr="00CB6365">
        <w:rPr>
          <w:rFonts w:ascii="Times New Roman" w:eastAsia="Times New Roman" w:hAnsi="Times New Roman"/>
          <w:sz w:val="28"/>
          <w:szCs w:val="28"/>
          <w:lang w:eastAsia="ru-RU"/>
        </w:rPr>
        <w:t>104,1</w:t>
      </w:r>
      <w:r w:rsidRPr="00CB6365">
        <w:rPr>
          <w:rFonts w:ascii="Times New Roman" w:eastAsia="Times New Roman" w:hAnsi="Times New Roman"/>
          <w:sz w:val="28"/>
          <w:szCs w:val="28"/>
          <w:lang w:eastAsia="ru-RU"/>
        </w:rPr>
        <w:t>% - в сопоставимых ценах.</w:t>
      </w:r>
    </w:p>
    <w:p w:rsidR="00902EA6" w:rsidRPr="00CB6365" w:rsidRDefault="00902EA6" w:rsidP="00FA186E">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В районе</w:t>
      </w:r>
      <w:r w:rsidR="00E5020C" w:rsidRPr="00CB6365">
        <w:rPr>
          <w:rFonts w:ascii="Times New Roman" w:hAnsi="Times New Roman"/>
          <w:sz w:val="28"/>
          <w:szCs w:val="28"/>
        </w:rPr>
        <w:t xml:space="preserve"> </w:t>
      </w:r>
      <w:r w:rsidRPr="00CB6365">
        <w:rPr>
          <w:rFonts w:ascii="Times New Roman" w:hAnsi="Times New Roman"/>
          <w:sz w:val="28"/>
          <w:szCs w:val="28"/>
        </w:rPr>
        <w:t xml:space="preserve">осуществляет деятельность один сельскохозяйственный рынок на 780 торговых мест, в том числе крытых – 403. Объем продаж на рынке за </w:t>
      </w:r>
      <w:r w:rsidR="00E5020C" w:rsidRPr="00CB6365">
        <w:rPr>
          <w:rFonts w:ascii="Times New Roman" w:hAnsi="Times New Roman"/>
          <w:sz w:val="28"/>
          <w:szCs w:val="28"/>
        </w:rPr>
        <w:t xml:space="preserve">отчетный период </w:t>
      </w:r>
      <w:r w:rsidRPr="00CB6365">
        <w:rPr>
          <w:rFonts w:ascii="Times New Roman" w:hAnsi="Times New Roman"/>
          <w:sz w:val="28"/>
          <w:szCs w:val="28"/>
        </w:rPr>
        <w:t xml:space="preserve">составил </w:t>
      </w:r>
      <w:r w:rsidR="00440EB2" w:rsidRPr="00CB6365">
        <w:rPr>
          <w:rFonts w:ascii="Times New Roman" w:hAnsi="Times New Roman"/>
          <w:sz w:val="28"/>
          <w:szCs w:val="28"/>
        </w:rPr>
        <w:t xml:space="preserve">14,1 </w:t>
      </w:r>
      <w:r w:rsidRPr="00CB6365">
        <w:rPr>
          <w:rFonts w:ascii="Times New Roman" w:hAnsi="Times New Roman"/>
          <w:sz w:val="28"/>
          <w:szCs w:val="28"/>
        </w:rPr>
        <w:t xml:space="preserve">млн. рублей, или </w:t>
      </w:r>
      <w:r w:rsidR="00440EB2" w:rsidRPr="00CB6365">
        <w:rPr>
          <w:rFonts w:ascii="Times New Roman" w:hAnsi="Times New Roman"/>
          <w:sz w:val="28"/>
          <w:szCs w:val="28"/>
        </w:rPr>
        <w:t>99,3</w:t>
      </w:r>
      <w:r w:rsidRPr="00CB6365">
        <w:rPr>
          <w:rFonts w:ascii="Times New Roman" w:hAnsi="Times New Roman"/>
          <w:sz w:val="28"/>
          <w:szCs w:val="28"/>
        </w:rPr>
        <w:t>% к 1 кварталу 201</w:t>
      </w:r>
      <w:r w:rsidR="00440EB2" w:rsidRPr="00CB6365">
        <w:rPr>
          <w:rFonts w:ascii="Times New Roman" w:hAnsi="Times New Roman"/>
          <w:sz w:val="28"/>
          <w:szCs w:val="28"/>
        </w:rPr>
        <w:t>9</w:t>
      </w:r>
      <w:r w:rsidRPr="00CB6365">
        <w:rPr>
          <w:rFonts w:ascii="Times New Roman" w:hAnsi="Times New Roman"/>
          <w:sz w:val="28"/>
          <w:szCs w:val="28"/>
        </w:rPr>
        <w:t xml:space="preserve"> года в сопоставимых ценах. Доля рыночной торговли в общем объеме продаж составляет </w:t>
      </w:r>
      <w:r w:rsidR="00440EB2" w:rsidRPr="00CB6365">
        <w:rPr>
          <w:rFonts w:ascii="Times New Roman" w:hAnsi="Times New Roman"/>
          <w:sz w:val="28"/>
          <w:szCs w:val="28"/>
        </w:rPr>
        <w:t>2,2</w:t>
      </w:r>
      <w:r w:rsidRPr="00CB6365">
        <w:rPr>
          <w:rFonts w:ascii="Times New Roman" w:hAnsi="Times New Roman"/>
          <w:sz w:val="28"/>
          <w:szCs w:val="28"/>
        </w:rPr>
        <w:t>%.</w:t>
      </w:r>
    </w:p>
    <w:p w:rsidR="00902EA6" w:rsidRPr="00CB6365" w:rsidRDefault="00902EA6" w:rsidP="00FA186E">
      <w:pPr>
        <w:widowControl w:val="0"/>
        <w:suppressAutoHyphens/>
        <w:spacing w:after="0" w:line="240" w:lineRule="auto"/>
        <w:ind w:firstLine="567"/>
        <w:jc w:val="both"/>
        <w:rPr>
          <w:rFonts w:ascii="Times New Roman" w:hAnsi="Times New Roman"/>
          <w:sz w:val="28"/>
          <w:szCs w:val="28"/>
        </w:rPr>
      </w:pPr>
      <w:r w:rsidRPr="00CB6365">
        <w:rPr>
          <w:rFonts w:ascii="Times New Roman" w:eastAsia="Times New Roman" w:hAnsi="Times New Roman"/>
          <w:sz w:val="28"/>
          <w:szCs w:val="28"/>
          <w:lang w:eastAsia="ru-RU"/>
        </w:rPr>
        <w:t xml:space="preserve">За отчетный период объем оказанных населению платных услуг составил </w:t>
      </w:r>
      <w:r w:rsidR="00202EBA" w:rsidRPr="00CB6365">
        <w:rPr>
          <w:rFonts w:ascii="Times New Roman" w:eastAsia="Times New Roman" w:hAnsi="Times New Roman"/>
          <w:sz w:val="28"/>
          <w:szCs w:val="28"/>
          <w:lang w:eastAsia="ru-RU"/>
        </w:rPr>
        <w:t>100,2</w:t>
      </w:r>
      <w:r w:rsidRPr="00CB6365">
        <w:rPr>
          <w:rFonts w:ascii="Times New Roman" w:eastAsia="Times New Roman" w:hAnsi="Times New Roman"/>
          <w:sz w:val="28"/>
          <w:szCs w:val="28"/>
          <w:lang w:eastAsia="ru-RU"/>
        </w:rPr>
        <w:t xml:space="preserve"> </w:t>
      </w:r>
      <w:r w:rsidR="00202EBA" w:rsidRPr="00CB6365">
        <w:rPr>
          <w:rFonts w:ascii="Times New Roman" w:eastAsia="Times New Roman" w:hAnsi="Times New Roman"/>
          <w:sz w:val="28"/>
          <w:szCs w:val="28"/>
          <w:lang w:eastAsia="ru-RU"/>
        </w:rPr>
        <w:t>млн</w:t>
      </w:r>
      <w:r w:rsidRPr="00CB6365">
        <w:rPr>
          <w:rFonts w:ascii="Times New Roman" w:eastAsia="Times New Roman" w:hAnsi="Times New Roman"/>
          <w:sz w:val="28"/>
          <w:szCs w:val="28"/>
          <w:lang w:eastAsia="ru-RU"/>
        </w:rPr>
        <w:t xml:space="preserve">. рублей, что составляет </w:t>
      </w:r>
      <w:r w:rsidR="00202EBA" w:rsidRPr="00CB6365">
        <w:rPr>
          <w:rFonts w:ascii="Times New Roman" w:eastAsia="Times New Roman" w:hAnsi="Times New Roman"/>
          <w:sz w:val="28"/>
          <w:szCs w:val="28"/>
          <w:lang w:eastAsia="ru-RU"/>
        </w:rPr>
        <w:t>101,3</w:t>
      </w:r>
      <w:r w:rsidRPr="00CB6365">
        <w:rPr>
          <w:rFonts w:ascii="Times New Roman" w:eastAsia="Times New Roman" w:hAnsi="Times New Roman"/>
          <w:sz w:val="28"/>
          <w:szCs w:val="28"/>
          <w:lang w:eastAsia="ru-RU"/>
        </w:rPr>
        <w:t xml:space="preserve">% к аналогичному периоду прошлого года в сопоставимых ценах. наибольший процент потребления услуг зафиксирован в сфере услуг жилищно-коммунального хозяйства </w:t>
      </w:r>
      <w:r w:rsidR="00794CFC" w:rsidRPr="00CB6365">
        <w:rPr>
          <w:rFonts w:ascii="Times New Roman" w:eastAsia="Times New Roman" w:hAnsi="Times New Roman"/>
          <w:sz w:val="28"/>
          <w:szCs w:val="28"/>
          <w:lang w:eastAsia="ru-RU"/>
        </w:rPr>
        <w:t xml:space="preserve">- </w:t>
      </w:r>
      <w:r w:rsidR="007469A2" w:rsidRPr="00CB6365">
        <w:rPr>
          <w:rFonts w:ascii="Times New Roman" w:eastAsia="Times New Roman" w:hAnsi="Times New Roman"/>
          <w:sz w:val="28"/>
          <w:szCs w:val="28"/>
          <w:lang w:eastAsia="ru-RU"/>
        </w:rPr>
        <w:t>27</w:t>
      </w:r>
      <w:r w:rsidRPr="00CB6365">
        <w:rPr>
          <w:rFonts w:ascii="Times New Roman" w:eastAsia="Times New Roman" w:hAnsi="Times New Roman"/>
          <w:sz w:val="28"/>
          <w:szCs w:val="28"/>
          <w:lang w:eastAsia="ru-RU"/>
        </w:rPr>
        <w:t xml:space="preserve">%, связи </w:t>
      </w:r>
      <w:r w:rsidR="00794CFC" w:rsidRPr="00CB6365">
        <w:rPr>
          <w:rFonts w:ascii="Times New Roman" w:eastAsia="Times New Roman" w:hAnsi="Times New Roman"/>
          <w:sz w:val="28"/>
          <w:szCs w:val="28"/>
          <w:lang w:eastAsia="ru-RU"/>
        </w:rPr>
        <w:t>-</w:t>
      </w:r>
      <w:r w:rsidRPr="00CB6365">
        <w:rPr>
          <w:rFonts w:ascii="Times New Roman" w:eastAsia="Times New Roman" w:hAnsi="Times New Roman"/>
          <w:sz w:val="28"/>
          <w:szCs w:val="28"/>
          <w:lang w:eastAsia="ru-RU"/>
        </w:rPr>
        <w:t xml:space="preserve"> 2</w:t>
      </w:r>
      <w:r w:rsidR="007469A2" w:rsidRPr="00CB6365">
        <w:rPr>
          <w:rFonts w:ascii="Times New Roman" w:eastAsia="Times New Roman" w:hAnsi="Times New Roman"/>
          <w:sz w:val="28"/>
          <w:szCs w:val="28"/>
          <w:lang w:eastAsia="ru-RU"/>
        </w:rPr>
        <w:t>5</w:t>
      </w:r>
      <w:r w:rsidRPr="00CB6365">
        <w:rPr>
          <w:rFonts w:ascii="Times New Roman" w:eastAsia="Times New Roman" w:hAnsi="Times New Roman"/>
          <w:sz w:val="28"/>
          <w:szCs w:val="28"/>
          <w:lang w:eastAsia="ru-RU"/>
        </w:rPr>
        <w:t xml:space="preserve">%. </w:t>
      </w:r>
      <w:r w:rsidRPr="00CB6365">
        <w:rPr>
          <w:rFonts w:ascii="Times New Roman" w:hAnsi="Times New Roman"/>
          <w:sz w:val="28"/>
          <w:szCs w:val="28"/>
        </w:rPr>
        <w:t>По состоянию на 01.04.20</w:t>
      </w:r>
      <w:r w:rsidR="007469A2" w:rsidRPr="00CB6365">
        <w:rPr>
          <w:rFonts w:ascii="Times New Roman" w:hAnsi="Times New Roman"/>
          <w:sz w:val="28"/>
          <w:szCs w:val="28"/>
        </w:rPr>
        <w:t>20</w:t>
      </w:r>
      <w:r w:rsidRPr="00CB6365">
        <w:rPr>
          <w:rFonts w:ascii="Times New Roman" w:hAnsi="Times New Roman"/>
          <w:sz w:val="28"/>
          <w:szCs w:val="28"/>
        </w:rPr>
        <w:t xml:space="preserve"> года на территории Котельниковского муниципального района в сфере бытового обслуживания населения осуществляет деятельность 8</w:t>
      </w:r>
      <w:r w:rsidR="007469A2" w:rsidRPr="00CB6365">
        <w:rPr>
          <w:rFonts w:ascii="Times New Roman" w:hAnsi="Times New Roman"/>
          <w:sz w:val="28"/>
          <w:szCs w:val="28"/>
        </w:rPr>
        <w:t>2</w:t>
      </w:r>
      <w:r w:rsidRPr="00CB6365">
        <w:rPr>
          <w:rFonts w:ascii="Times New Roman" w:hAnsi="Times New Roman"/>
          <w:sz w:val="28"/>
          <w:szCs w:val="28"/>
        </w:rPr>
        <w:t xml:space="preserve"> хозяйствующи</w:t>
      </w:r>
      <w:r w:rsidR="007469A2" w:rsidRPr="00CB6365">
        <w:rPr>
          <w:rFonts w:ascii="Times New Roman" w:hAnsi="Times New Roman"/>
          <w:sz w:val="28"/>
          <w:szCs w:val="28"/>
        </w:rPr>
        <w:t>х</w:t>
      </w:r>
      <w:r w:rsidRPr="00CB6365">
        <w:rPr>
          <w:rFonts w:ascii="Times New Roman" w:hAnsi="Times New Roman"/>
          <w:sz w:val="28"/>
          <w:szCs w:val="28"/>
        </w:rPr>
        <w:t xml:space="preserve"> субъект</w:t>
      </w:r>
      <w:r w:rsidR="007469A2" w:rsidRPr="00CB6365">
        <w:rPr>
          <w:rFonts w:ascii="Times New Roman" w:hAnsi="Times New Roman"/>
          <w:sz w:val="28"/>
          <w:szCs w:val="28"/>
        </w:rPr>
        <w:t>а</w:t>
      </w:r>
      <w:r w:rsidRPr="00CB6365">
        <w:rPr>
          <w:rFonts w:ascii="Times New Roman" w:hAnsi="Times New Roman"/>
          <w:sz w:val="28"/>
          <w:szCs w:val="28"/>
        </w:rPr>
        <w:t xml:space="preserve"> с общей численностью работников 1</w:t>
      </w:r>
      <w:r w:rsidR="007469A2" w:rsidRPr="00CB6365">
        <w:rPr>
          <w:rFonts w:ascii="Times New Roman" w:hAnsi="Times New Roman"/>
          <w:sz w:val="28"/>
          <w:szCs w:val="28"/>
        </w:rPr>
        <w:t>45</w:t>
      </w:r>
      <w:r w:rsidRPr="00CB6365">
        <w:rPr>
          <w:rFonts w:ascii="Times New Roman" w:hAnsi="Times New Roman"/>
          <w:sz w:val="28"/>
          <w:szCs w:val="28"/>
        </w:rPr>
        <w:t xml:space="preserve"> человек. В отчетном периоде населению района оказано бытовых услуг на общую сумму </w:t>
      </w:r>
      <w:r w:rsidR="007469A2" w:rsidRPr="00CB6365">
        <w:rPr>
          <w:rFonts w:ascii="Times New Roman" w:hAnsi="Times New Roman"/>
          <w:sz w:val="28"/>
          <w:szCs w:val="28"/>
        </w:rPr>
        <w:t>12,4</w:t>
      </w:r>
      <w:r w:rsidRPr="00CB6365">
        <w:rPr>
          <w:rFonts w:ascii="Times New Roman" w:hAnsi="Times New Roman"/>
          <w:sz w:val="28"/>
          <w:szCs w:val="28"/>
        </w:rPr>
        <w:t xml:space="preserve"> млн. рублей (1</w:t>
      </w:r>
      <w:r w:rsidR="007469A2" w:rsidRPr="00CB6365">
        <w:rPr>
          <w:rFonts w:ascii="Times New Roman" w:hAnsi="Times New Roman"/>
          <w:sz w:val="28"/>
          <w:szCs w:val="28"/>
        </w:rPr>
        <w:t>31,8</w:t>
      </w:r>
      <w:r w:rsidRPr="00CB6365">
        <w:rPr>
          <w:rFonts w:ascii="Times New Roman" w:hAnsi="Times New Roman"/>
          <w:sz w:val="28"/>
          <w:szCs w:val="28"/>
        </w:rPr>
        <w:t xml:space="preserve">% к </w:t>
      </w:r>
      <w:r w:rsidR="007469A2" w:rsidRPr="00CB6365">
        <w:rPr>
          <w:rFonts w:ascii="Times New Roman" w:hAnsi="Times New Roman"/>
          <w:sz w:val="28"/>
          <w:szCs w:val="28"/>
        </w:rPr>
        <w:t>январю - марту</w:t>
      </w:r>
      <w:r w:rsidRPr="00CB6365">
        <w:rPr>
          <w:rFonts w:ascii="Times New Roman" w:hAnsi="Times New Roman"/>
          <w:sz w:val="28"/>
          <w:szCs w:val="28"/>
        </w:rPr>
        <w:t xml:space="preserve"> 201</w:t>
      </w:r>
      <w:r w:rsidR="007469A2" w:rsidRPr="00CB6365">
        <w:rPr>
          <w:rFonts w:ascii="Times New Roman" w:hAnsi="Times New Roman"/>
          <w:sz w:val="28"/>
          <w:szCs w:val="28"/>
        </w:rPr>
        <w:t>9</w:t>
      </w:r>
      <w:r w:rsidRPr="00CB6365">
        <w:rPr>
          <w:rFonts w:ascii="Times New Roman" w:hAnsi="Times New Roman"/>
          <w:sz w:val="28"/>
          <w:szCs w:val="28"/>
        </w:rPr>
        <w:t xml:space="preserve"> года</w:t>
      </w:r>
      <w:r w:rsidR="007469A2" w:rsidRPr="00CB6365">
        <w:rPr>
          <w:rFonts w:ascii="Times New Roman" w:hAnsi="Times New Roman"/>
          <w:sz w:val="28"/>
          <w:szCs w:val="28"/>
        </w:rPr>
        <w:t xml:space="preserve"> в сопоставимой оценке</w:t>
      </w:r>
      <w:r w:rsidRPr="00CB6365">
        <w:rPr>
          <w:rFonts w:ascii="Times New Roman" w:hAnsi="Times New Roman"/>
          <w:sz w:val="28"/>
          <w:szCs w:val="28"/>
        </w:rPr>
        <w:t>).</w:t>
      </w:r>
    </w:p>
    <w:p w:rsidR="00902EA6" w:rsidRPr="00CB6365" w:rsidRDefault="00794CFC" w:rsidP="00902EA6">
      <w:pPr>
        <w:widowControl w:val="0"/>
        <w:suppressAutoHyphens/>
        <w:spacing w:after="0" w:line="240" w:lineRule="auto"/>
        <w:ind w:firstLine="709"/>
        <w:jc w:val="both"/>
        <w:rPr>
          <w:rFonts w:ascii="Times New Roman" w:hAnsi="Times New Roman"/>
          <w:sz w:val="28"/>
          <w:szCs w:val="28"/>
        </w:rPr>
      </w:pPr>
      <w:r w:rsidRPr="00CB6365">
        <w:rPr>
          <w:rFonts w:ascii="Times New Roman" w:hAnsi="Times New Roman"/>
          <w:sz w:val="28"/>
          <w:szCs w:val="28"/>
        </w:rPr>
        <w:lastRenderedPageBreak/>
        <w:t>К</w:t>
      </w:r>
      <w:r w:rsidR="00902EA6" w:rsidRPr="00CB6365">
        <w:rPr>
          <w:rFonts w:ascii="Times New Roman" w:hAnsi="Times New Roman"/>
          <w:sz w:val="28"/>
          <w:szCs w:val="28"/>
        </w:rPr>
        <w:t>оличество предприятий общественного питания Котельниковского муниципального района составило 2</w:t>
      </w:r>
      <w:r w:rsidR="007469A2" w:rsidRPr="00CB6365">
        <w:rPr>
          <w:rFonts w:ascii="Times New Roman" w:hAnsi="Times New Roman"/>
          <w:sz w:val="28"/>
          <w:szCs w:val="28"/>
        </w:rPr>
        <w:t>7</w:t>
      </w:r>
      <w:r w:rsidR="00902EA6" w:rsidRPr="00CB6365">
        <w:rPr>
          <w:rFonts w:ascii="Times New Roman" w:hAnsi="Times New Roman"/>
          <w:sz w:val="28"/>
          <w:szCs w:val="28"/>
        </w:rPr>
        <w:t xml:space="preserve"> единиц на </w:t>
      </w:r>
      <w:r w:rsidR="007469A2" w:rsidRPr="00CB6365">
        <w:rPr>
          <w:rFonts w:ascii="Times New Roman" w:hAnsi="Times New Roman"/>
          <w:sz w:val="28"/>
          <w:szCs w:val="28"/>
        </w:rPr>
        <w:t>538</w:t>
      </w:r>
      <w:r w:rsidR="00902EA6" w:rsidRPr="00CB6365">
        <w:rPr>
          <w:rFonts w:ascii="Times New Roman" w:hAnsi="Times New Roman"/>
          <w:sz w:val="28"/>
          <w:szCs w:val="28"/>
        </w:rPr>
        <w:t xml:space="preserve"> посадочных мест: 1 ресторан, </w:t>
      </w:r>
      <w:r w:rsidR="007469A2" w:rsidRPr="00CB6365">
        <w:rPr>
          <w:rFonts w:ascii="Times New Roman" w:hAnsi="Times New Roman"/>
          <w:sz w:val="28"/>
          <w:szCs w:val="28"/>
        </w:rPr>
        <w:t>5</w:t>
      </w:r>
      <w:r w:rsidR="00902EA6" w:rsidRPr="00CB6365">
        <w:rPr>
          <w:rFonts w:ascii="Times New Roman" w:hAnsi="Times New Roman"/>
          <w:sz w:val="28"/>
          <w:szCs w:val="28"/>
        </w:rPr>
        <w:t xml:space="preserve"> кафе, 1 бар, 8 закусочных, </w:t>
      </w:r>
      <w:r w:rsidR="007469A2" w:rsidRPr="00CB6365">
        <w:rPr>
          <w:rFonts w:ascii="Times New Roman" w:hAnsi="Times New Roman"/>
          <w:sz w:val="28"/>
          <w:szCs w:val="28"/>
        </w:rPr>
        <w:t>2</w:t>
      </w:r>
      <w:r w:rsidR="00902EA6" w:rsidRPr="00CB6365">
        <w:rPr>
          <w:rFonts w:ascii="Times New Roman" w:hAnsi="Times New Roman"/>
          <w:sz w:val="28"/>
          <w:szCs w:val="28"/>
        </w:rPr>
        <w:t xml:space="preserve"> столов</w:t>
      </w:r>
      <w:r w:rsidR="007469A2" w:rsidRPr="00CB6365">
        <w:rPr>
          <w:rFonts w:ascii="Times New Roman" w:hAnsi="Times New Roman"/>
          <w:sz w:val="28"/>
          <w:szCs w:val="28"/>
        </w:rPr>
        <w:t>ых</w:t>
      </w:r>
      <w:r w:rsidR="00902EA6" w:rsidRPr="00CB6365">
        <w:rPr>
          <w:rFonts w:ascii="Times New Roman" w:hAnsi="Times New Roman"/>
          <w:sz w:val="28"/>
          <w:szCs w:val="28"/>
        </w:rPr>
        <w:t xml:space="preserve">, </w:t>
      </w:r>
      <w:r w:rsidR="007469A2" w:rsidRPr="00CB6365">
        <w:rPr>
          <w:rFonts w:ascii="Times New Roman" w:hAnsi="Times New Roman"/>
          <w:sz w:val="28"/>
          <w:szCs w:val="28"/>
        </w:rPr>
        <w:t>10</w:t>
      </w:r>
      <w:r w:rsidR="00902EA6" w:rsidRPr="00CB6365">
        <w:rPr>
          <w:rFonts w:ascii="Times New Roman" w:hAnsi="Times New Roman"/>
          <w:sz w:val="28"/>
          <w:szCs w:val="28"/>
        </w:rPr>
        <w:t xml:space="preserve"> прочих объектов общественного питания (буфеты, магазины-кулинарии, бистро). </w:t>
      </w:r>
    </w:p>
    <w:p w:rsidR="00902EA6" w:rsidRPr="00CB6365" w:rsidRDefault="00902EA6" w:rsidP="00902EA6">
      <w:pPr>
        <w:widowControl w:val="0"/>
        <w:suppressAutoHyphens/>
        <w:spacing w:after="0" w:line="240" w:lineRule="auto"/>
        <w:ind w:firstLine="709"/>
        <w:jc w:val="both"/>
        <w:rPr>
          <w:rFonts w:ascii="Times New Roman" w:hAnsi="Times New Roman"/>
          <w:sz w:val="28"/>
          <w:szCs w:val="28"/>
        </w:rPr>
      </w:pPr>
      <w:r w:rsidRPr="00CB6365">
        <w:rPr>
          <w:rFonts w:ascii="Times New Roman" w:hAnsi="Times New Roman"/>
          <w:sz w:val="28"/>
          <w:szCs w:val="28"/>
        </w:rPr>
        <w:t>Оборот общественного питания в Котельниковском муниципальном районе в отчетном периоде составил 20,</w:t>
      </w:r>
      <w:r w:rsidR="007469A2" w:rsidRPr="00CB6365">
        <w:rPr>
          <w:rFonts w:ascii="Times New Roman" w:hAnsi="Times New Roman"/>
          <w:sz w:val="28"/>
          <w:szCs w:val="28"/>
        </w:rPr>
        <w:t>7</w:t>
      </w:r>
      <w:r w:rsidRPr="00CB6365">
        <w:rPr>
          <w:rFonts w:ascii="Times New Roman" w:hAnsi="Times New Roman"/>
          <w:sz w:val="28"/>
          <w:szCs w:val="28"/>
        </w:rPr>
        <w:t xml:space="preserve"> млн. рублей, или 99,</w:t>
      </w:r>
      <w:r w:rsidR="007469A2" w:rsidRPr="00CB6365">
        <w:rPr>
          <w:rFonts w:ascii="Times New Roman" w:hAnsi="Times New Roman"/>
          <w:sz w:val="28"/>
          <w:szCs w:val="28"/>
        </w:rPr>
        <w:t>4</w:t>
      </w:r>
      <w:r w:rsidRPr="00CB6365">
        <w:rPr>
          <w:rFonts w:ascii="Times New Roman" w:hAnsi="Times New Roman"/>
          <w:sz w:val="28"/>
          <w:szCs w:val="28"/>
        </w:rPr>
        <w:t>% в сопоставимых ценах</w:t>
      </w:r>
      <w:r w:rsidR="007469A2" w:rsidRPr="00CB6365">
        <w:rPr>
          <w:rFonts w:ascii="Times New Roman" w:hAnsi="Times New Roman"/>
          <w:sz w:val="28"/>
          <w:szCs w:val="28"/>
        </w:rPr>
        <w:t xml:space="preserve"> к январю - марту 2019 года</w:t>
      </w:r>
      <w:r w:rsidRPr="00CB6365">
        <w:rPr>
          <w:rFonts w:ascii="Times New Roman" w:hAnsi="Times New Roman"/>
          <w:sz w:val="28"/>
          <w:szCs w:val="28"/>
        </w:rPr>
        <w:t>.</w:t>
      </w:r>
    </w:p>
    <w:p w:rsidR="00E06D0C" w:rsidRPr="00CB6365" w:rsidRDefault="00E06D0C" w:rsidP="00E06D0C">
      <w:pPr>
        <w:widowControl w:val="0"/>
        <w:suppressAutoHyphens/>
        <w:spacing w:after="0" w:line="240" w:lineRule="auto"/>
        <w:ind w:firstLine="284"/>
        <w:jc w:val="both"/>
        <w:rPr>
          <w:rFonts w:ascii="Times New Roman" w:hAnsi="Times New Roman"/>
          <w:sz w:val="26"/>
          <w:szCs w:val="26"/>
        </w:rPr>
      </w:pPr>
      <w:r w:rsidRPr="00CB6365">
        <w:rPr>
          <w:rFonts w:ascii="Times New Roman" w:hAnsi="Times New Roman"/>
          <w:sz w:val="26"/>
          <w:szCs w:val="26"/>
        </w:rPr>
        <w:tab/>
      </w:r>
    </w:p>
    <w:tbl>
      <w:tblPr>
        <w:tblStyle w:val="ListTable7ColorfulAccent4"/>
        <w:tblW w:w="0" w:type="auto"/>
        <w:tblBorders>
          <w:bottom w:val="thinThickLargeGap" w:sz="24" w:space="0" w:color="0066CC"/>
        </w:tblBorders>
        <w:shd w:val="clear" w:color="auto" w:fill="F8E5DA" w:themeFill="accent2" w:themeFillTint="33"/>
        <w:tblLook w:val="04A0"/>
      </w:tblPr>
      <w:tblGrid>
        <w:gridCol w:w="9963"/>
      </w:tblGrid>
      <w:tr w:rsidR="00E06D0C"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E06D0C" w:rsidRPr="00CB6365" w:rsidRDefault="00E06D0C" w:rsidP="00500682">
            <w:pPr>
              <w:widowControl w:val="0"/>
              <w:suppressAutoHyphens/>
              <w:jc w:val="left"/>
              <w:rPr>
                <w:rFonts w:ascii="Times New Roman" w:hAnsi="Times New Roman"/>
                <w:b/>
                <w:bCs/>
                <w:color w:val="003366"/>
                <w:szCs w:val="26"/>
              </w:rPr>
            </w:pPr>
            <w:r w:rsidRPr="00CB6365">
              <w:rPr>
                <w:rFonts w:ascii="Arial" w:hAnsi="Arial" w:cs="Arial"/>
                <w:bCs/>
                <w:color w:val="003366"/>
                <w:sz w:val="32"/>
                <w:szCs w:val="32"/>
              </w:rPr>
              <w:t>РАЗВИТИЕ МАЛОГО И СРЕДНЕГО ПРЕДПРИНИМАТЕЛЬСТВА</w:t>
            </w:r>
          </w:p>
        </w:tc>
      </w:tr>
    </w:tbl>
    <w:p w:rsidR="00E06D0C" w:rsidRPr="00CB6365" w:rsidRDefault="00E06D0C" w:rsidP="00E06D0C">
      <w:pPr>
        <w:widowControl w:val="0"/>
        <w:suppressAutoHyphens/>
        <w:spacing w:after="0" w:line="240" w:lineRule="auto"/>
        <w:ind w:left="360"/>
        <w:jc w:val="center"/>
        <w:rPr>
          <w:rFonts w:ascii="Times New Roman" w:hAnsi="Times New Roman"/>
          <w:b/>
          <w:bCs/>
          <w:sz w:val="26"/>
          <w:szCs w:val="26"/>
        </w:rPr>
      </w:pPr>
    </w:p>
    <w:p w:rsidR="0055337B" w:rsidRPr="00CB6365" w:rsidRDefault="0055337B" w:rsidP="00F75032">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данным реестра субъектов малого и среднего предпринимательства в районе насчитывается 827 субъектов МСП, что по сравнению с соответствующим периодом прошлого года ниже на 6,7%. За 1 квартал 2020 года зарегистрировано в качестве индивидуальных предпринимателей </w:t>
      </w:r>
      <w:r w:rsidR="00F32A6D" w:rsidRPr="00CB6365">
        <w:rPr>
          <w:rFonts w:ascii="Times New Roman" w:hAnsi="Times New Roman"/>
          <w:sz w:val="28"/>
          <w:szCs w:val="28"/>
        </w:rPr>
        <w:t>23</w:t>
      </w:r>
      <w:r w:rsidRPr="00CB6365">
        <w:rPr>
          <w:rFonts w:ascii="Times New Roman" w:hAnsi="Times New Roman"/>
          <w:sz w:val="28"/>
          <w:szCs w:val="28"/>
        </w:rPr>
        <w:t xml:space="preserve"> человек</w:t>
      </w:r>
      <w:r w:rsidR="00F32A6D" w:rsidRPr="00CB6365">
        <w:rPr>
          <w:rFonts w:ascii="Times New Roman" w:hAnsi="Times New Roman"/>
          <w:sz w:val="28"/>
          <w:szCs w:val="28"/>
        </w:rPr>
        <w:t>а</w:t>
      </w:r>
      <w:r w:rsidRPr="00CB6365">
        <w:rPr>
          <w:rFonts w:ascii="Times New Roman" w:hAnsi="Times New Roman"/>
          <w:sz w:val="28"/>
          <w:szCs w:val="28"/>
        </w:rPr>
        <w:t xml:space="preserve">. На снижение показателя оказывает влияние активизация работы по регистрации самозанятых граждан: на сегодняшний день в районе зарегистрировано 104 самозанятых гражданина. </w:t>
      </w:r>
    </w:p>
    <w:p w:rsidR="00F32A6D" w:rsidRPr="00CB6365"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За </w:t>
      </w:r>
      <w:r w:rsidR="00334C00" w:rsidRPr="00CB6365">
        <w:rPr>
          <w:rFonts w:ascii="Times New Roman" w:hAnsi="Times New Roman"/>
          <w:sz w:val="28"/>
          <w:szCs w:val="28"/>
          <w:lang w:eastAsia="ru-RU"/>
        </w:rPr>
        <w:t xml:space="preserve">отчетный период </w:t>
      </w:r>
      <w:r w:rsidRPr="00CB6365">
        <w:rPr>
          <w:rFonts w:ascii="Times New Roman" w:hAnsi="Times New Roman"/>
          <w:sz w:val="28"/>
          <w:szCs w:val="28"/>
          <w:lang w:eastAsia="ru-RU"/>
        </w:rPr>
        <w:t xml:space="preserve">оборот в сфере малого и среднего предпринимательства составил </w:t>
      </w:r>
      <w:r w:rsidR="00F32A6D" w:rsidRPr="00CB6365">
        <w:rPr>
          <w:rFonts w:ascii="Times New Roman" w:hAnsi="Times New Roman"/>
          <w:sz w:val="28"/>
          <w:szCs w:val="28"/>
          <w:lang w:eastAsia="ru-RU"/>
        </w:rPr>
        <w:t>764,7</w:t>
      </w:r>
      <w:r w:rsidRPr="00CB6365">
        <w:rPr>
          <w:rFonts w:ascii="Times New Roman" w:hAnsi="Times New Roman"/>
          <w:sz w:val="28"/>
          <w:szCs w:val="28"/>
          <w:lang w:eastAsia="ru-RU"/>
        </w:rPr>
        <w:t xml:space="preserve"> млн. рублей, прирост его в сравнении с</w:t>
      </w:r>
      <w:r w:rsidR="00334C00" w:rsidRPr="00CB6365">
        <w:rPr>
          <w:rFonts w:ascii="Times New Roman" w:hAnsi="Times New Roman"/>
          <w:sz w:val="28"/>
          <w:szCs w:val="28"/>
          <w:lang w:eastAsia="ru-RU"/>
        </w:rPr>
        <w:t xml:space="preserve"> аналогичны</w:t>
      </w:r>
      <w:r w:rsidR="00194597" w:rsidRPr="00CB6365">
        <w:rPr>
          <w:rFonts w:ascii="Times New Roman" w:hAnsi="Times New Roman"/>
          <w:sz w:val="28"/>
          <w:szCs w:val="28"/>
          <w:lang w:eastAsia="ru-RU"/>
        </w:rPr>
        <w:t>м периодом</w:t>
      </w:r>
      <w:r w:rsidR="00334C00" w:rsidRPr="00CB6365">
        <w:rPr>
          <w:rFonts w:ascii="Times New Roman" w:hAnsi="Times New Roman"/>
          <w:sz w:val="28"/>
          <w:szCs w:val="28"/>
          <w:lang w:eastAsia="ru-RU"/>
        </w:rPr>
        <w:t xml:space="preserve"> </w:t>
      </w:r>
      <w:r w:rsidRPr="00CB6365">
        <w:rPr>
          <w:rFonts w:ascii="Times New Roman" w:hAnsi="Times New Roman"/>
          <w:sz w:val="28"/>
          <w:szCs w:val="28"/>
          <w:lang w:eastAsia="ru-RU"/>
        </w:rPr>
        <w:t xml:space="preserve"> прошл</w:t>
      </w:r>
      <w:r w:rsidR="00194597" w:rsidRPr="00CB6365">
        <w:rPr>
          <w:rFonts w:ascii="Times New Roman" w:hAnsi="Times New Roman"/>
          <w:sz w:val="28"/>
          <w:szCs w:val="28"/>
          <w:lang w:eastAsia="ru-RU"/>
        </w:rPr>
        <w:t>ого</w:t>
      </w:r>
      <w:r w:rsidRPr="00CB6365">
        <w:rPr>
          <w:rFonts w:ascii="Times New Roman" w:hAnsi="Times New Roman"/>
          <w:sz w:val="28"/>
          <w:szCs w:val="28"/>
          <w:lang w:eastAsia="ru-RU"/>
        </w:rPr>
        <w:t xml:space="preserve"> год</w:t>
      </w:r>
      <w:r w:rsidR="00194597" w:rsidRPr="00CB6365">
        <w:rPr>
          <w:rFonts w:ascii="Times New Roman" w:hAnsi="Times New Roman"/>
          <w:sz w:val="28"/>
          <w:szCs w:val="28"/>
          <w:lang w:eastAsia="ru-RU"/>
        </w:rPr>
        <w:t>а</w:t>
      </w:r>
      <w:r w:rsidR="00F32A6D" w:rsidRPr="00CB6365">
        <w:rPr>
          <w:rFonts w:ascii="Times New Roman" w:hAnsi="Times New Roman"/>
          <w:sz w:val="28"/>
          <w:szCs w:val="28"/>
          <w:lang w:eastAsia="ru-RU"/>
        </w:rPr>
        <w:t xml:space="preserve"> -</w:t>
      </w:r>
      <w:r w:rsidRPr="00CB6365">
        <w:rPr>
          <w:rFonts w:ascii="Times New Roman" w:hAnsi="Times New Roman"/>
          <w:sz w:val="28"/>
          <w:szCs w:val="28"/>
          <w:lang w:eastAsia="ru-RU"/>
        </w:rPr>
        <w:t xml:space="preserve"> </w:t>
      </w:r>
      <w:r w:rsidR="00F32A6D" w:rsidRPr="00CB6365">
        <w:rPr>
          <w:rFonts w:ascii="Times New Roman" w:hAnsi="Times New Roman"/>
          <w:sz w:val="28"/>
          <w:szCs w:val="28"/>
          <w:lang w:eastAsia="ru-RU"/>
        </w:rPr>
        <w:t>9,8</w:t>
      </w:r>
      <w:r w:rsidRPr="00CB6365">
        <w:rPr>
          <w:rFonts w:ascii="Times New Roman" w:hAnsi="Times New Roman"/>
          <w:sz w:val="28"/>
          <w:szCs w:val="28"/>
          <w:lang w:eastAsia="ru-RU"/>
        </w:rPr>
        <w:t xml:space="preserve">%. </w:t>
      </w:r>
      <w:r w:rsidR="00F32A6D" w:rsidRPr="00CB6365">
        <w:rPr>
          <w:rFonts w:ascii="Times New Roman" w:hAnsi="Times New Roman"/>
          <w:sz w:val="28"/>
          <w:szCs w:val="28"/>
          <w:lang w:eastAsia="ru-RU"/>
        </w:rPr>
        <w:t>При этом прирост характерен для малого бизнеса следующих отраслей: строительства - на 39,3%, сельского хозяйства - на 10,9%, сферы услуг - на 15,3%, торговли - на 2,3%. Снижение наблюдается в сфере общественного питания - на 0,2%, промышленности - на 8,5%.</w:t>
      </w:r>
    </w:p>
    <w:p w:rsidR="00E06D0C" w:rsidRPr="00CB6365"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На малый и средний бизнес района приходится 2</w:t>
      </w:r>
      <w:r w:rsidR="00F32A6D" w:rsidRPr="00CB6365">
        <w:rPr>
          <w:rFonts w:ascii="Times New Roman" w:hAnsi="Times New Roman"/>
          <w:sz w:val="28"/>
          <w:szCs w:val="28"/>
          <w:lang w:eastAsia="ru-RU"/>
        </w:rPr>
        <w:t>6,3</w:t>
      </w:r>
      <w:r w:rsidRPr="00CB6365">
        <w:rPr>
          <w:rFonts w:ascii="Times New Roman" w:hAnsi="Times New Roman"/>
          <w:sz w:val="28"/>
          <w:szCs w:val="28"/>
          <w:lang w:eastAsia="ru-RU"/>
        </w:rPr>
        <w:t xml:space="preserve">% общего объема оборота организаций. </w:t>
      </w:r>
    </w:p>
    <w:p w:rsidR="002339CD" w:rsidRPr="00CB6365" w:rsidRDefault="002339CD" w:rsidP="002339CD">
      <w:pPr>
        <w:widowControl w:val="0"/>
        <w:suppressAutoHyphens/>
        <w:spacing w:after="0" w:line="240" w:lineRule="auto"/>
        <w:ind w:firstLine="708"/>
        <w:jc w:val="both"/>
        <w:rPr>
          <w:rFonts w:ascii="Times New Roman" w:hAnsi="Times New Roman"/>
          <w:sz w:val="26"/>
          <w:szCs w:val="26"/>
          <w:lang w:eastAsia="ru-RU"/>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2E7122"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2E7122" w:rsidRPr="00CB6365" w:rsidRDefault="002E7122" w:rsidP="00876CB8">
            <w:pPr>
              <w:keepNext/>
              <w:suppressAutoHyphens/>
              <w:jc w:val="left"/>
              <w:outlineLvl w:val="0"/>
              <w:rPr>
                <w:rFonts w:ascii="Times New Roman" w:hAnsi="Times New Roman"/>
                <w:b/>
                <w:bCs/>
                <w:color w:val="003366"/>
                <w:szCs w:val="26"/>
              </w:rPr>
            </w:pPr>
            <w:r w:rsidRPr="00CB6365">
              <w:rPr>
                <w:rFonts w:ascii="Arial" w:hAnsi="Arial" w:cs="Arial"/>
                <w:bCs/>
                <w:color w:val="003366"/>
                <w:sz w:val="32"/>
                <w:szCs w:val="32"/>
              </w:rPr>
              <w:t>ФИНАНСЫ</w:t>
            </w:r>
            <w:r w:rsidR="00876CB8" w:rsidRPr="00CB6365">
              <w:rPr>
                <w:rFonts w:ascii="Arial" w:hAnsi="Arial" w:cs="Arial"/>
                <w:bCs/>
                <w:color w:val="003366"/>
                <w:sz w:val="32"/>
                <w:szCs w:val="32"/>
              </w:rPr>
              <w:t xml:space="preserve"> И БЮДЖЕТ</w:t>
            </w:r>
          </w:p>
        </w:tc>
      </w:tr>
    </w:tbl>
    <w:p w:rsidR="002339CD" w:rsidRPr="00CB6365" w:rsidRDefault="002339CD" w:rsidP="002339CD">
      <w:pPr>
        <w:pStyle w:val="Default"/>
        <w:widowControl w:val="0"/>
        <w:suppressAutoHyphens/>
        <w:jc w:val="both"/>
        <w:rPr>
          <w:sz w:val="26"/>
          <w:szCs w:val="26"/>
        </w:rPr>
      </w:pPr>
      <w:bookmarkStart w:id="1" w:name="_Toc513889373"/>
      <w:bookmarkStart w:id="2" w:name="_Toc513889611"/>
      <w:bookmarkStart w:id="3" w:name="_Toc513889738"/>
      <w:bookmarkStart w:id="4" w:name="_Toc513889816"/>
      <w:bookmarkStart w:id="5" w:name="_Toc513889921"/>
      <w:bookmarkStart w:id="6" w:name="_Toc513890034"/>
      <w:bookmarkStart w:id="7" w:name="_Toc513890178"/>
      <w:bookmarkStart w:id="8" w:name="_Toc514139349"/>
    </w:p>
    <w:bookmarkEnd w:id="1"/>
    <w:bookmarkEnd w:id="2"/>
    <w:bookmarkEnd w:id="3"/>
    <w:bookmarkEnd w:id="4"/>
    <w:bookmarkEnd w:id="5"/>
    <w:bookmarkEnd w:id="6"/>
    <w:bookmarkEnd w:id="7"/>
    <w:bookmarkEnd w:id="8"/>
    <w:p w:rsidR="002339CD" w:rsidRPr="00CB6365" w:rsidRDefault="002339CD" w:rsidP="002339CD">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За отчетный период предприятиями и организациями района получено </w:t>
      </w:r>
      <w:r w:rsidR="004F4D25" w:rsidRPr="00CB6365">
        <w:rPr>
          <w:rFonts w:ascii="Times New Roman" w:hAnsi="Times New Roman"/>
          <w:sz w:val="28"/>
          <w:szCs w:val="28"/>
        </w:rPr>
        <w:t>533,1</w:t>
      </w:r>
      <w:r w:rsidRPr="00CB6365">
        <w:rPr>
          <w:rFonts w:ascii="Times New Roman" w:hAnsi="Times New Roman"/>
          <w:sz w:val="28"/>
          <w:szCs w:val="28"/>
        </w:rPr>
        <w:t xml:space="preserve"> мл</w:t>
      </w:r>
      <w:r w:rsidR="007A2256" w:rsidRPr="00CB6365">
        <w:rPr>
          <w:rFonts w:ascii="Times New Roman" w:hAnsi="Times New Roman"/>
          <w:sz w:val="28"/>
          <w:szCs w:val="28"/>
        </w:rPr>
        <w:t>н</w:t>
      </w:r>
      <w:r w:rsidRPr="00CB6365">
        <w:rPr>
          <w:rFonts w:ascii="Times New Roman" w:hAnsi="Times New Roman"/>
          <w:sz w:val="28"/>
          <w:szCs w:val="28"/>
        </w:rPr>
        <w:t>. рублей прибили до налогообложения (</w:t>
      </w:r>
      <w:r w:rsidR="004F4D25" w:rsidRPr="00CB6365">
        <w:rPr>
          <w:rFonts w:ascii="Times New Roman" w:hAnsi="Times New Roman"/>
          <w:sz w:val="28"/>
          <w:szCs w:val="28"/>
        </w:rPr>
        <w:t>92</w:t>
      </w:r>
      <w:r w:rsidRPr="00CB6365">
        <w:rPr>
          <w:rFonts w:ascii="Times New Roman" w:hAnsi="Times New Roman"/>
          <w:sz w:val="28"/>
          <w:szCs w:val="28"/>
        </w:rPr>
        <w:t xml:space="preserve">% организаций района), убыток в сумме </w:t>
      </w:r>
      <w:r w:rsidR="007A2256" w:rsidRPr="00CB6365">
        <w:rPr>
          <w:rFonts w:ascii="Times New Roman" w:hAnsi="Times New Roman"/>
          <w:sz w:val="28"/>
          <w:szCs w:val="28"/>
        </w:rPr>
        <w:t>1</w:t>
      </w:r>
      <w:r w:rsidR="004F4D25" w:rsidRPr="00CB6365">
        <w:rPr>
          <w:rFonts w:ascii="Times New Roman" w:hAnsi="Times New Roman"/>
          <w:sz w:val="28"/>
          <w:szCs w:val="28"/>
        </w:rPr>
        <w:t>,9</w:t>
      </w:r>
      <w:r w:rsidR="00D909F6" w:rsidRPr="00CB6365">
        <w:rPr>
          <w:rFonts w:ascii="Times New Roman" w:hAnsi="Times New Roman"/>
          <w:sz w:val="28"/>
          <w:szCs w:val="28"/>
        </w:rPr>
        <w:t xml:space="preserve"> млн.</w:t>
      </w:r>
      <w:r w:rsidR="007A2256" w:rsidRPr="00CB6365">
        <w:rPr>
          <w:rFonts w:ascii="Times New Roman" w:hAnsi="Times New Roman"/>
          <w:sz w:val="28"/>
          <w:szCs w:val="28"/>
        </w:rPr>
        <w:t xml:space="preserve"> рублей – </w:t>
      </w:r>
      <w:r w:rsidR="004F4D25" w:rsidRPr="00CB6365">
        <w:rPr>
          <w:rFonts w:ascii="Times New Roman" w:hAnsi="Times New Roman"/>
          <w:sz w:val="28"/>
          <w:szCs w:val="28"/>
        </w:rPr>
        <w:t>8</w:t>
      </w:r>
      <w:r w:rsidRPr="00CB6365">
        <w:rPr>
          <w:rFonts w:ascii="Times New Roman" w:hAnsi="Times New Roman"/>
          <w:sz w:val="28"/>
          <w:szCs w:val="28"/>
        </w:rPr>
        <w:t>% организаций. По сравнению с аналогичным период</w:t>
      </w:r>
      <w:r w:rsidR="007A2256" w:rsidRPr="00CB6365">
        <w:rPr>
          <w:rFonts w:ascii="Times New Roman" w:hAnsi="Times New Roman"/>
          <w:sz w:val="28"/>
          <w:szCs w:val="28"/>
        </w:rPr>
        <w:t xml:space="preserve">ом прошлого года сумма прибыли </w:t>
      </w:r>
      <w:r w:rsidR="004F4D25" w:rsidRPr="00CB6365">
        <w:rPr>
          <w:rFonts w:ascii="Times New Roman" w:hAnsi="Times New Roman"/>
          <w:sz w:val="28"/>
          <w:szCs w:val="28"/>
        </w:rPr>
        <w:t>возросла на 53</w:t>
      </w:r>
      <w:r w:rsidR="007A2256" w:rsidRPr="00CB6365">
        <w:rPr>
          <w:rFonts w:ascii="Times New Roman" w:hAnsi="Times New Roman"/>
          <w:sz w:val="28"/>
          <w:szCs w:val="28"/>
        </w:rPr>
        <w:t>%</w:t>
      </w:r>
      <w:r w:rsidRPr="00CB6365">
        <w:rPr>
          <w:rFonts w:ascii="Times New Roman" w:hAnsi="Times New Roman"/>
          <w:sz w:val="28"/>
          <w:szCs w:val="28"/>
        </w:rPr>
        <w:t xml:space="preserve">, сумма убытка </w:t>
      </w:r>
      <w:r w:rsidR="004F4D25" w:rsidRPr="00CB6365">
        <w:rPr>
          <w:rFonts w:ascii="Times New Roman" w:hAnsi="Times New Roman"/>
          <w:sz w:val="28"/>
          <w:szCs w:val="28"/>
        </w:rPr>
        <w:t>сократилась</w:t>
      </w:r>
      <w:r w:rsidRPr="00CB6365">
        <w:rPr>
          <w:rFonts w:ascii="Times New Roman" w:hAnsi="Times New Roman"/>
          <w:sz w:val="28"/>
          <w:szCs w:val="28"/>
        </w:rPr>
        <w:t xml:space="preserve"> на </w:t>
      </w:r>
      <w:r w:rsidR="004F4D25" w:rsidRPr="00CB6365">
        <w:rPr>
          <w:rFonts w:ascii="Times New Roman" w:hAnsi="Times New Roman"/>
          <w:sz w:val="28"/>
          <w:szCs w:val="28"/>
        </w:rPr>
        <w:t>86</w:t>
      </w:r>
      <w:r w:rsidRPr="00CB6365">
        <w:rPr>
          <w:rFonts w:ascii="Times New Roman" w:hAnsi="Times New Roman"/>
          <w:sz w:val="28"/>
          <w:szCs w:val="28"/>
        </w:rPr>
        <w:t>%.</w:t>
      </w:r>
    </w:p>
    <w:p w:rsidR="0055337B" w:rsidRPr="00CB6365" w:rsidRDefault="0055337B"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За 1 квартал 2020 г. на душу населения поступление налоговых и неналоговых доходов составило 5,73 тыс. рублей, прирост к соответствующему периоду прошлого года - 13,7%. Рост показателя обусловлен, в первую очередь</w:t>
      </w:r>
      <w:r w:rsidR="00B54BD0" w:rsidRPr="00CB6365">
        <w:rPr>
          <w:rFonts w:ascii="Times New Roman" w:hAnsi="Times New Roman"/>
          <w:sz w:val="28"/>
          <w:szCs w:val="28"/>
        </w:rPr>
        <w:t>,</w:t>
      </w:r>
      <w:r w:rsidRPr="00CB6365">
        <w:rPr>
          <w:rFonts w:ascii="Times New Roman" w:hAnsi="Times New Roman"/>
          <w:sz w:val="28"/>
          <w:szCs w:val="28"/>
        </w:rPr>
        <w:t xml:space="preserve"> увеличением основного источника собственных доходов - налога на доходы физических лиц</w:t>
      </w:r>
    </w:p>
    <w:p w:rsidR="00702C0A" w:rsidRPr="00CB6365" w:rsidRDefault="0055337B"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За январь – март с территории Котельниковского района получено 177,3 млн. рублей налога на доходы с физических лиц. По сравнению с соответствующим периодом прошлого года показатель увеличился на 20,4%. На </w:t>
      </w:r>
      <w:r w:rsidRPr="00CB6365">
        <w:rPr>
          <w:rFonts w:ascii="Times New Roman" w:hAnsi="Times New Roman"/>
          <w:sz w:val="28"/>
          <w:szCs w:val="28"/>
        </w:rPr>
        <w:lastRenderedPageBreak/>
        <w:t>рост поступлений НДФЛ оказало влияние увеличение объема платежей ООО "ЕвроХим-ВолгаКалий" в связи с увеличением среднегодовой численности работников с 1020 человек до 1409 человек, а также постановкой на налоговый учет филиала ФГУП "УС-30" ШСУ 26.08.2019 г.</w:t>
      </w:r>
    </w:p>
    <w:p w:rsidR="00A264A8" w:rsidRPr="00CB6365" w:rsidRDefault="0077663C"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За 1 квартал доходы консолидированного бюджета района составили 200,3 млн. рублей, из них собственных доходов - 104,2 млн. рублей, безвозмездных поступлений - 96,1 млн. рублей. По сравнению с соответствующим периодом прошлого года собственные доходы консолидированного бюджета </w:t>
      </w:r>
      <w:r w:rsidR="00A264A8" w:rsidRPr="00CB6365">
        <w:rPr>
          <w:rFonts w:ascii="Times New Roman" w:hAnsi="Times New Roman"/>
          <w:sz w:val="28"/>
          <w:szCs w:val="28"/>
        </w:rPr>
        <w:t>возросли на 8,3%</w:t>
      </w:r>
      <w:r w:rsidRPr="00CB6365">
        <w:rPr>
          <w:rFonts w:ascii="Times New Roman" w:hAnsi="Times New Roman"/>
          <w:sz w:val="28"/>
          <w:szCs w:val="28"/>
        </w:rPr>
        <w:t>, безвозмездные поступле</w:t>
      </w:r>
      <w:r w:rsidR="00A264A8" w:rsidRPr="00CB6365">
        <w:rPr>
          <w:rFonts w:ascii="Times New Roman" w:hAnsi="Times New Roman"/>
          <w:sz w:val="28"/>
          <w:szCs w:val="28"/>
        </w:rPr>
        <w:t>ния увеличились на 28%</w:t>
      </w:r>
      <w:r w:rsidRPr="00CB6365">
        <w:rPr>
          <w:rFonts w:ascii="Times New Roman" w:hAnsi="Times New Roman"/>
          <w:sz w:val="28"/>
          <w:szCs w:val="28"/>
        </w:rPr>
        <w:t xml:space="preserve">. </w:t>
      </w:r>
    </w:p>
    <w:p w:rsidR="008E4E14" w:rsidRPr="00CB6365" w:rsidRDefault="0077663C"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НДФЛ - основной источник собственных доходов бюджета, его доля составляет </w:t>
      </w:r>
      <w:r w:rsidR="00A264A8" w:rsidRPr="00CB6365">
        <w:rPr>
          <w:rFonts w:ascii="Times New Roman" w:hAnsi="Times New Roman"/>
          <w:sz w:val="28"/>
          <w:szCs w:val="28"/>
        </w:rPr>
        <w:t>75,9</w:t>
      </w:r>
      <w:r w:rsidRPr="00CB6365">
        <w:rPr>
          <w:rFonts w:ascii="Times New Roman" w:hAnsi="Times New Roman"/>
          <w:sz w:val="28"/>
          <w:szCs w:val="28"/>
        </w:rPr>
        <w:t xml:space="preserve">%. </w:t>
      </w:r>
      <w:r w:rsidR="0057250B" w:rsidRPr="00CB6365">
        <w:rPr>
          <w:rFonts w:ascii="Times New Roman" w:hAnsi="Times New Roman"/>
          <w:sz w:val="28"/>
          <w:szCs w:val="28"/>
        </w:rPr>
        <w:t>За отчетный период получено 79,1 млн. рублей НДФЛ</w:t>
      </w:r>
      <w:r w:rsidR="009E7A2E" w:rsidRPr="00CB6365">
        <w:rPr>
          <w:rFonts w:ascii="Times New Roman" w:hAnsi="Times New Roman"/>
          <w:sz w:val="28"/>
          <w:szCs w:val="28"/>
        </w:rPr>
        <w:t>, это на 18,8% выше, чем за соответствующий период прошлого года.</w:t>
      </w:r>
    </w:p>
    <w:p w:rsidR="0077663C" w:rsidRPr="00CB6365" w:rsidRDefault="0077663C"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Налогов на совокупный доход (упрощенная система налогообложения, ЕНВД, единый сельхозналог, налог, взимаемый с применением патентной системы налогообложения) за отчетный период получено 7,7 млн. рублей, что в общем объеме собственных доходов консолидированного бюджета составляет 7,4</w:t>
      </w:r>
      <w:r w:rsidR="009E7A2E" w:rsidRPr="00CB6365">
        <w:rPr>
          <w:rFonts w:ascii="Times New Roman" w:hAnsi="Times New Roman"/>
          <w:sz w:val="28"/>
          <w:szCs w:val="28"/>
        </w:rPr>
        <w:t>%, снижение поступления к уровню 1 квартала 2019 года составило почти 26%.</w:t>
      </w:r>
    </w:p>
    <w:p w:rsidR="0057250B" w:rsidRPr="00CB6365" w:rsidRDefault="0057250B"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Акцизы по подакцизным товарам составили 2,8 млн. рублей или 2,7%</w:t>
      </w:r>
      <w:r w:rsidR="00951073" w:rsidRPr="00CB6365">
        <w:rPr>
          <w:rFonts w:ascii="Times New Roman" w:hAnsi="Times New Roman"/>
          <w:sz w:val="28"/>
          <w:szCs w:val="28"/>
        </w:rPr>
        <w:t xml:space="preserve"> в общем объеме собственных доходов</w:t>
      </w:r>
      <w:r w:rsidRPr="00CB6365">
        <w:rPr>
          <w:rFonts w:ascii="Times New Roman" w:hAnsi="Times New Roman"/>
          <w:sz w:val="28"/>
          <w:szCs w:val="28"/>
        </w:rPr>
        <w:t>.</w:t>
      </w:r>
    </w:p>
    <w:p w:rsidR="0057250B" w:rsidRPr="00CB6365" w:rsidRDefault="0057250B"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Неналоговые доходы соста</w:t>
      </w:r>
      <w:r w:rsidR="00951073" w:rsidRPr="00CB6365">
        <w:rPr>
          <w:rFonts w:ascii="Times New Roman" w:hAnsi="Times New Roman"/>
          <w:sz w:val="28"/>
          <w:szCs w:val="28"/>
        </w:rPr>
        <w:t>вили 10,2 млн. рублей, или 9,8% в общем объеме собственных доходов. Снижение к 1 кварталу 2019 года составило 11,3%.</w:t>
      </w:r>
    </w:p>
    <w:p w:rsidR="0077663C" w:rsidRPr="00CB6365" w:rsidRDefault="0077663C"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Налогов на имущество получено 2,5 млн. рублей (2,4%</w:t>
      </w:r>
      <w:r w:rsidR="00951073" w:rsidRPr="00CB6365">
        <w:rPr>
          <w:rFonts w:ascii="Times New Roman" w:hAnsi="Times New Roman"/>
          <w:sz w:val="28"/>
          <w:szCs w:val="28"/>
        </w:rPr>
        <w:t xml:space="preserve"> в структуре собственных доходов</w:t>
      </w:r>
      <w:r w:rsidRPr="00CB6365">
        <w:rPr>
          <w:rFonts w:ascii="Times New Roman" w:hAnsi="Times New Roman"/>
          <w:sz w:val="28"/>
          <w:szCs w:val="28"/>
        </w:rPr>
        <w:t>)</w:t>
      </w:r>
      <w:r w:rsidR="00F35935" w:rsidRPr="00CB6365">
        <w:rPr>
          <w:rFonts w:ascii="Times New Roman" w:hAnsi="Times New Roman"/>
          <w:sz w:val="28"/>
          <w:szCs w:val="28"/>
        </w:rPr>
        <w:t>.</w:t>
      </w:r>
    </w:p>
    <w:p w:rsidR="00F35935" w:rsidRPr="00CB6365" w:rsidRDefault="00033BA8"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За 1</w:t>
      </w:r>
      <w:r w:rsidR="00F35935" w:rsidRPr="00CB6365">
        <w:rPr>
          <w:rFonts w:ascii="Times New Roman" w:hAnsi="Times New Roman"/>
          <w:sz w:val="28"/>
          <w:szCs w:val="28"/>
        </w:rPr>
        <w:t xml:space="preserve"> квартал план собственных доходов </w:t>
      </w:r>
      <w:r w:rsidR="00D479B5" w:rsidRPr="00CB6365">
        <w:rPr>
          <w:rFonts w:ascii="Times New Roman" w:hAnsi="Times New Roman"/>
          <w:sz w:val="28"/>
          <w:szCs w:val="28"/>
        </w:rPr>
        <w:t xml:space="preserve">консолидированного бюджета района </w:t>
      </w:r>
      <w:r w:rsidR="00890547" w:rsidRPr="00CB6365">
        <w:rPr>
          <w:rFonts w:ascii="Times New Roman" w:hAnsi="Times New Roman"/>
          <w:sz w:val="28"/>
          <w:szCs w:val="28"/>
        </w:rPr>
        <w:t>исполнен на</w:t>
      </w:r>
      <w:r w:rsidR="00F35935" w:rsidRPr="00CB6365">
        <w:rPr>
          <w:rFonts w:ascii="Times New Roman" w:hAnsi="Times New Roman"/>
          <w:sz w:val="28"/>
          <w:szCs w:val="28"/>
        </w:rPr>
        <w:t xml:space="preserve"> 24%.</w:t>
      </w:r>
    </w:p>
    <w:p w:rsidR="0065039F" w:rsidRPr="00CB6365" w:rsidRDefault="0065039F"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В структуре расходов консолидированного бюджета района </w:t>
      </w:r>
      <w:r w:rsidR="00D94C35" w:rsidRPr="00CB6365">
        <w:rPr>
          <w:rFonts w:ascii="Times New Roman" w:hAnsi="Times New Roman"/>
          <w:sz w:val="28"/>
          <w:szCs w:val="28"/>
        </w:rPr>
        <w:t xml:space="preserve">расходы на образование составляют 51,4% (87,7 млн. рублей), на ЖКХ - 14,6% (24,9 млн. рублей), культура, кинематография, СМИ - 10,5% (17,9 млн. рублей), </w:t>
      </w:r>
      <w:r w:rsidR="00D22C80" w:rsidRPr="00CB6365">
        <w:rPr>
          <w:rFonts w:ascii="Times New Roman" w:hAnsi="Times New Roman"/>
          <w:sz w:val="28"/>
          <w:szCs w:val="28"/>
        </w:rPr>
        <w:t>социальная политика - 4,3% (7,4 млн. рублей), национальная экономика - 1,4% (2,4 млн. рублей).</w:t>
      </w:r>
    </w:p>
    <w:p w:rsidR="00D22C80" w:rsidRPr="00CB6365" w:rsidRDefault="00D22C80" w:rsidP="00766EA6">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Профицит - 29,8 млн. рублей.</w:t>
      </w:r>
    </w:p>
    <w:p w:rsidR="0055337B" w:rsidRPr="00CB6365" w:rsidRDefault="0055337B" w:rsidP="00766EA6">
      <w:pPr>
        <w:widowControl w:val="0"/>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2D46B9"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2D46B9" w:rsidRPr="00CB6365" w:rsidRDefault="002D46B9" w:rsidP="002D46B9">
            <w:pPr>
              <w:widowControl w:val="0"/>
              <w:suppressAutoHyphens/>
              <w:jc w:val="left"/>
              <w:outlineLvl w:val="4"/>
              <w:rPr>
                <w:rFonts w:ascii="Times New Roman" w:hAnsi="Times New Roman"/>
                <w:b/>
                <w:bCs/>
                <w:color w:val="003366"/>
                <w:szCs w:val="26"/>
              </w:rPr>
            </w:pPr>
            <w:r w:rsidRPr="00CB6365">
              <w:rPr>
                <w:rFonts w:ascii="Arial" w:hAnsi="Arial" w:cs="Arial"/>
                <w:bCs/>
                <w:color w:val="003366"/>
                <w:sz w:val="32"/>
                <w:szCs w:val="32"/>
              </w:rPr>
              <w:t>ДЕМОГРАФИЧЕСКИЕ ПОКАЗАТЕЛИ</w:t>
            </w:r>
          </w:p>
        </w:tc>
      </w:tr>
    </w:tbl>
    <w:p w:rsidR="002D46B9" w:rsidRPr="00CB6365" w:rsidRDefault="002D46B9" w:rsidP="002339CD">
      <w:pPr>
        <w:widowControl w:val="0"/>
        <w:suppressAutoHyphens/>
        <w:spacing w:after="0" w:line="240" w:lineRule="auto"/>
        <w:jc w:val="center"/>
        <w:outlineLvl w:val="4"/>
        <w:rPr>
          <w:rFonts w:ascii="Times New Roman" w:hAnsi="Times New Roman"/>
          <w:b/>
          <w:bCs/>
          <w:sz w:val="26"/>
          <w:szCs w:val="26"/>
        </w:rPr>
      </w:pPr>
    </w:p>
    <w:p w:rsidR="002339CD" w:rsidRPr="00CB6365" w:rsidRDefault="00E84F40" w:rsidP="002339CD">
      <w:pPr>
        <w:widowControl w:val="0"/>
        <w:suppressAutoHyphens/>
        <w:spacing w:after="0" w:line="240" w:lineRule="auto"/>
        <w:ind w:firstLine="567"/>
        <w:jc w:val="both"/>
        <w:outlineLvl w:val="4"/>
        <w:rPr>
          <w:rFonts w:ascii="Times New Roman" w:hAnsi="Times New Roman"/>
          <w:bCs/>
          <w:sz w:val="28"/>
          <w:szCs w:val="28"/>
          <w:lang w:eastAsia="ru-RU"/>
        </w:rPr>
      </w:pPr>
      <w:r w:rsidRPr="00CB6365">
        <w:rPr>
          <w:rFonts w:ascii="Times New Roman" w:hAnsi="Times New Roman"/>
          <w:bCs/>
          <w:noProof/>
          <w:sz w:val="28"/>
          <w:szCs w:val="28"/>
          <w:lang w:eastAsia="ru-RU"/>
        </w:rPr>
        <w:pict>
          <v:shapetype id="_x0000_t202" coordsize="21600,21600" o:spt="202" path="m,l,21600r21600,l21600,xe">
            <v:stroke joinstyle="miter"/>
            <v:path gradientshapeok="t" o:connecttype="rect"/>
          </v:shapetype>
          <v:shape id="_x0000_s1041" type="#_x0000_t202" style="position:absolute;left:0;text-align:left;margin-left:-207pt;margin-top:61.85pt;width:62.25pt;height:25.5pt;z-index:251694080" strokecolor="white [3212]">
            <v:textbox>
              <w:txbxContent>
                <w:p w:rsidR="00472C92" w:rsidRPr="005B5F36" w:rsidRDefault="00472C92">
                  <w:pPr>
                    <w:rPr>
                      <w:rFonts w:ascii="Times New Roman" w:hAnsi="Times New Roman"/>
                    </w:rPr>
                  </w:pPr>
                  <w:r w:rsidRPr="005B5F36">
                    <w:rPr>
                      <w:rFonts w:ascii="Times New Roman" w:hAnsi="Times New Roman"/>
                    </w:rPr>
                    <w:t>прибыло</w:t>
                  </w:r>
                </w:p>
              </w:txbxContent>
            </v:textbox>
          </v:shape>
        </w:pict>
      </w:r>
      <w:r w:rsidRPr="00CB6365">
        <w:rPr>
          <w:rFonts w:ascii="Times New Roman" w:hAnsi="Times New Roman"/>
          <w:bCs/>
          <w:noProof/>
          <w:sz w:val="28"/>
          <w:szCs w:val="28"/>
          <w:lang w:eastAsia="ru-RU"/>
        </w:rPr>
        <w:pict>
          <v:shape id="_x0000_s1037" type="#_x0000_t202" style="position:absolute;left:0;text-align:left;margin-left:-138pt;margin-top:21.95pt;width:53.25pt;height:19.5pt;z-index:251681792" strokecolor="white [3212]">
            <v:textbox>
              <w:txbxContent>
                <w:p w:rsidR="00472C92" w:rsidRPr="004843BD" w:rsidRDefault="00472C92">
                  <w:pPr>
                    <w:rPr>
                      <w:rFonts w:ascii="Arial" w:hAnsi="Arial" w:cs="Arial"/>
                      <w:sz w:val="18"/>
                      <w:szCs w:val="18"/>
                    </w:rPr>
                  </w:pPr>
                  <w:r>
                    <w:rPr>
                      <w:rFonts w:ascii="Arial" w:hAnsi="Arial" w:cs="Arial"/>
                      <w:sz w:val="18"/>
                      <w:szCs w:val="18"/>
                    </w:rPr>
                    <w:t>вы</w:t>
                  </w:r>
                  <w:r w:rsidRPr="004843BD">
                    <w:rPr>
                      <w:rFonts w:ascii="Arial" w:hAnsi="Arial" w:cs="Arial"/>
                      <w:sz w:val="18"/>
                      <w:szCs w:val="18"/>
                    </w:rPr>
                    <w:t>было</w:t>
                  </w:r>
                </w:p>
              </w:txbxContent>
            </v:textbox>
          </v:shape>
        </w:pict>
      </w:r>
      <w:r w:rsidRPr="00CB6365">
        <w:rPr>
          <w:rFonts w:ascii="Times New Roman" w:hAnsi="Times New Roman"/>
          <w:bCs/>
          <w:noProof/>
          <w:sz w:val="28"/>
          <w:szCs w:val="28"/>
          <w:lang w:eastAsia="ru-RU"/>
        </w:rPr>
        <w:pict>
          <v:shape id="_x0000_s1038" type="#_x0000_t202" style="position:absolute;left:0;text-align:left;margin-left:-194.25pt;margin-top:61.85pt;width:56.25pt;height:20.25pt;z-index:251682816" fillcolor="white [3212]" strokecolor="white [3212]">
            <v:textbox>
              <w:txbxContent>
                <w:p w:rsidR="00472C92" w:rsidRPr="004843BD" w:rsidRDefault="00472C92">
                  <w:pPr>
                    <w:rPr>
                      <w:rFonts w:ascii="Arial" w:hAnsi="Arial" w:cs="Arial"/>
                      <w:sz w:val="18"/>
                      <w:szCs w:val="18"/>
                    </w:rPr>
                  </w:pPr>
                  <w:r w:rsidRPr="004843BD">
                    <w:rPr>
                      <w:rFonts w:ascii="Arial" w:hAnsi="Arial" w:cs="Arial"/>
                      <w:sz w:val="18"/>
                      <w:szCs w:val="18"/>
                    </w:rPr>
                    <w:t>прибыло</w:t>
                  </w:r>
                </w:p>
              </w:txbxContent>
            </v:textbox>
          </v:shape>
        </w:pict>
      </w:r>
      <w:r w:rsidR="002339CD" w:rsidRPr="00CB6365">
        <w:rPr>
          <w:rFonts w:ascii="Times New Roman" w:hAnsi="Times New Roman"/>
          <w:bCs/>
          <w:sz w:val="28"/>
          <w:szCs w:val="28"/>
          <w:lang w:eastAsia="ru-RU"/>
        </w:rPr>
        <w:t>По данным Волгоградстат,</w:t>
      </w:r>
      <w:r w:rsidR="005530AF" w:rsidRPr="00CB6365">
        <w:rPr>
          <w:rFonts w:ascii="Times New Roman" w:hAnsi="Times New Roman"/>
          <w:bCs/>
          <w:sz w:val="28"/>
          <w:szCs w:val="28"/>
          <w:lang w:eastAsia="ru-RU"/>
        </w:rPr>
        <w:t xml:space="preserve"> </w:t>
      </w:r>
      <w:r w:rsidR="002339CD" w:rsidRPr="00CB6365">
        <w:rPr>
          <w:rFonts w:ascii="Times New Roman" w:hAnsi="Times New Roman"/>
          <w:bCs/>
          <w:sz w:val="28"/>
          <w:szCs w:val="28"/>
          <w:lang w:eastAsia="ru-RU"/>
        </w:rPr>
        <w:t>состоянию на 01.01.20</w:t>
      </w:r>
      <w:r w:rsidR="00B54BD0" w:rsidRPr="00CB6365">
        <w:rPr>
          <w:rFonts w:ascii="Times New Roman" w:hAnsi="Times New Roman"/>
          <w:bCs/>
          <w:sz w:val="28"/>
          <w:szCs w:val="28"/>
          <w:lang w:eastAsia="ru-RU"/>
        </w:rPr>
        <w:t>20</w:t>
      </w:r>
      <w:r w:rsidR="002339CD" w:rsidRPr="00CB6365">
        <w:rPr>
          <w:rFonts w:ascii="Times New Roman" w:hAnsi="Times New Roman"/>
          <w:bCs/>
          <w:sz w:val="28"/>
          <w:szCs w:val="28"/>
          <w:lang w:eastAsia="ru-RU"/>
        </w:rPr>
        <w:t xml:space="preserve"> года численность постоянного населения района составила 36</w:t>
      </w:r>
      <w:r w:rsidR="00B54BD0" w:rsidRPr="00CB6365">
        <w:rPr>
          <w:rFonts w:ascii="Times New Roman" w:hAnsi="Times New Roman"/>
          <w:bCs/>
          <w:sz w:val="28"/>
          <w:szCs w:val="28"/>
          <w:lang w:eastAsia="ru-RU"/>
        </w:rPr>
        <w:t>125</w:t>
      </w:r>
      <w:r w:rsidR="002339CD" w:rsidRPr="00CB6365">
        <w:rPr>
          <w:rFonts w:ascii="Times New Roman" w:hAnsi="Times New Roman"/>
          <w:bCs/>
          <w:sz w:val="28"/>
          <w:szCs w:val="28"/>
          <w:lang w:eastAsia="ru-RU"/>
        </w:rPr>
        <w:t xml:space="preserve"> человек, </w:t>
      </w:r>
      <w:r w:rsidR="00B54BD0" w:rsidRPr="00CB6365">
        <w:rPr>
          <w:rFonts w:ascii="Times New Roman" w:hAnsi="Times New Roman"/>
          <w:bCs/>
          <w:sz w:val="28"/>
          <w:szCs w:val="28"/>
          <w:lang w:eastAsia="ru-RU"/>
        </w:rPr>
        <w:t>увеличившись</w:t>
      </w:r>
      <w:r w:rsidR="002339CD" w:rsidRPr="00CB6365">
        <w:rPr>
          <w:rFonts w:ascii="Times New Roman" w:hAnsi="Times New Roman"/>
          <w:bCs/>
          <w:sz w:val="28"/>
          <w:szCs w:val="28"/>
          <w:lang w:eastAsia="ru-RU"/>
        </w:rPr>
        <w:t xml:space="preserve"> по сравнению с прошлым годом на </w:t>
      </w:r>
      <w:r w:rsidR="00B54BD0" w:rsidRPr="00CB6365">
        <w:rPr>
          <w:rFonts w:ascii="Times New Roman" w:hAnsi="Times New Roman"/>
          <w:bCs/>
          <w:sz w:val="28"/>
          <w:szCs w:val="28"/>
          <w:lang w:eastAsia="ru-RU"/>
        </w:rPr>
        <w:t>39</w:t>
      </w:r>
      <w:r w:rsidR="002339CD" w:rsidRPr="00CB6365">
        <w:rPr>
          <w:rFonts w:ascii="Times New Roman" w:hAnsi="Times New Roman"/>
          <w:bCs/>
          <w:sz w:val="28"/>
          <w:szCs w:val="28"/>
          <w:lang w:eastAsia="ru-RU"/>
        </w:rPr>
        <w:t xml:space="preserve"> человек или на </w:t>
      </w:r>
      <w:r w:rsidR="005530AF" w:rsidRPr="00CB6365">
        <w:rPr>
          <w:rFonts w:ascii="Times New Roman" w:hAnsi="Times New Roman"/>
          <w:bCs/>
          <w:sz w:val="28"/>
          <w:szCs w:val="28"/>
          <w:lang w:eastAsia="ru-RU"/>
        </w:rPr>
        <w:t>0</w:t>
      </w:r>
      <w:r w:rsidR="002339CD" w:rsidRPr="00CB6365">
        <w:rPr>
          <w:rFonts w:ascii="Times New Roman" w:hAnsi="Times New Roman"/>
          <w:bCs/>
          <w:sz w:val="28"/>
          <w:szCs w:val="28"/>
          <w:lang w:eastAsia="ru-RU"/>
        </w:rPr>
        <w:t>,</w:t>
      </w:r>
      <w:r w:rsidR="00B54BD0" w:rsidRPr="00CB6365">
        <w:rPr>
          <w:rFonts w:ascii="Times New Roman" w:hAnsi="Times New Roman"/>
          <w:bCs/>
          <w:sz w:val="28"/>
          <w:szCs w:val="28"/>
          <w:lang w:eastAsia="ru-RU"/>
        </w:rPr>
        <w:t>1</w:t>
      </w:r>
      <w:r w:rsidR="002339CD" w:rsidRPr="00CB6365">
        <w:rPr>
          <w:rFonts w:ascii="Times New Roman" w:hAnsi="Times New Roman"/>
          <w:bCs/>
          <w:sz w:val="28"/>
          <w:szCs w:val="28"/>
          <w:lang w:eastAsia="ru-RU"/>
        </w:rPr>
        <w:t>%</w:t>
      </w:r>
      <w:r w:rsidR="00B54BD0" w:rsidRPr="00CB6365">
        <w:rPr>
          <w:rFonts w:ascii="Times New Roman" w:hAnsi="Times New Roman"/>
          <w:bCs/>
          <w:sz w:val="28"/>
          <w:szCs w:val="28"/>
          <w:lang w:eastAsia="ru-RU"/>
        </w:rPr>
        <w:t xml:space="preserve"> (за счет миграционного прироста)</w:t>
      </w:r>
      <w:r w:rsidR="002339CD" w:rsidRPr="00CB6365">
        <w:rPr>
          <w:rFonts w:ascii="Times New Roman" w:hAnsi="Times New Roman"/>
          <w:bCs/>
          <w:sz w:val="28"/>
          <w:szCs w:val="28"/>
          <w:lang w:eastAsia="ru-RU"/>
        </w:rPr>
        <w:t xml:space="preserve">. </w:t>
      </w:r>
    </w:p>
    <w:p w:rsidR="006A1F7D" w:rsidRPr="00CB6365" w:rsidRDefault="00E84F40" w:rsidP="002339CD">
      <w:pPr>
        <w:widowControl w:val="0"/>
        <w:suppressAutoHyphens/>
        <w:spacing w:after="0" w:line="240" w:lineRule="auto"/>
        <w:ind w:firstLine="567"/>
        <w:jc w:val="both"/>
        <w:outlineLvl w:val="4"/>
        <w:rPr>
          <w:rFonts w:ascii="Times New Roman" w:hAnsi="Times New Roman"/>
          <w:bCs/>
          <w:sz w:val="28"/>
          <w:szCs w:val="28"/>
          <w:lang w:eastAsia="ru-RU"/>
        </w:rPr>
      </w:pPr>
      <w:r w:rsidRPr="00CB6365">
        <w:rPr>
          <w:rFonts w:ascii="Times New Roman" w:hAnsi="Times New Roman"/>
          <w:bCs/>
          <w:noProof/>
          <w:sz w:val="28"/>
          <w:szCs w:val="28"/>
          <w:lang w:eastAsia="ru-RU"/>
        </w:rPr>
        <w:pict>
          <v:shape id="_x0000_s1040" type="#_x0000_t202" style="position:absolute;left:0;text-align:left;margin-left:-215.25pt;margin-top:60.75pt;width:66.75pt;height:23.25pt;z-index:251693056" strokecolor="white [3212]">
            <v:textbox>
              <w:txbxContent>
                <w:p w:rsidR="00472C92" w:rsidRPr="005B5F36" w:rsidRDefault="00472C92">
                  <w:pPr>
                    <w:rPr>
                      <w:rFonts w:ascii="Times New Roman" w:hAnsi="Times New Roman"/>
                    </w:rPr>
                  </w:pPr>
                  <w:r w:rsidRPr="005B5F36">
                    <w:rPr>
                      <w:rFonts w:ascii="Times New Roman" w:hAnsi="Times New Roman"/>
                    </w:rPr>
                    <w:t>родилось</w:t>
                  </w:r>
                </w:p>
              </w:txbxContent>
            </v:textbox>
          </v:shape>
        </w:pict>
      </w:r>
      <w:r w:rsidR="00197119" w:rsidRPr="00CB6365">
        <w:rPr>
          <w:rFonts w:ascii="Times New Roman" w:hAnsi="Times New Roman"/>
          <w:bCs/>
          <w:sz w:val="28"/>
          <w:szCs w:val="28"/>
          <w:lang w:eastAsia="ru-RU"/>
        </w:rPr>
        <w:t>В течение января - марта</w:t>
      </w:r>
      <w:r w:rsidR="005530AF" w:rsidRPr="00CB6365">
        <w:rPr>
          <w:rFonts w:ascii="Times New Roman" w:hAnsi="Times New Roman"/>
          <w:bCs/>
          <w:sz w:val="28"/>
          <w:szCs w:val="28"/>
          <w:lang w:eastAsia="ru-RU"/>
        </w:rPr>
        <w:t xml:space="preserve"> в</w:t>
      </w:r>
      <w:r w:rsidR="00B54BD0" w:rsidRPr="00CB6365">
        <w:rPr>
          <w:rFonts w:ascii="Times New Roman" w:hAnsi="Times New Roman"/>
          <w:bCs/>
          <w:sz w:val="28"/>
          <w:szCs w:val="28"/>
          <w:lang w:eastAsia="ru-RU"/>
        </w:rPr>
        <w:t xml:space="preserve"> районе родилось</w:t>
      </w:r>
      <w:r w:rsidR="002339CD" w:rsidRPr="00CB6365">
        <w:rPr>
          <w:rFonts w:ascii="Times New Roman" w:hAnsi="Times New Roman"/>
          <w:bCs/>
          <w:sz w:val="28"/>
          <w:szCs w:val="28"/>
          <w:lang w:eastAsia="ru-RU"/>
        </w:rPr>
        <w:t xml:space="preserve"> </w:t>
      </w:r>
      <w:r w:rsidR="00B54BD0" w:rsidRPr="00CB6365">
        <w:rPr>
          <w:rFonts w:ascii="Times New Roman" w:hAnsi="Times New Roman"/>
          <w:bCs/>
          <w:sz w:val="28"/>
          <w:szCs w:val="28"/>
          <w:lang w:eastAsia="ru-RU"/>
        </w:rPr>
        <w:t>70</w:t>
      </w:r>
      <w:r w:rsidR="008332D0" w:rsidRPr="00CB6365">
        <w:rPr>
          <w:rFonts w:ascii="Times New Roman" w:hAnsi="Times New Roman"/>
          <w:bCs/>
          <w:sz w:val="28"/>
          <w:szCs w:val="28"/>
          <w:lang w:eastAsia="ru-RU"/>
        </w:rPr>
        <w:t xml:space="preserve"> </w:t>
      </w:r>
      <w:r w:rsidR="00B54BD0" w:rsidRPr="00CB6365">
        <w:rPr>
          <w:rFonts w:ascii="Times New Roman" w:hAnsi="Times New Roman"/>
          <w:bCs/>
          <w:sz w:val="28"/>
          <w:szCs w:val="28"/>
          <w:lang w:eastAsia="ru-RU"/>
        </w:rPr>
        <w:t>детей</w:t>
      </w:r>
      <w:r w:rsidR="002B155A" w:rsidRPr="00CB6365">
        <w:rPr>
          <w:rFonts w:ascii="Times New Roman" w:hAnsi="Times New Roman"/>
          <w:bCs/>
          <w:sz w:val="28"/>
          <w:szCs w:val="28"/>
          <w:lang w:eastAsia="ru-RU"/>
        </w:rPr>
        <w:t>, снизившись по сравнению с соответствующим периодом прошлого года на 23%</w:t>
      </w:r>
      <w:r w:rsidR="008332D0" w:rsidRPr="00CB6365">
        <w:rPr>
          <w:rFonts w:ascii="Times New Roman" w:hAnsi="Times New Roman"/>
          <w:bCs/>
          <w:sz w:val="28"/>
          <w:szCs w:val="28"/>
          <w:lang w:eastAsia="ru-RU"/>
        </w:rPr>
        <w:t xml:space="preserve"> (за соответствующий период прошлого года - </w:t>
      </w:r>
      <w:r w:rsidR="002B155A" w:rsidRPr="00CB6365">
        <w:rPr>
          <w:rFonts w:ascii="Times New Roman" w:hAnsi="Times New Roman"/>
          <w:bCs/>
          <w:sz w:val="28"/>
          <w:szCs w:val="28"/>
          <w:lang w:eastAsia="ru-RU"/>
        </w:rPr>
        <w:t>91</w:t>
      </w:r>
      <w:r w:rsidR="008332D0" w:rsidRPr="00CB6365">
        <w:rPr>
          <w:rFonts w:ascii="Times New Roman" w:hAnsi="Times New Roman"/>
          <w:bCs/>
          <w:sz w:val="28"/>
          <w:szCs w:val="28"/>
          <w:lang w:eastAsia="ru-RU"/>
        </w:rPr>
        <w:t xml:space="preserve"> </w:t>
      </w:r>
      <w:r w:rsidR="002B155A" w:rsidRPr="00CB6365">
        <w:rPr>
          <w:rFonts w:ascii="Times New Roman" w:hAnsi="Times New Roman"/>
          <w:bCs/>
          <w:sz w:val="28"/>
          <w:szCs w:val="28"/>
          <w:lang w:eastAsia="ru-RU"/>
        </w:rPr>
        <w:t>ребенок</w:t>
      </w:r>
      <w:r w:rsidR="008332D0" w:rsidRPr="00CB6365">
        <w:rPr>
          <w:rFonts w:ascii="Times New Roman" w:hAnsi="Times New Roman"/>
          <w:bCs/>
          <w:sz w:val="28"/>
          <w:szCs w:val="28"/>
          <w:lang w:eastAsia="ru-RU"/>
        </w:rPr>
        <w:t>)</w:t>
      </w:r>
      <w:r w:rsidR="002339CD" w:rsidRPr="00CB6365">
        <w:rPr>
          <w:rFonts w:ascii="Times New Roman" w:hAnsi="Times New Roman"/>
          <w:bCs/>
          <w:sz w:val="28"/>
          <w:szCs w:val="28"/>
          <w:lang w:eastAsia="ru-RU"/>
        </w:rPr>
        <w:t xml:space="preserve">. </w:t>
      </w:r>
      <w:r w:rsidR="006A1F7D" w:rsidRPr="00CB6365">
        <w:rPr>
          <w:rFonts w:ascii="Times New Roman" w:hAnsi="Times New Roman"/>
          <w:bCs/>
          <w:sz w:val="28"/>
          <w:szCs w:val="28"/>
          <w:lang w:eastAsia="ru-RU"/>
        </w:rPr>
        <w:t xml:space="preserve">Большая часть </w:t>
      </w:r>
      <w:r w:rsidR="006A1F7D" w:rsidRPr="00CB6365">
        <w:rPr>
          <w:rFonts w:ascii="Times New Roman" w:hAnsi="Times New Roman"/>
          <w:bCs/>
          <w:sz w:val="28"/>
          <w:szCs w:val="28"/>
          <w:lang w:eastAsia="ru-RU"/>
        </w:rPr>
        <w:lastRenderedPageBreak/>
        <w:t>родившихся - 47 детей или 67% приходится на городское население.</w:t>
      </w:r>
    </w:p>
    <w:p w:rsidR="002339CD" w:rsidRPr="00CB6365" w:rsidRDefault="002339CD" w:rsidP="002339CD">
      <w:pPr>
        <w:widowControl w:val="0"/>
        <w:suppressAutoHyphens/>
        <w:spacing w:after="0" w:line="240" w:lineRule="auto"/>
        <w:ind w:firstLine="567"/>
        <w:jc w:val="both"/>
        <w:outlineLvl w:val="4"/>
        <w:rPr>
          <w:rFonts w:ascii="Times New Roman" w:hAnsi="Times New Roman"/>
          <w:bCs/>
          <w:sz w:val="28"/>
          <w:szCs w:val="28"/>
          <w:lang w:eastAsia="ru-RU"/>
        </w:rPr>
      </w:pPr>
      <w:r w:rsidRPr="00CB6365">
        <w:rPr>
          <w:rFonts w:ascii="Times New Roman" w:hAnsi="Times New Roman"/>
          <w:bCs/>
          <w:sz w:val="28"/>
          <w:szCs w:val="28"/>
          <w:lang w:eastAsia="ru-RU"/>
        </w:rPr>
        <w:t xml:space="preserve">Число умерших также </w:t>
      </w:r>
      <w:r w:rsidR="002B155A" w:rsidRPr="00CB6365">
        <w:rPr>
          <w:rFonts w:ascii="Times New Roman" w:hAnsi="Times New Roman"/>
          <w:bCs/>
          <w:sz w:val="28"/>
          <w:szCs w:val="28"/>
          <w:lang w:eastAsia="ru-RU"/>
        </w:rPr>
        <w:t>уменьшилось</w:t>
      </w:r>
      <w:r w:rsidR="008332D0" w:rsidRPr="00CB6365">
        <w:rPr>
          <w:rFonts w:ascii="Times New Roman" w:hAnsi="Times New Roman"/>
          <w:bCs/>
          <w:sz w:val="28"/>
          <w:szCs w:val="28"/>
          <w:lang w:eastAsia="ru-RU"/>
        </w:rPr>
        <w:t xml:space="preserve"> на </w:t>
      </w:r>
      <w:r w:rsidR="002B155A" w:rsidRPr="00CB6365">
        <w:rPr>
          <w:rFonts w:ascii="Times New Roman" w:hAnsi="Times New Roman"/>
          <w:bCs/>
          <w:sz w:val="28"/>
          <w:szCs w:val="28"/>
          <w:lang w:eastAsia="ru-RU"/>
        </w:rPr>
        <w:t>25</w:t>
      </w:r>
      <w:r w:rsidR="008332D0" w:rsidRPr="00CB6365">
        <w:rPr>
          <w:rFonts w:ascii="Times New Roman" w:hAnsi="Times New Roman"/>
          <w:bCs/>
          <w:sz w:val="28"/>
          <w:szCs w:val="28"/>
          <w:lang w:eastAsia="ru-RU"/>
        </w:rPr>
        <w:t xml:space="preserve"> человек</w:t>
      </w:r>
      <w:r w:rsidRPr="00CB6365">
        <w:rPr>
          <w:rFonts w:ascii="Times New Roman" w:hAnsi="Times New Roman"/>
          <w:bCs/>
          <w:sz w:val="28"/>
          <w:szCs w:val="28"/>
          <w:lang w:eastAsia="ru-RU"/>
        </w:rPr>
        <w:t xml:space="preserve"> и составило </w:t>
      </w:r>
      <w:r w:rsidR="008332D0" w:rsidRPr="00CB6365">
        <w:rPr>
          <w:rFonts w:ascii="Times New Roman" w:hAnsi="Times New Roman"/>
          <w:bCs/>
          <w:sz w:val="28"/>
          <w:szCs w:val="28"/>
          <w:lang w:eastAsia="ru-RU"/>
        </w:rPr>
        <w:t>1</w:t>
      </w:r>
      <w:r w:rsidR="002B155A" w:rsidRPr="00CB6365">
        <w:rPr>
          <w:rFonts w:ascii="Times New Roman" w:hAnsi="Times New Roman"/>
          <w:bCs/>
          <w:sz w:val="28"/>
          <w:szCs w:val="28"/>
          <w:lang w:eastAsia="ru-RU"/>
        </w:rPr>
        <w:t>07</w:t>
      </w:r>
      <w:r w:rsidR="008332D0" w:rsidRPr="00CB6365">
        <w:rPr>
          <w:rFonts w:ascii="Times New Roman" w:hAnsi="Times New Roman"/>
          <w:bCs/>
          <w:sz w:val="28"/>
          <w:szCs w:val="28"/>
          <w:lang w:eastAsia="ru-RU"/>
        </w:rPr>
        <w:t xml:space="preserve"> </w:t>
      </w:r>
      <w:r w:rsidRPr="00CB6365">
        <w:rPr>
          <w:rFonts w:ascii="Times New Roman" w:hAnsi="Times New Roman"/>
          <w:bCs/>
          <w:sz w:val="28"/>
          <w:szCs w:val="28"/>
          <w:lang w:eastAsia="ru-RU"/>
        </w:rPr>
        <w:t>человек</w:t>
      </w:r>
      <w:r w:rsidR="006A1F7D" w:rsidRPr="00CB6365">
        <w:rPr>
          <w:rFonts w:ascii="Times New Roman" w:hAnsi="Times New Roman"/>
          <w:bCs/>
          <w:sz w:val="28"/>
          <w:szCs w:val="28"/>
          <w:lang w:eastAsia="ru-RU"/>
        </w:rPr>
        <w:t xml:space="preserve"> (из них 69 человек - в г. Котельниково)</w:t>
      </w:r>
      <w:r w:rsidRPr="00CB6365">
        <w:rPr>
          <w:rFonts w:ascii="Times New Roman" w:hAnsi="Times New Roman"/>
          <w:bCs/>
          <w:sz w:val="28"/>
          <w:szCs w:val="28"/>
          <w:lang w:eastAsia="ru-RU"/>
        </w:rPr>
        <w:t>.</w:t>
      </w:r>
      <w:r w:rsidR="002B155A" w:rsidRPr="00CB6365">
        <w:rPr>
          <w:rFonts w:ascii="Times New Roman" w:hAnsi="Times New Roman"/>
          <w:bCs/>
          <w:sz w:val="28"/>
          <w:szCs w:val="28"/>
          <w:lang w:eastAsia="ru-RU"/>
        </w:rPr>
        <w:t xml:space="preserve"> </w:t>
      </w:r>
      <w:r w:rsidRPr="00CB6365">
        <w:rPr>
          <w:rFonts w:ascii="Times New Roman" w:hAnsi="Times New Roman"/>
          <w:bCs/>
          <w:sz w:val="28"/>
          <w:szCs w:val="28"/>
          <w:lang w:eastAsia="ru-RU"/>
        </w:rPr>
        <w:t xml:space="preserve">Естественная убыль населения – </w:t>
      </w:r>
      <w:r w:rsidR="006A1F7D" w:rsidRPr="00CB6365">
        <w:rPr>
          <w:rFonts w:ascii="Times New Roman" w:hAnsi="Times New Roman"/>
          <w:bCs/>
          <w:sz w:val="28"/>
          <w:szCs w:val="28"/>
          <w:lang w:eastAsia="ru-RU"/>
        </w:rPr>
        <w:t>37</w:t>
      </w:r>
      <w:r w:rsidRPr="00CB6365">
        <w:rPr>
          <w:rFonts w:ascii="Times New Roman" w:hAnsi="Times New Roman"/>
          <w:bCs/>
          <w:sz w:val="28"/>
          <w:szCs w:val="28"/>
          <w:lang w:eastAsia="ru-RU"/>
        </w:rPr>
        <w:t xml:space="preserve"> человек.</w:t>
      </w:r>
      <w:r w:rsidR="006A1F7D" w:rsidRPr="00CB6365">
        <w:rPr>
          <w:rFonts w:ascii="Times New Roman" w:hAnsi="Times New Roman"/>
          <w:bCs/>
          <w:sz w:val="28"/>
          <w:szCs w:val="28"/>
          <w:lang w:eastAsia="ru-RU"/>
        </w:rPr>
        <w:t xml:space="preserve"> </w:t>
      </w:r>
    </w:p>
    <w:p w:rsidR="002339CD" w:rsidRPr="00CB6365" w:rsidRDefault="002339CD" w:rsidP="002339CD">
      <w:pPr>
        <w:widowControl w:val="0"/>
        <w:suppressAutoHyphens/>
        <w:spacing w:after="0" w:line="240" w:lineRule="auto"/>
        <w:ind w:firstLine="567"/>
        <w:jc w:val="both"/>
        <w:outlineLvl w:val="4"/>
        <w:rPr>
          <w:rFonts w:ascii="Times New Roman" w:hAnsi="Times New Roman"/>
          <w:bCs/>
          <w:sz w:val="28"/>
          <w:szCs w:val="28"/>
          <w:lang w:eastAsia="ru-RU"/>
        </w:rPr>
      </w:pPr>
      <w:r w:rsidRPr="00CB6365">
        <w:rPr>
          <w:rFonts w:ascii="Times New Roman" w:hAnsi="Times New Roman"/>
          <w:bCs/>
          <w:sz w:val="28"/>
          <w:szCs w:val="28"/>
          <w:lang w:eastAsia="ru-RU"/>
        </w:rPr>
        <w:t xml:space="preserve">За отчетный период </w:t>
      </w:r>
      <w:r w:rsidR="005B5F36" w:rsidRPr="00CB6365">
        <w:rPr>
          <w:rFonts w:ascii="Times New Roman" w:hAnsi="Times New Roman"/>
          <w:bCs/>
          <w:sz w:val="28"/>
          <w:szCs w:val="28"/>
          <w:lang w:eastAsia="ru-RU"/>
        </w:rPr>
        <w:t xml:space="preserve">миграционный прирост по району составил </w:t>
      </w:r>
      <w:r w:rsidR="006A1F7D" w:rsidRPr="00CB6365">
        <w:rPr>
          <w:rFonts w:ascii="Times New Roman" w:hAnsi="Times New Roman"/>
          <w:bCs/>
          <w:sz w:val="28"/>
          <w:szCs w:val="28"/>
          <w:lang w:eastAsia="ru-RU"/>
        </w:rPr>
        <w:t>69</w:t>
      </w:r>
      <w:r w:rsidR="005B5F36" w:rsidRPr="00CB6365">
        <w:rPr>
          <w:rFonts w:ascii="Times New Roman" w:hAnsi="Times New Roman"/>
          <w:bCs/>
          <w:sz w:val="28"/>
          <w:szCs w:val="28"/>
          <w:lang w:eastAsia="ru-RU"/>
        </w:rPr>
        <w:t xml:space="preserve"> человек</w:t>
      </w:r>
      <w:r w:rsidRPr="00CB6365">
        <w:rPr>
          <w:rFonts w:ascii="Times New Roman" w:hAnsi="Times New Roman"/>
          <w:bCs/>
          <w:sz w:val="28"/>
          <w:szCs w:val="28"/>
          <w:lang w:eastAsia="ru-RU"/>
        </w:rPr>
        <w:t xml:space="preserve">. Численность прибывшего в течение отчетного квартала населения составила </w:t>
      </w:r>
      <w:r w:rsidR="006A1F7D" w:rsidRPr="00CB6365">
        <w:rPr>
          <w:rFonts w:ascii="Times New Roman" w:hAnsi="Times New Roman"/>
          <w:bCs/>
          <w:sz w:val="28"/>
          <w:szCs w:val="28"/>
          <w:lang w:eastAsia="ru-RU"/>
        </w:rPr>
        <w:t xml:space="preserve">295 </w:t>
      </w:r>
      <w:r w:rsidRPr="00CB6365">
        <w:rPr>
          <w:rFonts w:ascii="Times New Roman" w:hAnsi="Times New Roman"/>
          <w:bCs/>
          <w:sz w:val="28"/>
          <w:szCs w:val="28"/>
          <w:lang w:eastAsia="ru-RU"/>
        </w:rPr>
        <w:t xml:space="preserve">человек, это на </w:t>
      </w:r>
      <w:r w:rsidR="006A1F7D" w:rsidRPr="00CB6365">
        <w:rPr>
          <w:rFonts w:ascii="Times New Roman" w:hAnsi="Times New Roman"/>
          <w:bCs/>
          <w:sz w:val="28"/>
          <w:szCs w:val="28"/>
          <w:lang w:eastAsia="ru-RU"/>
        </w:rPr>
        <w:t>35</w:t>
      </w:r>
      <w:r w:rsidRPr="00CB6365">
        <w:rPr>
          <w:rFonts w:ascii="Times New Roman" w:hAnsi="Times New Roman"/>
          <w:bCs/>
          <w:sz w:val="28"/>
          <w:szCs w:val="28"/>
          <w:lang w:eastAsia="ru-RU"/>
        </w:rPr>
        <w:t xml:space="preserve"> человек </w:t>
      </w:r>
      <w:r w:rsidR="006A1F7D" w:rsidRPr="00CB6365">
        <w:rPr>
          <w:rFonts w:ascii="Times New Roman" w:hAnsi="Times New Roman"/>
          <w:bCs/>
          <w:sz w:val="28"/>
          <w:szCs w:val="28"/>
          <w:lang w:eastAsia="ru-RU"/>
        </w:rPr>
        <w:t>меньше</w:t>
      </w:r>
      <w:r w:rsidRPr="00CB6365">
        <w:rPr>
          <w:rFonts w:ascii="Times New Roman" w:hAnsi="Times New Roman"/>
          <w:bCs/>
          <w:sz w:val="28"/>
          <w:szCs w:val="28"/>
          <w:lang w:eastAsia="ru-RU"/>
        </w:rPr>
        <w:t xml:space="preserve">, чем за </w:t>
      </w:r>
      <w:r w:rsidR="005B5F36" w:rsidRPr="00CB6365">
        <w:rPr>
          <w:rFonts w:ascii="Times New Roman" w:hAnsi="Times New Roman"/>
          <w:bCs/>
          <w:sz w:val="28"/>
          <w:szCs w:val="28"/>
          <w:lang w:eastAsia="ru-RU"/>
        </w:rPr>
        <w:t xml:space="preserve">1 квартал </w:t>
      </w:r>
      <w:r w:rsidRPr="00CB6365">
        <w:rPr>
          <w:rFonts w:ascii="Times New Roman" w:hAnsi="Times New Roman"/>
          <w:bCs/>
          <w:sz w:val="28"/>
          <w:szCs w:val="28"/>
          <w:lang w:eastAsia="ru-RU"/>
        </w:rPr>
        <w:t>201</w:t>
      </w:r>
      <w:r w:rsidR="006A1F7D" w:rsidRPr="00CB6365">
        <w:rPr>
          <w:rFonts w:ascii="Times New Roman" w:hAnsi="Times New Roman"/>
          <w:bCs/>
          <w:sz w:val="28"/>
          <w:szCs w:val="28"/>
          <w:lang w:eastAsia="ru-RU"/>
        </w:rPr>
        <w:t>9</w:t>
      </w:r>
      <w:r w:rsidR="00755D8D" w:rsidRPr="00CB6365">
        <w:rPr>
          <w:rFonts w:ascii="Times New Roman" w:hAnsi="Times New Roman"/>
          <w:bCs/>
          <w:sz w:val="28"/>
          <w:szCs w:val="28"/>
          <w:lang w:eastAsia="ru-RU"/>
        </w:rPr>
        <w:t xml:space="preserve"> </w:t>
      </w:r>
      <w:r w:rsidRPr="00CB6365">
        <w:rPr>
          <w:rFonts w:ascii="Times New Roman" w:hAnsi="Times New Roman"/>
          <w:bCs/>
          <w:sz w:val="28"/>
          <w:szCs w:val="28"/>
          <w:lang w:eastAsia="ru-RU"/>
        </w:rPr>
        <w:t>год</w:t>
      </w:r>
      <w:r w:rsidR="005B5F36" w:rsidRPr="00CB6365">
        <w:rPr>
          <w:rFonts w:ascii="Times New Roman" w:hAnsi="Times New Roman"/>
          <w:bCs/>
          <w:sz w:val="28"/>
          <w:szCs w:val="28"/>
          <w:lang w:eastAsia="ru-RU"/>
        </w:rPr>
        <w:t>а</w:t>
      </w:r>
      <w:r w:rsidRPr="00CB6365">
        <w:rPr>
          <w:rFonts w:ascii="Times New Roman" w:hAnsi="Times New Roman"/>
          <w:bCs/>
          <w:sz w:val="28"/>
          <w:szCs w:val="28"/>
          <w:lang w:eastAsia="ru-RU"/>
        </w:rPr>
        <w:t>.</w:t>
      </w:r>
      <w:r w:rsidR="006A1F7D" w:rsidRPr="00CB6365">
        <w:rPr>
          <w:rFonts w:ascii="Times New Roman" w:hAnsi="Times New Roman"/>
          <w:bCs/>
          <w:sz w:val="28"/>
          <w:szCs w:val="28"/>
          <w:lang w:eastAsia="ru-RU"/>
        </w:rPr>
        <w:t xml:space="preserve"> Основная доля прибывших - 220 человек (75%) - зарегистрирована в районном центре.</w:t>
      </w:r>
      <w:r w:rsidRPr="00CB6365">
        <w:rPr>
          <w:rFonts w:ascii="Times New Roman" w:hAnsi="Times New Roman"/>
          <w:bCs/>
          <w:sz w:val="28"/>
          <w:szCs w:val="28"/>
          <w:lang w:eastAsia="ru-RU"/>
        </w:rPr>
        <w:t xml:space="preserve"> Число выбывших из района </w:t>
      </w:r>
      <w:r w:rsidR="006A1F7D" w:rsidRPr="00CB6365">
        <w:rPr>
          <w:rFonts w:ascii="Times New Roman" w:hAnsi="Times New Roman"/>
          <w:bCs/>
          <w:sz w:val="28"/>
          <w:szCs w:val="28"/>
          <w:lang w:eastAsia="ru-RU"/>
        </w:rPr>
        <w:t>снизилось на 28</w:t>
      </w:r>
      <w:r w:rsidR="005B5F36" w:rsidRPr="00CB6365">
        <w:rPr>
          <w:rFonts w:ascii="Times New Roman" w:hAnsi="Times New Roman"/>
          <w:bCs/>
          <w:sz w:val="28"/>
          <w:szCs w:val="28"/>
          <w:lang w:eastAsia="ru-RU"/>
        </w:rPr>
        <w:t>%</w:t>
      </w:r>
      <w:r w:rsidRPr="00CB6365">
        <w:rPr>
          <w:rFonts w:ascii="Times New Roman" w:hAnsi="Times New Roman"/>
          <w:bCs/>
          <w:sz w:val="28"/>
          <w:szCs w:val="28"/>
          <w:lang w:eastAsia="ru-RU"/>
        </w:rPr>
        <w:t xml:space="preserve"> и составило </w:t>
      </w:r>
      <w:r w:rsidR="006A1F7D" w:rsidRPr="00CB6365">
        <w:rPr>
          <w:rFonts w:ascii="Times New Roman" w:hAnsi="Times New Roman"/>
          <w:bCs/>
          <w:sz w:val="28"/>
          <w:szCs w:val="28"/>
          <w:lang w:eastAsia="ru-RU"/>
        </w:rPr>
        <w:t xml:space="preserve">226 </w:t>
      </w:r>
      <w:r w:rsidRPr="00CB6365">
        <w:rPr>
          <w:rFonts w:ascii="Times New Roman" w:hAnsi="Times New Roman"/>
          <w:bCs/>
          <w:sz w:val="28"/>
          <w:szCs w:val="28"/>
          <w:lang w:eastAsia="ru-RU"/>
        </w:rPr>
        <w:t>человек</w:t>
      </w:r>
      <w:r w:rsidR="006A1F7D" w:rsidRPr="00CB6365">
        <w:rPr>
          <w:rFonts w:ascii="Times New Roman" w:hAnsi="Times New Roman"/>
          <w:bCs/>
          <w:sz w:val="28"/>
          <w:szCs w:val="28"/>
          <w:lang w:eastAsia="ru-RU"/>
        </w:rPr>
        <w:t>, при этом из г. Котельниково убыло 146 человек, из сельских населенных пунктов - 80 человек</w:t>
      </w:r>
      <w:r w:rsidRPr="00CB6365">
        <w:rPr>
          <w:rFonts w:ascii="Times New Roman" w:hAnsi="Times New Roman"/>
          <w:bCs/>
          <w:sz w:val="28"/>
          <w:szCs w:val="28"/>
          <w:lang w:eastAsia="ru-RU"/>
        </w:rPr>
        <w:t>.</w:t>
      </w:r>
    </w:p>
    <w:p w:rsidR="00837B10" w:rsidRPr="00CB6365" w:rsidRDefault="00837B10" w:rsidP="002339CD">
      <w:pPr>
        <w:widowControl w:val="0"/>
        <w:suppressAutoHyphens/>
        <w:spacing w:after="0" w:line="240" w:lineRule="auto"/>
        <w:ind w:firstLine="567"/>
        <w:jc w:val="both"/>
        <w:outlineLvl w:val="4"/>
        <w:rPr>
          <w:rFonts w:ascii="Times New Roman" w:hAnsi="Times New Roman"/>
          <w:bCs/>
          <w:sz w:val="28"/>
          <w:szCs w:val="28"/>
          <w:lang w:eastAsia="ru-RU"/>
        </w:rPr>
      </w:pPr>
      <w:r w:rsidRPr="00CB6365">
        <w:rPr>
          <w:rFonts w:ascii="Times New Roman" w:hAnsi="Times New Roman"/>
          <w:bCs/>
          <w:sz w:val="28"/>
          <w:szCs w:val="28"/>
          <w:lang w:eastAsia="ru-RU"/>
        </w:rPr>
        <w:t xml:space="preserve">В течение </w:t>
      </w:r>
      <w:r w:rsidR="00424482" w:rsidRPr="00CB6365">
        <w:rPr>
          <w:rFonts w:ascii="Times New Roman" w:hAnsi="Times New Roman"/>
          <w:bCs/>
          <w:sz w:val="28"/>
          <w:szCs w:val="28"/>
          <w:lang w:eastAsia="ru-RU"/>
        </w:rPr>
        <w:t xml:space="preserve">отчетного периода </w:t>
      </w:r>
      <w:r w:rsidR="00197119" w:rsidRPr="00CB6365">
        <w:rPr>
          <w:rFonts w:ascii="Times New Roman" w:hAnsi="Times New Roman"/>
          <w:bCs/>
          <w:sz w:val="28"/>
          <w:szCs w:val="28"/>
          <w:lang w:eastAsia="ru-RU"/>
        </w:rPr>
        <w:t xml:space="preserve">в районе зарегистрировано </w:t>
      </w:r>
      <w:r w:rsidR="00A76CFB" w:rsidRPr="00CB6365">
        <w:rPr>
          <w:rFonts w:ascii="Times New Roman" w:hAnsi="Times New Roman"/>
          <w:bCs/>
          <w:sz w:val="28"/>
          <w:szCs w:val="28"/>
          <w:lang w:eastAsia="ru-RU"/>
        </w:rPr>
        <w:t>13</w:t>
      </w:r>
      <w:r w:rsidR="00197119" w:rsidRPr="00CB6365">
        <w:rPr>
          <w:rFonts w:ascii="Times New Roman" w:hAnsi="Times New Roman"/>
          <w:bCs/>
          <w:sz w:val="28"/>
          <w:szCs w:val="28"/>
          <w:lang w:eastAsia="ru-RU"/>
        </w:rPr>
        <w:t xml:space="preserve"> браков, </w:t>
      </w:r>
      <w:r w:rsidRPr="00CB6365">
        <w:rPr>
          <w:rFonts w:ascii="Times New Roman" w:hAnsi="Times New Roman"/>
          <w:bCs/>
          <w:sz w:val="28"/>
          <w:szCs w:val="28"/>
          <w:lang w:eastAsia="ru-RU"/>
        </w:rPr>
        <w:t xml:space="preserve">количество разводов </w:t>
      </w:r>
      <w:r w:rsidR="00197119" w:rsidRPr="00CB6365">
        <w:rPr>
          <w:rFonts w:ascii="Times New Roman" w:hAnsi="Times New Roman"/>
          <w:bCs/>
          <w:sz w:val="28"/>
          <w:szCs w:val="28"/>
          <w:lang w:eastAsia="ru-RU"/>
        </w:rPr>
        <w:t>составило</w:t>
      </w:r>
      <w:r w:rsidRPr="00CB6365">
        <w:rPr>
          <w:rFonts w:ascii="Times New Roman" w:hAnsi="Times New Roman"/>
          <w:bCs/>
          <w:sz w:val="28"/>
          <w:szCs w:val="28"/>
          <w:lang w:eastAsia="ru-RU"/>
        </w:rPr>
        <w:t xml:space="preserve"> </w:t>
      </w:r>
      <w:r w:rsidR="00FC5B9C" w:rsidRPr="00CB6365">
        <w:rPr>
          <w:rFonts w:ascii="Times New Roman" w:hAnsi="Times New Roman"/>
          <w:bCs/>
          <w:sz w:val="28"/>
          <w:szCs w:val="28"/>
          <w:lang w:eastAsia="ru-RU"/>
        </w:rPr>
        <w:t>3</w:t>
      </w:r>
      <w:r w:rsidR="00A76CFB" w:rsidRPr="00CB6365">
        <w:rPr>
          <w:rFonts w:ascii="Times New Roman" w:hAnsi="Times New Roman"/>
          <w:bCs/>
          <w:sz w:val="28"/>
          <w:szCs w:val="28"/>
          <w:lang w:eastAsia="ru-RU"/>
        </w:rPr>
        <w:t>4</w:t>
      </w:r>
      <w:r w:rsidRPr="00CB6365">
        <w:rPr>
          <w:rFonts w:ascii="Times New Roman" w:hAnsi="Times New Roman"/>
          <w:bCs/>
          <w:sz w:val="28"/>
          <w:szCs w:val="28"/>
          <w:lang w:eastAsia="ru-RU"/>
        </w:rPr>
        <w:t>.</w:t>
      </w:r>
    </w:p>
    <w:p w:rsidR="002339CD" w:rsidRPr="00CB6365" w:rsidRDefault="002339CD" w:rsidP="002339CD">
      <w:pPr>
        <w:widowControl w:val="0"/>
        <w:suppressAutoHyphens/>
        <w:spacing w:after="0" w:line="240" w:lineRule="auto"/>
        <w:ind w:firstLine="709"/>
        <w:jc w:val="both"/>
        <w:outlineLvl w:val="4"/>
        <w:rPr>
          <w:rFonts w:ascii="Times New Roman" w:hAnsi="Times New Roman"/>
          <w:bCs/>
          <w:color w:val="FF0000"/>
          <w:sz w:val="26"/>
          <w:szCs w:val="26"/>
          <w:lang w:eastAsia="ru-RU"/>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375E4D"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375E4D" w:rsidRPr="00CB6365" w:rsidRDefault="00375E4D" w:rsidP="00375E4D">
            <w:pPr>
              <w:keepNext/>
              <w:suppressAutoHyphens/>
              <w:jc w:val="left"/>
              <w:outlineLvl w:val="4"/>
              <w:rPr>
                <w:rFonts w:ascii="Times New Roman" w:hAnsi="Times New Roman"/>
                <w:b/>
                <w:bCs/>
                <w:color w:val="003366"/>
                <w:szCs w:val="26"/>
              </w:rPr>
            </w:pPr>
            <w:r w:rsidRPr="00CB6365">
              <w:rPr>
                <w:rFonts w:ascii="Arial" w:hAnsi="Arial" w:cs="Arial"/>
                <w:bCs/>
                <w:color w:val="003366"/>
                <w:sz w:val="32"/>
                <w:szCs w:val="32"/>
              </w:rPr>
              <w:t>УРОВЕНЬ ЖИЗНИ НАСЕЛЕНИЯ</w:t>
            </w:r>
          </w:p>
        </w:tc>
      </w:tr>
    </w:tbl>
    <w:p w:rsidR="00375E4D" w:rsidRPr="00CB6365" w:rsidRDefault="00375E4D" w:rsidP="002339CD">
      <w:pPr>
        <w:keepNext/>
        <w:suppressAutoHyphens/>
        <w:spacing w:after="0"/>
        <w:ind w:left="360"/>
        <w:jc w:val="center"/>
        <w:outlineLvl w:val="4"/>
        <w:rPr>
          <w:rFonts w:ascii="Times New Roman" w:hAnsi="Times New Roman"/>
          <w:b/>
          <w:bCs/>
          <w:sz w:val="26"/>
          <w:szCs w:val="26"/>
        </w:rPr>
      </w:pPr>
    </w:p>
    <w:p w:rsidR="002339CD" w:rsidRPr="00CB6365" w:rsidRDefault="002339CD" w:rsidP="002339CD">
      <w:pPr>
        <w:widowControl w:val="0"/>
        <w:suppressAutoHyphens/>
        <w:spacing w:after="0" w:line="240" w:lineRule="auto"/>
        <w:ind w:firstLine="709"/>
        <w:jc w:val="both"/>
        <w:rPr>
          <w:rFonts w:ascii="Times New Roman" w:hAnsi="Times New Roman"/>
          <w:sz w:val="28"/>
          <w:szCs w:val="28"/>
          <w:lang w:eastAsia="ru-RU"/>
        </w:rPr>
      </w:pPr>
      <w:r w:rsidRPr="00CB6365">
        <w:rPr>
          <w:rFonts w:ascii="Times New Roman" w:hAnsi="Times New Roman"/>
          <w:sz w:val="28"/>
          <w:szCs w:val="28"/>
          <w:lang w:eastAsia="ru-RU"/>
        </w:rPr>
        <w:t xml:space="preserve">За </w:t>
      </w:r>
      <w:r w:rsidR="001A1E43" w:rsidRPr="00CB6365">
        <w:rPr>
          <w:rFonts w:ascii="Times New Roman" w:hAnsi="Times New Roman"/>
          <w:sz w:val="28"/>
          <w:szCs w:val="28"/>
          <w:lang w:eastAsia="ru-RU"/>
        </w:rPr>
        <w:t xml:space="preserve">1 квартал </w:t>
      </w:r>
      <w:r w:rsidRPr="00CB6365">
        <w:rPr>
          <w:rFonts w:ascii="Times New Roman" w:hAnsi="Times New Roman"/>
          <w:sz w:val="28"/>
          <w:szCs w:val="28"/>
          <w:lang w:eastAsia="ru-RU"/>
        </w:rPr>
        <w:t>20</w:t>
      </w:r>
      <w:r w:rsidR="004F3BEA" w:rsidRPr="00CB6365">
        <w:rPr>
          <w:rFonts w:ascii="Times New Roman" w:hAnsi="Times New Roman"/>
          <w:sz w:val="28"/>
          <w:szCs w:val="28"/>
          <w:lang w:eastAsia="ru-RU"/>
        </w:rPr>
        <w:t>20</w:t>
      </w:r>
      <w:r w:rsidRPr="00CB6365">
        <w:rPr>
          <w:rFonts w:ascii="Times New Roman" w:hAnsi="Times New Roman"/>
          <w:sz w:val="28"/>
          <w:szCs w:val="28"/>
          <w:lang w:eastAsia="ru-RU"/>
        </w:rPr>
        <w:t xml:space="preserve"> год</w:t>
      </w:r>
      <w:r w:rsidR="001A1E43" w:rsidRPr="00CB6365">
        <w:rPr>
          <w:rFonts w:ascii="Times New Roman" w:hAnsi="Times New Roman"/>
          <w:sz w:val="28"/>
          <w:szCs w:val="28"/>
          <w:lang w:eastAsia="ru-RU"/>
        </w:rPr>
        <w:t>а</w:t>
      </w:r>
      <w:r w:rsidRPr="00CB6365">
        <w:rPr>
          <w:rFonts w:ascii="Times New Roman" w:hAnsi="Times New Roman"/>
          <w:sz w:val="28"/>
          <w:szCs w:val="28"/>
          <w:lang w:eastAsia="ru-RU"/>
        </w:rPr>
        <w:t xml:space="preserve"> населением района получено доходов на общую сумму</w:t>
      </w:r>
      <w:r w:rsidR="00877DB5" w:rsidRPr="00CB6365">
        <w:rPr>
          <w:rFonts w:ascii="Times New Roman" w:hAnsi="Times New Roman"/>
          <w:sz w:val="28"/>
          <w:szCs w:val="28"/>
          <w:lang w:eastAsia="ru-RU"/>
        </w:rPr>
        <w:t xml:space="preserve"> </w:t>
      </w:r>
      <w:r w:rsidR="00807DDD" w:rsidRPr="00CB6365">
        <w:rPr>
          <w:rFonts w:ascii="Times New Roman" w:hAnsi="Times New Roman"/>
          <w:sz w:val="28"/>
          <w:szCs w:val="28"/>
          <w:lang w:eastAsia="ru-RU"/>
        </w:rPr>
        <w:t>1,</w:t>
      </w:r>
      <w:r w:rsidR="004F3BEA" w:rsidRPr="00CB6365">
        <w:rPr>
          <w:rFonts w:ascii="Times New Roman" w:hAnsi="Times New Roman"/>
          <w:sz w:val="28"/>
          <w:szCs w:val="28"/>
          <w:lang w:eastAsia="ru-RU"/>
        </w:rPr>
        <w:t>96</w:t>
      </w:r>
      <w:r w:rsidRPr="00CB6365">
        <w:rPr>
          <w:rFonts w:ascii="Times New Roman" w:hAnsi="Times New Roman"/>
          <w:sz w:val="28"/>
          <w:szCs w:val="28"/>
          <w:lang w:eastAsia="ru-RU"/>
        </w:rPr>
        <w:t xml:space="preserve"> мл</w:t>
      </w:r>
      <w:r w:rsidR="00877DB5" w:rsidRPr="00CB6365">
        <w:rPr>
          <w:rFonts w:ascii="Times New Roman" w:hAnsi="Times New Roman"/>
          <w:sz w:val="28"/>
          <w:szCs w:val="28"/>
          <w:lang w:eastAsia="ru-RU"/>
        </w:rPr>
        <w:t>рд</w:t>
      </w:r>
      <w:r w:rsidRPr="00CB6365">
        <w:rPr>
          <w:rFonts w:ascii="Times New Roman" w:hAnsi="Times New Roman"/>
          <w:sz w:val="28"/>
          <w:szCs w:val="28"/>
          <w:lang w:eastAsia="ru-RU"/>
        </w:rPr>
        <w:t xml:space="preserve">. рублей. </w:t>
      </w:r>
      <w:r w:rsidR="004F3BEA" w:rsidRPr="00CB6365">
        <w:rPr>
          <w:rFonts w:ascii="Times New Roman" w:hAnsi="Times New Roman"/>
          <w:sz w:val="28"/>
          <w:szCs w:val="28"/>
          <w:lang w:eastAsia="ru-RU"/>
        </w:rPr>
        <w:t xml:space="preserve">По сравнению с соответствующим периодом </w:t>
      </w:r>
      <w:r w:rsidRPr="00CB6365">
        <w:rPr>
          <w:rFonts w:ascii="Times New Roman" w:hAnsi="Times New Roman"/>
          <w:sz w:val="28"/>
          <w:szCs w:val="28"/>
          <w:lang w:eastAsia="ru-RU"/>
        </w:rPr>
        <w:t xml:space="preserve">прошлого года </w:t>
      </w:r>
      <w:r w:rsidR="004F3BEA" w:rsidRPr="00CB6365">
        <w:rPr>
          <w:rFonts w:ascii="Times New Roman" w:hAnsi="Times New Roman"/>
          <w:sz w:val="28"/>
          <w:szCs w:val="28"/>
          <w:lang w:eastAsia="ru-RU"/>
        </w:rPr>
        <w:t>денежные доходы населения возросли на 7,9% или на 144,1 млн. рублей</w:t>
      </w:r>
      <w:r w:rsidRPr="00CB6365">
        <w:rPr>
          <w:rFonts w:ascii="Times New Roman" w:hAnsi="Times New Roman"/>
          <w:sz w:val="28"/>
          <w:szCs w:val="28"/>
          <w:lang w:eastAsia="ru-RU"/>
        </w:rPr>
        <w:t xml:space="preserve">. Среднемесячные денежные доходы на душу населения составили </w:t>
      </w:r>
      <w:r w:rsidR="004F3BEA" w:rsidRPr="00CB6365">
        <w:rPr>
          <w:rFonts w:ascii="Times New Roman" w:hAnsi="Times New Roman"/>
          <w:sz w:val="28"/>
          <w:szCs w:val="28"/>
          <w:lang w:eastAsia="ru-RU"/>
        </w:rPr>
        <w:t xml:space="preserve">18089 рублей (за аналогичный период прошлого года - </w:t>
      </w:r>
      <w:r w:rsidR="00807DDD" w:rsidRPr="00CB6365">
        <w:rPr>
          <w:rFonts w:ascii="Times New Roman" w:hAnsi="Times New Roman"/>
          <w:sz w:val="28"/>
          <w:szCs w:val="28"/>
          <w:lang w:eastAsia="ru-RU"/>
        </w:rPr>
        <w:t>16777</w:t>
      </w:r>
      <w:r w:rsidR="00877DB5" w:rsidRPr="00CB6365">
        <w:rPr>
          <w:rFonts w:ascii="Times New Roman" w:hAnsi="Times New Roman"/>
          <w:sz w:val="28"/>
          <w:szCs w:val="28"/>
          <w:lang w:eastAsia="ru-RU"/>
        </w:rPr>
        <w:t xml:space="preserve"> рубл</w:t>
      </w:r>
      <w:r w:rsidR="00807DDD" w:rsidRPr="00CB6365">
        <w:rPr>
          <w:rFonts w:ascii="Times New Roman" w:hAnsi="Times New Roman"/>
          <w:sz w:val="28"/>
          <w:szCs w:val="28"/>
          <w:lang w:eastAsia="ru-RU"/>
        </w:rPr>
        <w:t>ей</w:t>
      </w:r>
      <w:r w:rsidR="004F3BEA" w:rsidRPr="00CB6365">
        <w:rPr>
          <w:rFonts w:ascii="Times New Roman" w:hAnsi="Times New Roman"/>
          <w:sz w:val="28"/>
          <w:szCs w:val="28"/>
          <w:lang w:eastAsia="ru-RU"/>
        </w:rPr>
        <w:t>)</w:t>
      </w:r>
      <w:r w:rsidRPr="00CB6365">
        <w:rPr>
          <w:rFonts w:ascii="Times New Roman" w:hAnsi="Times New Roman"/>
          <w:sz w:val="28"/>
          <w:szCs w:val="28"/>
          <w:lang w:eastAsia="ru-RU"/>
        </w:rPr>
        <w:t>.</w:t>
      </w:r>
      <w:r w:rsidR="000F0138" w:rsidRPr="00CB6365">
        <w:rPr>
          <w:rFonts w:ascii="Times New Roman" w:hAnsi="Times New Roman"/>
          <w:sz w:val="28"/>
          <w:szCs w:val="28"/>
          <w:lang w:eastAsia="ru-RU"/>
        </w:rPr>
        <w:t xml:space="preserve"> </w:t>
      </w:r>
    </w:p>
    <w:p w:rsidR="002339CD" w:rsidRPr="00CB6365" w:rsidRDefault="008E4E14" w:rsidP="002339CD">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О</w:t>
      </w:r>
      <w:r w:rsidR="002339CD" w:rsidRPr="00CB6365">
        <w:rPr>
          <w:rFonts w:ascii="Times New Roman" w:hAnsi="Times New Roman"/>
          <w:sz w:val="28"/>
          <w:szCs w:val="28"/>
          <w:lang w:eastAsia="ru-RU"/>
        </w:rPr>
        <w:t>сновным источником доходов населения и одним из показателей уровня жизни</w:t>
      </w:r>
      <w:r w:rsidR="004F3BEA" w:rsidRPr="00CB6365">
        <w:rPr>
          <w:rFonts w:ascii="Times New Roman" w:hAnsi="Times New Roman"/>
          <w:sz w:val="28"/>
          <w:szCs w:val="28"/>
          <w:lang w:eastAsia="ru-RU"/>
        </w:rPr>
        <w:t xml:space="preserve"> по-прежнему является оплата труда</w:t>
      </w:r>
      <w:r w:rsidR="002339CD" w:rsidRPr="00CB6365">
        <w:rPr>
          <w:rFonts w:ascii="Times New Roman" w:hAnsi="Times New Roman"/>
          <w:sz w:val="28"/>
          <w:szCs w:val="28"/>
          <w:lang w:eastAsia="ru-RU"/>
        </w:rPr>
        <w:t>, её</w:t>
      </w:r>
      <w:r w:rsidR="0028710B" w:rsidRPr="00CB6365">
        <w:rPr>
          <w:rFonts w:ascii="Times New Roman" w:hAnsi="Times New Roman"/>
          <w:sz w:val="28"/>
          <w:szCs w:val="28"/>
          <w:lang w:eastAsia="ru-RU"/>
        </w:rPr>
        <w:t xml:space="preserve"> </w:t>
      </w:r>
      <w:r w:rsidR="002339CD" w:rsidRPr="00CB6365">
        <w:rPr>
          <w:rFonts w:ascii="Times New Roman" w:hAnsi="Times New Roman"/>
          <w:noProof/>
          <w:sz w:val="28"/>
          <w:szCs w:val="28"/>
          <w:lang w:eastAsia="ru-RU"/>
        </w:rPr>
        <w:t>доля в общем объеме доходов населения района составила</w:t>
      </w:r>
      <w:r w:rsidR="00877DB5" w:rsidRPr="00CB6365">
        <w:rPr>
          <w:rFonts w:ascii="Times New Roman" w:hAnsi="Times New Roman"/>
          <w:noProof/>
          <w:sz w:val="28"/>
          <w:szCs w:val="28"/>
          <w:lang w:eastAsia="ru-RU"/>
        </w:rPr>
        <w:t xml:space="preserve"> </w:t>
      </w:r>
      <w:r w:rsidR="002339CD" w:rsidRPr="00CB6365">
        <w:rPr>
          <w:rFonts w:ascii="Times New Roman" w:hAnsi="Times New Roman"/>
          <w:sz w:val="28"/>
          <w:szCs w:val="28"/>
          <w:lang w:eastAsia="ru-RU"/>
        </w:rPr>
        <w:t>6</w:t>
      </w:r>
      <w:r w:rsidR="004F3BEA" w:rsidRPr="00CB6365">
        <w:rPr>
          <w:rFonts w:ascii="Times New Roman" w:hAnsi="Times New Roman"/>
          <w:sz w:val="28"/>
          <w:szCs w:val="28"/>
          <w:lang w:eastAsia="ru-RU"/>
        </w:rPr>
        <w:t>6</w:t>
      </w:r>
      <w:r w:rsidR="002339CD" w:rsidRPr="00CB6365">
        <w:rPr>
          <w:rFonts w:ascii="Times New Roman" w:hAnsi="Times New Roman"/>
          <w:sz w:val="28"/>
          <w:szCs w:val="28"/>
          <w:lang w:eastAsia="ru-RU"/>
        </w:rPr>
        <w:t xml:space="preserve">%. В сравнении с </w:t>
      </w:r>
      <w:r w:rsidR="00B565D0" w:rsidRPr="00CB6365">
        <w:rPr>
          <w:rFonts w:ascii="Times New Roman" w:hAnsi="Times New Roman"/>
          <w:sz w:val="28"/>
          <w:szCs w:val="28"/>
          <w:lang w:eastAsia="ru-RU"/>
        </w:rPr>
        <w:t xml:space="preserve">соответствующим периодом </w:t>
      </w:r>
      <w:r w:rsidR="002339CD" w:rsidRPr="00CB6365">
        <w:rPr>
          <w:rFonts w:ascii="Times New Roman" w:hAnsi="Times New Roman"/>
          <w:sz w:val="28"/>
          <w:szCs w:val="28"/>
          <w:lang w:eastAsia="ru-RU"/>
        </w:rPr>
        <w:t>прошл</w:t>
      </w:r>
      <w:r w:rsidR="00B565D0" w:rsidRPr="00CB6365">
        <w:rPr>
          <w:rFonts w:ascii="Times New Roman" w:hAnsi="Times New Roman"/>
          <w:sz w:val="28"/>
          <w:szCs w:val="28"/>
          <w:lang w:eastAsia="ru-RU"/>
        </w:rPr>
        <w:t>ого</w:t>
      </w:r>
      <w:r w:rsidR="002339CD" w:rsidRPr="00CB6365">
        <w:rPr>
          <w:rFonts w:ascii="Times New Roman" w:hAnsi="Times New Roman"/>
          <w:sz w:val="28"/>
          <w:szCs w:val="28"/>
          <w:lang w:eastAsia="ru-RU"/>
        </w:rPr>
        <w:t xml:space="preserve"> год</w:t>
      </w:r>
      <w:r w:rsidR="00B565D0" w:rsidRPr="00CB6365">
        <w:rPr>
          <w:rFonts w:ascii="Times New Roman" w:hAnsi="Times New Roman"/>
          <w:sz w:val="28"/>
          <w:szCs w:val="28"/>
          <w:lang w:eastAsia="ru-RU"/>
        </w:rPr>
        <w:t>а</w:t>
      </w:r>
      <w:r w:rsidR="002339CD" w:rsidRPr="00CB6365">
        <w:rPr>
          <w:rFonts w:ascii="Times New Roman" w:hAnsi="Times New Roman"/>
          <w:sz w:val="28"/>
          <w:szCs w:val="28"/>
          <w:lang w:eastAsia="ru-RU"/>
        </w:rPr>
        <w:t xml:space="preserve"> </w:t>
      </w:r>
      <w:r w:rsidR="004F3BEA" w:rsidRPr="00CB6365">
        <w:rPr>
          <w:rFonts w:ascii="Times New Roman" w:hAnsi="Times New Roman"/>
          <w:sz w:val="28"/>
          <w:szCs w:val="28"/>
          <w:lang w:eastAsia="ru-RU"/>
        </w:rPr>
        <w:t>увеличение</w:t>
      </w:r>
      <w:r w:rsidR="00B565D0" w:rsidRPr="00CB6365">
        <w:rPr>
          <w:rFonts w:ascii="Times New Roman" w:hAnsi="Times New Roman"/>
          <w:sz w:val="28"/>
          <w:szCs w:val="28"/>
          <w:lang w:eastAsia="ru-RU"/>
        </w:rPr>
        <w:t xml:space="preserve"> фонда оплаты труда по полному кругу </w:t>
      </w:r>
      <w:r w:rsidR="004F3BEA" w:rsidRPr="00CB6365">
        <w:rPr>
          <w:rFonts w:ascii="Times New Roman" w:hAnsi="Times New Roman"/>
          <w:sz w:val="28"/>
          <w:szCs w:val="28"/>
          <w:lang w:eastAsia="ru-RU"/>
        </w:rPr>
        <w:t xml:space="preserve">хозяйствующих субъектов </w:t>
      </w:r>
      <w:r w:rsidR="00B565D0" w:rsidRPr="00CB6365">
        <w:rPr>
          <w:rFonts w:ascii="Times New Roman" w:hAnsi="Times New Roman"/>
          <w:sz w:val="28"/>
          <w:szCs w:val="28"/>
          <w:lang w:eastAsia="ru-RU"/>
        </w:rPr>
        <w:t xml:space="preserve">составило </w:t>
      </w:r>
      <w:r w:rsidR="0034580C" w:rsidRPr="00CB6365">
        <w:rPr>
          <w:rFonts w:ascii="Times New Roman" w:hAnsi="Times New Roman"/>
          <w:sz w:val="28"/>
          <w:szCs w:val="28"/>
          <w:lang w:eastAsia="ru-RU"/>
        </w:rPr>
        <w:t>16,9</w:t>
      </w:r>
      <w:r w:rsidR="002339CD" w:rsidRPr="00CB6365">
        <w:rPr>
          <w:rFonts w:ascii="Times New Roman" w:hAnsi="Times New Roman"/>
          <w:sz w:val="28"/>
          <w:szCs w:val="28"/>
          <w:lang w:eastAsia="ru-RU"/>
        </w:rPr>
        <w:t xml:space="preserve">%. </w:t>
      </w:r>
    </w:p>
    <w:p w:rsidR="002339CD" w:rsidRPr="00CB6365" w:rsidRDefault="002339CD" w:rsidP="002339CD">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CB6365">
        <w:rPr>
          <w:rFonts w:ascii="Times New Roman" w:hAnsi="Times New Roman"/>
          <w:sz w:val="28"/>
          <w:szCs w:val="28"/>
          <w:lang w:eastAsia="ru-RU"/>
        </w:rPr>
        <w:t xml:space="preserve">По данным Волгоградстат, среднемесячная заработная плата крупных и средних предприятий района увеличилась по сравнению с соответствующим периодом прошлого года на </w:t>
      </w:r>
      <w:r w:rsidR="0028187B" w:rsidRPr="00CB6365">
        <w:rPr>
          <w:rFonts w:ascii="Times New Roman" w:hAnsi="Times New Roman"/>
          <w:sz w:val="28"/>
          <w:szCs w:val="28"/>
          <w:lang w:eastAsia="ru-RU"/>
        </w:rPr>
        <w:t>22.6</w:t>
      </w:r>
      <w:r w:rsidR="003E2602" w:rsidRPr="00CB6365">
        <w:rPr>
          <w:rFonts w:ascii="Times New Roman" w:hAnsi="Times New Roman"/>
          <w:sz w:val="28"/>
          <w:szCs w:val="28"/>
          <w:lang w:eastAsia="ru-RU"/>
        </w:rPr>
        <w:t>%</w:t>
      </w:r>
      <w:r w:rsidRPr="00CB6365">
        <w:rPr>
          <w:rFonts w:ascii="Times New Roman" w:hAnsi="Times New Roman"/>
          <w:sz w:val="28"/>
          <w:szCs w:val="28"/>
          <w:lang w:eastAsia="ru-RU"/>
        </w:rPr>
        <w:t xml:space="preserve"> и достигла уровня </w:t>
      </w:r>
      <w:r w:rsidR="0028187B" w:rsidRPr="00CB6365">
        <w:rPr>
          <w:rFonts w:ascii="Times New Roman" w:hAnsi="Times New Roman"/>
          <w:sz w:val="28"/>
          <w:szCs w:val="28"/>
          <w:lang w:eastAsia="ru-RU"/>
        </w:rPr>
        <w:t>56060</w:t>
      </w:r>
      <w:r w:rsidRPr="00CB6365">
        <w:rPr>
          <w:rFonts w:ascii="Times New Roman" w:hAnsi="Times New Roman"/>
          <w:sz w:val="28"/>
          <w:szCs w:val="28"/>
          <w:lang w:eastAsia="ru-RU"/>
        </w:rPr>
        <w:t xml:space="preserve"> рубл</w:t>
      </w:r>
      <w:r w:rsidR="0028187B" w:rsidRPr="00CB6365">
        <w:rPr>
          <w:rFonts w:ascii="Times New Roman" w:hAnsi="Times New Roman"/>
          <w:sz w:val="28"/>
          <w:szCs w:val="28"/>
          <w:lang w:eastAsia="ru-RU"/>
        </w:rPr>
        <w:t>ей</w:t>
      </w:r>
      <w:r w:rsidRPr="00CB6365">
        <w:rPr>
          <w:rFonts w:ascii="Times New Roman" w:hAnsi="Times New Roman"/>
          <w:sz w:val="28"/>
          <w:szCs w:val="28"/>
          <w:lang w:eastAsia="ru-RU"/>
        </w:rPr>
        <w:t xml:space="preserve"> при среднеобластном значении 3</w:t>
      </w:r>
      <w:r w:rsidR="0028187B" w:rsidRPr="00CB6365">
        <w:rPr>
          <w:rFonts w:ascii="Times New Roman" w:hAnsi="Times New Roman"/>
          <w:sz w:val="28"/>
          <w:szCs w:val="28"/>
          <w:lang w:eastAsia="ru-RU"/>
        </w:rPr>
        <w:t>5845</w:t>
      </w:r>
      <w:r w:rsidRPr="00CB6365">
        <w:rPr>
          <w:rFonts w:ascii="Times New Roman" w:hAnsi="Times New Roman"/>
          <w:sz w:val="28"/>
          <w:szCs w:val="28"/>
          <w:lang w:eastAsia="ru-RU"/>
        </w:rPr>
        <w:t xml:space="preserve"> рубл</w:t>
      </w:r>
      <w:r w:rsidR="00E713BB" w:rsidRPr="00CB6365">
        <w:rPr>
          <w:rFonts w:ascii="Times New Roman" w:hAnsi="Times New Roman"/>
          <w:sz w:val="28"/>
          <w:szCs w:val="28"/>
          <w:lang w:eastAsia="ru-RU"/>
        </w:rPr>
        <w:t>я</w:t>
      </w:r>
      <w:r w:rsidRPr="00CB6365">
        <w:rPr>
          <w:rFonts w:ascii="Times New Roman" w:hAnsi="Times New Roman"/>
          <w:sz w:val="28"/>
          <w:szCs w:val="28"/>
          <w:lang w:eastAsia="ru-RU"/>
        </w:rPr>
        <w:t xml:space="preserve">. Наиболее высокий уровень заработной платы отмечается в сфере строительства – </w:t>
      </w:r>
      <w:r w:rsidR="0028187B" w:rsidRPr="00CB6365">
        <w:rPr>
          <w:rFonts w:ascii="Times New Roman" w:hAnsi="Times New Roman"/>
          <w:sz w:val="28"/>
          <w:szCs w:val="28"/>
          <w:lang w:eastAsia="ru-RU"/>
        </w:rPr>
        <w:t>90258</w:t>
      </w:r>
      <w:r w:rsidRPr="00CB6365">
        <w:rPr>
          <w:rFonts w:ascii="Times New Roman" w:hAnsi="Times New Roman"/>
          <w:sz w:val="28"/>
          <w:szCs w:val="28"/>
          <w:lang w:eastAsia="ru-RU"/>
        </w:rPr>
        <w:t xml:space="preserve"> рубл</w:t>
      </w:r>
      <w:r w:rsidR="003E2602" w:rsidRPr="00CB6365">
        <w:rPr>
          <w:rFonts w:ascii="Times New Roman" w:hAnsi="Times New Roman"/>
          <w:sz w:val="28"/>
          <w:szCs w:val="28"/>
          <w:lang w:eastAsia="ru-RU"/>
        </w:rPr>
        <w:t>ей</w:t>
      </w:r>
      <w:r w:rsidRPr="00CB6365">
        <w:rPr>
          <w:rFonts w:ascii="Times New Roman" w:hAnsi="Times New Roman"/>
          <w:sz w:val="28"/>
          <w:szCs w:val="28"/>
          <w:lang w:eastAsia="ru-RU"/>
        </w:rPr>
        <w:t>,</w:t>
      </w:r>
      <w:r w:rsidRPr="00CB6365">
        <w:rPr>
          <w:rFonts w:ascii="Times New Roman" w:hAnsi="Times New Roman"/>
          <w:sz w:val="28"/>
          <w:szCs w:val="28"/>
        </w:rPr>
        <w:t xml:space="preserve"> транспортировки и хранения –</w:t>
      </w:r>
      <w:r w:rsidR="003E2602" w:rsidRPr="00CB6365">
        <w:rPr>
          <w:rFonts w:ascii="Times New Roman" w:hAnsi="Times New Roman"/>
          <w:sz w:val="28"/>
          <w:szCs w:val="28"/>
        </w:rPr>
        <w:t xml:space="preserve"> </w:t>
      </w:r>
      <w:r w:rsidR="0028187B" w:rsidRPr="00CB6365">
        <w:rPr>
          <w:rFonts w:ascii="Times New Roman" w:hAnsi="Times New Roman"/>
          <w:sz w:val="28"/>
          <w:szCs w:val="28"/>
        </w:rPr>
        <w:t>38953</w:t>
      </w:r>
      <w:r w:rsidR="003E2602" w:rsidRPr="00CB6365">
        <w:rPr>
          <w:rFonts w:ascii="Times New Roman" w:hAnsi="Times New Roman"/>
          <w:sz w:val="28"/>
          <w:szCs w:val="28"/>
        </w:rPr>
        <w:t xml:space="preserve"> рубля</w:t>
      </w:r>
      <w:r w:rsidRPr="00CB6365">
        <w:rPr>
          <w:rFonts w:ascii="Times New Roman" w:hAnsi="Times New Roman"/>
          <w:sz w:val="28"/>
          <w:szCs w:val="28"/>
        </w:rPr>
        <w:t xml:space="preserve">; </w:t>
      </w:r>
      <w:r w:rsidR="00635D6B" w:rsidRPr="00CB6365">
        <w:rPr>
          <w:rFonts w:ascii="Times New Roman" w:hAnsi="Times New Roman"/>
          <w:sz w:val="28"/>
          <w:szCs w:val="28"/>
        </w:rPr>
        <w:t>в сфере административной деятельнос</w:t>
      </w:r>
      <w:r w:rsidR="0028187B" w:rsidRPr="00CB6365">
        <w:rPr>
          <w:rFonts w:ascii="Times New Roman" w:hAnsi="Times New Roman"/>
          <w:sz w:val="28"/>
          <w:szCs w:val="28"/>
        </w:rPr>
        <w:t>ти и сопутствующих услугах - 33835</w:t>
      </w:r>
      <w:r w:rsidR="00635D6B" w:rsidRPr="00CB6365">
        <w:rPr>
          <w:rFonts w:ascii="Times New Roman" w:hAnsi="Times New Roman"/>
          <w:sz w:val="28"/>
          <w:szCs w:val="28"/>
        </w:rPr>
        <w:t xml:space="preserve"> рублей; деятельности профессиональной, научной, технической - 3</w:t>
      </w:r>
      <w:r w:rsidR="0028187B" w:rsidRPr="00CB6365">
        <w:rPr>
          <w:rFonts w:ascii="Times New Roman" w:hAnsi="Times New Roman"/>
          <w:sz w:val="28"/>
          <w:szCs w:val="28"/>
        </w:rPr>
        <w:t>6685</w:t>
      </w:r>
      <w:r w:rsidR="00635D6B" w:rsidRPr="00CB6365">
        <w:rPr>
          <w:rFonts w:ascii="Times New Roman" w:hAnsi="Times New Roman"/>
          <w:sz w:val="28"/>
          <w:szCs w:val="28"/>
        </w:rPr>
        <w:t xml:space="preserve"> рублей</w:t>
      </w:r>
      <w:r w:rsidRPr="00CB6365">
        <w:rPr>
          <w:rFonts w:ascii="Times New Roman" w:hAnsi="Times New Roman"/>
          <w:sz w:val="28"/>
          <w:szCs w:val="28"/>
        </w:rPr>
        <w:t>. Самая низкая среднемесячная номинальная начисленная заработная плата по видам экономической деятельности сложилась в сфере</w:t>
      </w:r>
      <w:r w:rsidR="00635D6B" w:rsidRPr="00CB6365">
        <w:rPr>
          <w:rFonts w:ascii="Times New Roman" w:hAnsi="Times New Roman"/>
          <w:sz w:val="28"/>
          <w:szCs w:val="28"/>
        </w:rPr>
        <w:t xml:space="preserve"> сельского хозяйства - 1</w:t>
      </w:r>
      <w:r w:rsidR="0028187B" w:rsidRPr="00CB6365">
        <w:rPr>
          <w:rFonts w:ascii="Times New Roman" w:hAnsi="Times New Roman"/>
          <w:sz w:val="28"/>
          <w:szCs w:val="28"/>
        </w:rPr>
        <w:t>9353</w:t>
      </w:r>
      <w:r w:rsidR="00635D6B" w:rsidRPr="00CB6365">
        <w:rPr>
          <w:rFonts w:ascii="Times New Roman" w:hAnsi="Times New Roman"/>
          <w:sz w:val="28"/>
          <w:szCs w:val="28"/>
        </w:rPr>
        <w:t xml:space="preserve"> рубля,</w:t>
      </w:r>
      <w:r w:rsidRPr="00CB6365">
        <w:rPr>
          <w:rFonts w:ascii="Times New Roman" w:hAnsi="Times New Roman"/>
          <w:sz w:val="28"/>
          <w:szCs w:val="28"/>
        </w:rPr>
        <w:t xml:space="preserve"> образования – </w:t>
      </w:r>
      <w:r w:rsidR="0028187B" w:rsidRPr="00CB6365">
        <w:rPr>
          <w:rFonts w:ascii="Times New Roman" w:hAnsi="Times New Roman"/>
          <w:sz w:val="28"/>
          <w:szCs w:val="28"/>
        </w:rPr>
        <w:t>20634</w:t>
      </w:r>
      <w:r w:rsidR="003E2602" w:rsidRPr="00CB6365">
        <w:rPr>
          <w:rFonts w:ascii="Times New Roman" w:hAnsi="Times New Roman"/>
          <w:sz w:val="28"/>
          <w:szCs w:val="28"/>
        </w:rPr>
        <w:t xml:space="preserve"> рубл</w:t>
      </w:r>
      <w:r w:rsidR="0028187B" w:rsidRPr="00CB6365">
        <w:rPr>
          <w:rFonts w:ascii="Times New Roman" w:hAnsi="Times New Roman"/>
          <w:sz w:val="28"/>
          <w:szCs w:val="28"/>
        </w:rPr>
        <w:t>я</w:t>
      </w:r>
      <w:r w:rsidR="00635D6B" w:rsidRPr="00CB6365">
        <w:rPr>
          <w:rFonts w:ascii="Times New Roman" w:hAnsi="Times New Roman"/>
          <w:sz w:val="28"/>
          <w:szCs w:val="28"/>
        </w:rPr>
        <w:t>.</w:t>
      </w:r>
    </w:p>
    <w:p w:rsidR="002339CD" w:rsidRPr="00CB6365" w:rsidRDefault="002339CD" w:rsidP="002339CD">
      <w:pPr>
        <w:widowControl w:val="0"/>
        <w:suppressAutoHyphens/>
        <w:autoSpaceDE w:val="0"/>
        <w:autoSpaceDN w:val="0"/>
        <w:adjustRightInd w:val="0"/>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Не менее важной статьей доходов населения района являются социальные </w:t>
      </w:r>
      <w:r w:rsidR="00550969" w:rsidRPr="00CB6365">
        <w:rPr>
          <w:rFonts w:ascii="Times New Roman" w:hAnsi="Times New Roman"/>
          <w:sz w:val="28"/>
          <w:szCs w:val="28"/>
          <w:lang w:eastAsia="ru-RU"/>
        </w:rPr>
        <w:t>выплаты</w:t>
      </w:r>
      <w:r w:rsidRPr="00CB6365">
        <w:rPr>
          <w:rFonts w:ascii="Times New Roman" w:hAnsi="Times New Roman"/>
          <w:sz w:val="28"/>
          <w:szCs w:val="28"/>
          <w:lang w:eastAsia="ru-RU"/>
        </w:rPr>
        <w:t xml:space="preserve"> (пен</w:t>
      </w:r>
      <w:r w:rsidR="00550969" w:rsidRPr="00CB6365">
        <w:rPr>
          <w:rFonts w:ascii="Times New Roman" w:hAnsi="Times New Roman"/>
          <w:sz w:val="28"/>
          <w:szCs w:val="28"/>
          <w:lang w:eastAsia="ru-RU"/>
        </w:rPr>
        <w:t>сии, пособия, стипендии и т.д.),</w:t>
      </w:r>
      <w:r w:rsidRPr="00CB6365">
        <w:rPr>
          <w:rFonts w:ascii="Times New Roman" w:hAnsi="Times New Roman"/>
          <w:sz w:val="28"/>
          <w:szCs w:val="28"/>
          <w:lang w:eastAsia="ru-RU"/>
        </w:rPr>
        <w:t xml:space="preserve"> общий объем которых за отчетный период составил</w:t>
      </w:r>
      <w:r w:rsidR="00550969" w:rsidRPr="00CB6365">
        <w:rPr>
          <w:rFonts w:ascii="Times New Roman" w:hAnsi="Times New Roman"/>
          <w:sz w:val="28"/>
          <w:szCs w:val="28"/>
          <w:lang w:eastAsia="ru-RU"/>
        </w:rPr>
        <w:t xml:space="preserve"> 487,5 млн. рублей, это выше, чем за соответствующий период прошлого года на 14% или на 60,0</w:t>
      </w:r>
      <w:r w:rsidRPr="00CB6365">
        <w:rPr>
          <w:rFonts w:ascii="Times New Roman" w:hAnsi="Times New Roman"/>
          <w:sz w:val="28"/>
          <w:szCs w:val="28"/>
          <w:lang w:eastAsia="ru-RU"/>
        </w:rPr>
        <w:t xml:space="preserve"> млн. рублей</w:t>
      </w:r>
      <w:r w:rsidR="00550969" w:rsidRPr="00CB6365">
        <w:rPr>
          <w:rFonts w:ascii="Times New Roman" w:hAnsi="Times New Roman"/>
          <w:sz w:val="28"/>
          <w:szCs w:val="28"/>
          <w:lang w:eastAsia="ru-RU"/>
        </w:rPr>
        <w:t>.</w:t>
      </w:r>
      <w:r w:rsidRPr="00CB6365">
        <w:rPr>
          <w:rFonts w:ascii="Times New Roman" w:hAnsi="Times New Roman"/>
          <w:sz w:val="28"/>
          <w:szCs w:val="28"/>
          <w:lang w:eastAsia="ru-RU"/>
        </w:rPr>
        <w:t xml:space="preserve"> </w:t>
      </w:r>
      <w:r w:rsidR="00550969" w:rsidRPr="00CB6365">
        <w:rPr>
          <w:rFonts w:ascii="Times New Roman" w:hAnsi="Times New Roman"/>
          <w:sz w:val="28"/>
          <w:szCs w:val="28"/>
          <w:lang w:eastAsia="ru-RU"/>
        </w:rPr>
        <w:t>Доля социальных выплат в общем объеме доходов населения - 24,9</w:t>
      </w:r>
      <w:r w:rsidRPr="00CB6365">
        <w:rPr>
          <w:rFonts w:ascii="Times New Roman" w:hAnsi="Times New Roman"/>
          <w:sz w:val="28"/>
          <w:szCs w:val="28"/>
          <w:lang w:eastAsia="ru-RU"/>
        </w:rPr>
        <w:t xml:space="preserve">%. </w:t>
      </w:r>
    </w:p>
    <w:p w:rsidR="002339CD" w:rsidRPr="00CB6365" w:rsidRDefault="002339CD" w:rsidP="00F83010">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В районе проживает 9</w:t>
      </w:r>
      <w:r w:rsidR="00550969" w:rsidRPr="00CB6365">
        <w:rPr>
          <w:rFonts w:ascii="Times New Roman" w:hAnsi="Times New Roman"/>
          <w:sz w:val="28"/>
          <w:szCs w:val="28"/>
        </w:rPr>
        <w:t>567</w:t>
      </w:r>
      <w:r w:rsidR="00762F42" w:rsidRPr="00CB6365">
        <w:rPr>
          <w:rFonts w:ascii="Times New Roman" w:hAnsi="Times New Roman"/>
          <w:sz w:val="28"/>
          <w:szCs w:val="28"/>
        </w:rPr>
        <w:t xml:space="preserve"> пенсионеров</w:t>
      </w:r>
      <w:r w:rsidRPr="00CB6365">
        <w:rPr>
          <w:rFonts w:ascii="Times New Roman" w:hAnsi="Times New Roman"/>
          <w:sz w:val="28"/>
          <w:szCs w:val="28"/>
        </w:rPr>
        <w:t>, это</w:t>
      </w:r>
      <w:r w:rsidR="00762F42" w:rsidRPr="00CB6365">
        <w:rPr>
          <w:rFonts w:ascii="Times New Roman" w:hAnsi="Times New Roman"/>
          <w:sz w:val="28"/>
          <w:szCs w:val="28"/>
        </w:rPr>
        <w:t xml:space="preserve"> </w:t>
      </w:r>
      <w:r w:rsidRPr="00CB6365">
        <w:rPr>
          <w:rFonts w:ascii="Times New Roman" w:hAnsi="Times New Roman"/>
          <w:sz w:val="28"/>
          <w:szCs w:val="28"/>
        </w:rPr>
        <w:t>2</w:t>
      </w:r>
      <w:r w:rsidR="00550969" w:rsidRPr="00CB6365">
        <w:rPr>
          <w:rFonts w:ascii="Times New Roman" w:hAnsi="Times New Roman"/>
          <w:sz w:val="28"/>
          <w:szCs w:val="28"/>
        </w:rPr>
        <w:t>6</w:t>
      </w:r>
      <w:r w:rsidRPr="00CB6365">
        <w:rPr>
          <w:rFonts w:ascii="Times New Roman" w:hAnsi="Times New Roman"/>
          <w:sz w:val="28"/>
          <w:szCs w:val="28"/>
        </w:rPr>
        <w:t xml:space="preserve">% </w:t>
      </w:r>
      <w:r w:rsidR="00762F42" w:rsidRPr="00CB6365">
        <w:rPr>
          <w:rFonts w:ascii="Times New Roman" w:hAnsi="Times New Roman"/>
          <w:sz w:val="28"/>
          <w:szCs w:val="28"/>
        </w:rPr>
        <w:t>жителей района</w:t>
      </w:r>
      <w:r w:rsidRPr="00CB6365">
        <w:rPr>
          <w:rFonts w:ascii="Times New Roman" w:hAnsi="Times New Roman"/>
          <w:sz w:val="28"/>
          <w:szCs w:val="28"/>
        </w:rPr>
        <w:t>. Сред</w:t>
      </w:r>
      <w:r w:rsidR="00EE143B" w:rsidRPr="00CB6365">
        <w:rPr>
          <w:rFonts w:ascii="Times New Roman" w:hAnsi="Times New Roman"/>
          <w:sz w:val="28"/>
          <w:szCs w:val="28"/>
        </w:rPr>
        <w:t>н</w:t>
      </w:r>
      <w:r w:rsidR="00DF0FB8" w:rsidRPr="00CB6365">
        <w:rPr>
          <w:rFonts w:ascii="Times New Roman" w:hAnsi="Times New Roman"/>
          <w:sz w:val="28"/>
          <w:szCs w:val="28"/>
        </w:rPr>
        <w:t>ий</w:t>
      </w:r>
      <w:r w:rsidRPr="00CB6365">
        <w:rPr>
          <w:rFonts w:ascii="Times New Roman" w:hAnsi="Times New Roman"/>
          <w:sz w:val="28"/>
          <w:szCs w:val="28"/>
        </w:rPr>
        <w:t xml:space="preserve"> </w:t>
      </w:r>
      <w:r w:rsidRPr="00CB6365">
        <w:rPr>
          <w:rFonts w:ascii="Times New Roman" w:hAnsi="Times New Roman"/>
          <w:sz w:val="28"/>
          <w:szCs w:val="28"/>
        </w:rPr>
        <w:lastRenderedPageBreak/>
        <w:t xml:space="preserve">размер месячной пенсии по сравнению с </w:t>
      </w:r>
      <w:r w:rsidR="00DF0FB8" w:rsidRPr="00CB6365">
        <w:rPr>
          <w:rFonts w:ascii="Times New Roman" w:hAnsi="Times New Roman"/>
          <w:sz w:val="28"/>
          <w:szCs w:val="28"/>
        </w:rPr>
        <w:t xml:space="preserve">соответствующим периодом прошлого года </w:t>
      </w:r>
      <w:r w:rsidRPr="00CB6365">
        <w:rPr>
          <w:rFonts w:ascii="Times New Roman" w:hAnsi="Times New Roman"/>
          <w:sz w:val="28"/>
          <w:szCs w:val="28"/>
        </w:rPr>
        <w:t xml:space="preserve">увеличился на </w:t>
      </w:r>
      <w:r w:rsidR="00550969" w:rsidRPr="00CB6365">
        <w:rPr>
          <w:rFonts w:ascii="Times New Roman" w:hAnsi="Times New Roman"/>
          <w:sz w:val="28"/>
          <w:szCs w:val="28"/>
        </w:rPr>
        <w:t>6,2</w:t>
      </w:r>
      <w:r w:rsidRPr="00CB6365">
        <w:rPr>
          <w:rFonts w:ascii="Times New Roman" w:hAnsi="Times New Roman"/>
          <w:sz w:val="28"/>
          <w:szCs w:val="28"/>
        </w:rPr>
        <w:t xml:space="preserve">% (на </w:t>
      </w:r>
      <w:r w:rsidR="00DF0FB8" w:rsidRPr="00CB6365">
        <w:rPr>
          <w:rFonts w:ascii="Times New Roman" w:hAnsi="Times New Roman"/>
          <w:sz w:val="28"/>
          <w:szCs w:val="28"/>
        </w:rPr>
        <w:t>7</w:t>
      </w:r>
      <w:r w:rsidR="00550969" w:rsidRPr="00CB6365">
        <w:rPr>
          <w:rFonts w:ascii="Times New Roman" w:hAnsi="Times New Roman"/>
          <w:sz w:val="28"/>
          <w:szCs w:val="28"/>
        </w:rPr>
        <w:t>63</w:t>
      </w:r>
      <w:r w:rsidRPr="00CB6365">
        <w:rPr>
          <w:rFonts w:ascii="Times New Roman" w:hAnsi="Times New Roman"/>
          <w:sz w:val="28"/>
          <w:szCs w:val="28"/>
        </w:rPr>
        <w:t xml:space="preserve"> рубл</w:t>
      </w:r>
      <w:r w:rsidR="00DF0FB8" w:rsidRPr="00CB6365">
        <w:rPr>
          <w:rFonts w:ascii="Times New Roman" w:hAnsi="Times New Roman"/>
          <w:sz w:val="28"/>
          <w:szCs w:val="28"/>
        </w:rPr>
        <w:t>я</w:t>
      </w:r>
      <w:r w:rsidRPr="00CB6365">
        <w:rPr>
          <w:rFonts w:ascii="Times New Roman" w:hAnsi="Times New Roman"/>
          <w:sz w:val="28"/>
          <w:szCs w:val="28"/>
        </w:rPr>
        <w:t>) и составил</w:t>
      </w:r>
      <w:r w:rsidR="006B2130" w:rsidRPr="00CB6365">
        <w:rPr>
          <w:rFonts w:ascii="Times New Roman" w:hAnsi="Times New Roman"/>
          <w:sz w:val="28"/>
          <w:szCs w:val="28"/>
        </w:rPr>
        <w:t xml:space="preserve"> </w:t>
      </w:r>
      <w:r w:rsidRPr="00CB6365">
        <w:rPr>
          <w:rFonts w:ascii="Times New Roman" w:hAnsi="Times New Roman"/>
          <w:sz w:val="28"/>
          <w:szCs w:val="28"/>
        </w:rPr>
        <w:t>1</w:t>
      </w:r>
      <w:r w:rsidR="00550969" w:rsidRPr="00CB6365">
        <w:rPr>
          <w:rFonts w:ascii="Times New Roman" w:hAnsi="Times New Roman"/>
          <w:sz w:val="28"/>
          <w:szCs w:val="28"/>
        </w:rPr>
        <w:t>3009</w:t>
      </w:r>
      <w:r w:rsidRPr="00CB6365">
        <w:rPr>
          <w:rFonts w:ascii="Times New Roman" w:hAnsi="Times New Roman"/>
          <w:sz w:val="28"/>
          <w:szCs w:val="28"/>
        </w:rPr>
        <w:t xml:space="preserve"> рубл</w:t>
      </w:r>
      <w:r w:rsidR="006B2130" w:rsidRPr="00CB6365">
        <w:rPr>
          <w:rFonts w:ascii="Times New Roman" w:hAnsi="Times New Roman"/>
          <w:sz w:val="28"/>
          <w:szCs w:val="28"/>
        </w:rPr>
        <w:t>ей</w:t>
      </w:r>
      <w:r w:rsidRPr="00CB6365">
        <w:rPr>
          <w:rFonts w:ascii="Times New Roman" w:hAnsi="Times New Roman"/>
          <w:sz w:val="28"/>
          <w:szCs w:val="28"/>
        </w:rPr>
        <w:t xml:space="preserve">. </w:t>
      </w:r>
    </w:p>
    <w:p w:rsidR="00F576DF" w:rsidRPr="00CB6365" w:rsidRDefault="002339CD" w:rsidP="00F83010">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Общий объём расходов населения за </w:t>
      </w:r>
      <w:r w:rsidR="00832C73" w:rsidRPr="00CB6365">
        <w:rPr>
          <w:rFonts w:ascii="Times New Roman" w:hAnsi="Times New Roman"/>
          <w:sz w:val="28"/>
          <w:szCs w:val="28"/>
          <w:lang w:eastAsia="ru-RU"/>
        </w:rPr>
        <w:t xml:space="preserve">январь - март </w:t>
      </w:r>
      <w:r w:rsidRPr="00CB6365">
        <w:rPr>
          <w:rFonts w:ascii="Times New Roman" w:hAnsi="Times New Roman"/>
          <w:sz w:val="28"/>
          <w:szCs w:val="28"/>
          <w:lang w:eastAsia="ru-RU"/>
        </w:rPr>
        <w:t>20</w:t>
      </w:r>
      <w:r w:rsidR="00F576DF" w:rsidRPr="00CB6365">
        <w:rPr>
          <w:rFonts w:ascii="Times New Roman" w:hAnsi="Times New Roman"/>
          <w:sz w:val="28"/>
          <w:szCs w:val="28"/>
          <w:lang w:eastAsia="ru-RU"/>
        </w:rPr>
        <w:t>20</w:t>
      </w:r>
      <w:r w:rsidRPr="00CB6365">
        <w:rPr>
          <w:rFonts w:ascii="Times New Roman" w:hAnsi="Times New Roman"/>
          <w:sz w:val="28"/>
          <w:szCs w:val="28"/>
          <w:lang w:eastAsia="ru-RU"/>
        </w:rPr>
        <w:t xml:space="preserve"> год</w:t>
      </w:r>
      <w:r w:rsidR="00832C73" w:rsidRPr="00CB6365">
        <w:rPr>
          <w:rFonts w:ascii="Times New Roman" w:hAnsi="Times New Roman"/>
          <w:sz w:val="28"/>
          <w:szCs w:val="28"/>
          <w:lang w:eastAsia="ru-RU"/>
        </w:rPr>
        <w:t>а</w:t>
      </w:r>
      <w:r w:rsidRPr="00CB6365">
        <w:rPr>
          <w:rFonts w:ascii="Times New Roman" w:hAnsi="Times New Roman"/>
          <w:sz w:val="28"/>
          <w:szCs w:val="28"/>
          <w:lang w:eastAsia="ru-RU"/>
        </w:rPr>
        <w:t xml:space="preserve"> составил </w:t>
      </w:r>
      <w:r w:rsidR="00832C73" w:rsidRPr="00CB6365">
        <w:rPr>
          <w:rFonts w:ascii="Times New Roman" w:hAnsi="Times New Roman"/>
          <w:sz w:val="28"/>
          <w:szCs w:val="28"/>
          <w:lang w:eastAsia="ru-RU"/>
        </w:rPr>
        <w:t>1,</w:t>
      </w:r>
      <w:r w:rsidR="00F576DF" w:rsidRPr="00CB6365">
        <w:rPr>
          <w:rFonts w:ascii="Times New Roman" w:hAnsi="Times New Roman"/>
          <w:sz w:val="28"/>
          <w:szCs w:val="28"/>
          <w:lang w:eastAsia="ru-RU"/>
        </w:rPr>
        <w:t>92</w:t>
      </w:r>
      <w:r w:rsidRPr="00CB6365">
        <w:rPr>
          <w:rFonts w:ascii="Times New Roman" w:hAnsi="Times New Roman"/>
          <w:sz w:val="28"/>
          <w:szCs w:val="28"/>
          <w:lang w:eastAsia="ru-RU"/>
        </w:rPr>
        <w:t xml:space="preserve"> мл</w:t>
      </w:r>
      <w:r w:rsidR="00832C73" w:rsidRPr="00CB6365">
        <w:rPr>
          <w:rFonts w:ascii="Times New Roman" w:hAnsi="Times New Roman"/>
          <w:sz w:val="28"/>
          <w:szCs w:val="28"/>
          <w:lang w:eastAsia="ru-RU"/>
        </w:rPr>
        <w:t>рд</w:t>
      </w:r>
      <w:r w:rsidRPr="00CB6365">
        <w:rPr>
          <w:rFonts w:ascii="Times New Roman" w:hAnsi="Times New Roman"/>
          <w:sz w:val="28"/>
          <w:szCs w:val="28"/>
          <w:lang w:eastAsia="ru-RU"/>
        </w:rPr>
        <w:t>. рублей. По сравнению с прошл</w:t>
      </w:r>
      <w:r w:rsidR="00852F81" w:rsidRPr="00CB6365">
        <w:rPr>
          <w:rFonts w:ascii="Times New Roman" w:hAnsi="Times New Roman"/>
          <w:sz w:val="28"/>
          <w:szCs w:val="28"/>
          <w:lang w:eastAsia="ru-RU"/>
        </w:rPr>
        <w:t>ым</w:t>
      </w:r>
      <w:r w:rsidRPr="00CB6365">
        <w:rPr>
          <w:rFonts w:ascii="Times New Roman" w:hAnsi="Times New Roman"/>
          <w:sz w:val="28"/>
          <w:szCs w:val="28"/>
          <w:lang w:eastAsia="ru-RU"/>
        </w:rPr>
        <w:t xml:space="preserve"> год</w:t>
      </w:r>
      <w:r w:rsidR="00852F81" w:rsidRPr="00CB6365">
        <w:rPr>
          <w:rFonts w:ascii="Times New Roman" w:hAnsi="Times New Roman"/>
          <w:sz w:val="28"/>
          <w:szCs w:val="28"/>
          <w:lang w:eastAsia="ru-RU"/>
        </w:rPr>
        <w:t>ом</w:t>
      </w:r>
      <w:r w:rsidRPr="00CB6365">
        <w:rPr>
          <w:rFonts w:ascii="Times New Roman" w:hAnsi="Times New Roman"/>
          <w:sz w:val="28"/>
          <w:szCs w:val="28"/>
          <w:lang w:eastAsia="ru-RU"/>
        </w:rPr>
        <w:t xml:space="preserve"> </w:t>
      </w:r>
      <w:r w:rsidR="00F576DF" w:rsidRPr="00CB6365">
        <w:rPr>
          <w:rFonts w:ascii="Times New Roman" w:hAnsi="Times New Roman"/>
          <w:sz w:val="28"/>
          <w:szCs w:val="28"/>
          <w:lang w:eastAsia="ru-RU"/>
        </w:rPr>
        <w:t>общий объем расходов населения и потребительские расходы возросли пропорционально росту доходов</w:t>
      </w:r>
      <w:r w:rsidRPr="00CB6365">
        <w:rPr>
          <w:rFonts w:ascii="Times New Roman" w:hAnsi="Times New Roman"/>
          <w:sz w:val="28"/>
          <w:szCs w:val="28"/>
          <w:lang w:eastAsia="ru-RU"/>
        </w:rPr>
        <w:t xml:space="preserve">. </w:t>
      </w:r>
    </w:p>
    <w:p w:rsidR="00832C73" w:rsidRPr="00CB6365" w:rsidRDefault="002339CD" w:rsidP="00F83010">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В структуре расходов традиционно наибольший удельный вес занимают покупка</w:t>
      </w:r>
      <w:r w:rsidR="00852F81" w:rsidRPr="00CB6365">
        <w:rPr>
          <w:rFonts w:ascii="Times New Roman" w:hAnsi="Times New Roman"/>
          <w:sz w:val="28"/>
          <w:szCs w:val="28"/>
          <w:lang w:eastAsia="ru-RU"/>
        </w:rPr>
        <w:t xml:space="preserve"> товаров и оплата услуг – </w:t>
      </w:r>
      <w:r w:rsidR="00F576DF" w:rsidRPr="00CB6365">
        <w:rPr>
          <w:rFonts w:ascii="Times New Roman" w:hAnsi="Times New Roman"/>
          <w:sz w:val="28"/>
          <w:szCs w:val="28"/>
          <w:lang w:eastAsia="ru-RU"/>
        </w:rPr>
        <w:t xml:space="preserve">около </w:t>
      </w:r>
      <w:r w:rsidR="00852F81" w:rsidRPr="00CB6365">
        <w:rPr>
          <w:rFonts w:ascii="Times New Roman" w:hAnsi="Times New Roman"/>
          <w:sz w:val="28"/>
          <w:szCs w:val="28"/>
          <w:lang w:eastAsia="ru-RU"/>
        </w:rPr>
        <w:t>8</w:t>
      </w:r>
      <w:r w:rsidR="00F576DF" w:rsidRPr="00CB6365">
        <w:rPr>
          <w:rFonts w:ascii="Times New Roman" w:hAnsi="Times New Roman"/>
          <w:sz w:val="28"/>
          <w:szCs w:val="28"/>
          <w:lang w:eastAsia="ru-RU"/>
        </w:rPr>
        <w:t>0</w:t>
      </w:r>
      <w:r w:rsidRPr="00CB6365">
        <w:rPr>
          <w:rFonts w:ascii="Times New Roman" w:hAnsi="Times New Roman"/>
          <w:sz w:val="28"/>
          <w:szCs w:val="28"/>
          <w:lang w:eastAsia="ru-RU"/>
        </w:rPr>
        <w:t>%. Обязательные платежи и взносы составляют 1</w:t>
      </w:r>
      <w:r w:rsidR="00F576DF" w:rsidRPr="00CB6365">
        <w:rPr>
          <w:rFonts w:ascii="Times New Roman" w:hAnsi="Times New Roman"/>
          <w:sz w:val="28"/>
          <w:szCs w:val="28"/>
          <w:lang w:eastAsia="ru-RU"/>
        </w:rPr>
        <w:t>1,5</w:t>
      </w:r>
      <w:r w:rsidRPr="00CB6365">
        <w:rPr>
          <w:rFonts w:ascii="Times New Roman" w:hAnsi="Times New Roman"/>
          <w:sz w:val="28"/>
          <w:szCs w:val="28"/>
          <w:lang w:eastAsia="ru-RU"/>
        </w:rPr>
        <w:t>% от общего объема расходов населения</w:t>
      </w:r>
      <w:r w:rsidR="00852F81" w:rsidRPr="00CB6365">
        <w:rPr>
          <w:rFonts w:ascii="Times New Roman" w:hAnsi="Times New Roman"/>
          <w:sz w:val="28"/>
          <w:szCs w:val="28"/>
          <w:lang w:eastAsia="ru-RU"/>
        </w:rPr>
        <w:t>.</w:t>
      </w:r>
      <w:r w:rsidRPr="00CB6365">
        <w:rPr>
          <w:rFonts w:ascii="Times New Roman" w:hAnsi="Times New Roman"/>
          <w:sz w:val="28"/>
          <w:szCs w:val="28"/>
          <w:lang w:eastAsia="ru-RU"/>
        </w:rPr>
        <w:t xml:space="preserve"> </w:t>
      </w:r>
    </w:p>
    <w:p w:rsidR="00A0362B" w:rsidRPr="00CB6365" w:rsidRDefault="00A0362B" w:rsidP="00F83010">
      <w:pPr>
        <w:widowControl w:val="0"/>
        <w:suppressAutoHyphens/>
        <w:spacing w:after="0" w:line="240" w:lineRule="auto"/>
        <w:ind w:firstLine="567"/>
        <w:jc w:val="both"/>
        <w:rPr>
          <w:rFonts w:ascii="Times New Roman" w:eastAsia="Calibri" w:hAnsi="Times New Roman"/>
          <w:sz w:val="26"/>
          <w:szCs w:val="26"/>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D357D3"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D357D3" w:rsidRPr="00CB6365" w:rsidRDefault="00D357D3" w:rsidP="00E2776B">
            <w:pPr>
              <w:suppressAutoHyphens/>
              <w:jc w:val="left"/>
              <w:rPr>
                <w:rFonts w:ascii="Times New Roman" w:hAnsi="Times New Roman"/>
                <w:b/>
                <w:bCs/>
                <w:color w:val="003366"/>
                <w:szCs w:val="26"/>
              </w:rPr>
            </w:pPr>
            <w:r w:rsidRPr="00CB6365">
              <w:rPr>
                <w:rFonts w:ascii="Arial" w:hAnsi="Arial" w:cs="Arial"/>
                <w:bCs/>
                <w:color w:val="003366"/>
                <w:sz w:val="32"/>
                <w:szCs w:val="32"/>
              </w:rPr>
              <w:t>РЫНОК ТРУДА И ЗАНЯТОСТЬ НАСЕЛЕНИЯ</w:t>
            </w:r>
          </w:p>
        </w:tc>
      </w:tr>
    </w:tbl>
    <w:p w:rsidR="00BD4E09" w:rsidRPr="00CB6365" w:rsidRDefault="00BD4E09" w:rsidP="00BD4E09">
      <w:pPr>
        <w:widowControl w:val="0"/>
        <w:spacing w:after="0" w:line="240" w:lineRule="auto"/>
        <w:ind w:firstLine="567"/>
        <w:jc w:val="both"/>
        <w:rPr>
          <w:rFonts w:ascii="Times New Roman" w:hAnsi="Times New Roman"/>
          <w:sz w:val="28"/>
          <w:szCs w:val="28"/>
        </w:rPr>
      </w:pP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С начала текущего года в Центр занятости населения за содействием в поиске подходящей работы обратилось 188 человек. Численность признанных безработных составила 108 человек. Трудоустроено 98 обратившихся.</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Уровень регистрируемой безработицы составил 0,71% при численности рабочей силы в районе 19 487 человек.</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Количество заявленных в службу занятости вакансий составило - 617, из них с гибкими формами занятости - 286, в том числе для стажировки - 12.</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Пособие по безработице выплачено в сумме 3100,9 тыс. рублей.</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Центром занятости населения в 1 квартале 2020 года в рамках национального проекта "Демография" направлены на профессиональное обучение и дополнительное профессиональное образование лица в возрасте 50  лет и старше, а так же лица предпенсионного возраста - 18 человек.</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Организация переобучения и повышение квалификации женщин, находящихся в отпуске по уходу за ребенком в возрасте до трех лет, а также женщин, имеющих детей дошкольного возраста, не состоящих в трудовых отношениях – направлено на обучение 3 человека.</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Заключено 14 коллективных договоров и соглашений.</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Государственную услугу по профессиональной ориентации получили 154 человека, из них 11 инвалидов.</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Социальную адаптацию безработных граждан на рынке труда получили 11 человек.</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Государственная услуга по психологической поддержке безработных граждан оказана 11 чел.</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Проинформировано о положении на рынке труда 558 безработных граждан.</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Центром занятости населения организованы 5 ярмарок вакансий и учебных рабочих мест, которые посетили 112 человек.</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Направлено на общественные работы 8 человек. Временно трудоустроено 3 безработных граждан, испытывающих трудности в поиске работы.</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Трудоустроено 9 инвалидов, из них 1 </w:t>
      </w:r>
      <w:r w:rsidR="00D944EF" w:rsidRPr="00CB6365">
        <w:rPr>
          <w:rFonts w:ascii="Times New Roman" w:hAnsi="Times New Roman"/>
          <w:sz w:val="28"/>
          <w:szCs w:val="28"/>
        </w:rPr>
        <w:t xml:space="preserve">- </w:t>
      </w:r>
      <w:r w:rsidRPr="00CB6365">
        <w:rPr>
          <w:rFonts w:ascii="Times New Roman" w:hAnsi="Times New Roman"/>
          <w:sz w:val="28"/>
          <w:szCs w:val="28"/>
        </w:rPr>
        <w:t>на квотируемое рабочее место.</w:t>
      </w:r>
    </w:p>
    <w:p w:rsidR="00BD4E09" w:rsidRPr="00CB6365" w:rsidRDefault="00BD4E09" w:rsidP="00BD4E09">
      <w:pPr>
        <w:widowControl w:val="0"/>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программе временное трудоустройство несовершеннолетних граждан в возрасте от 14 до 18 лет за отчетный период отработали 26 подростков. </w:t>
      </w:r>
    </w:p>
    <w:p w:rsidR="00BE44B0" w:rsidRPr="00CB6365" w:rsidRDefault="00BE44B0" w:rsidP="00BD4E09">
      <w:pPr>
        <w:widowControl w:val="0"/>
        <w:suppressAutoHyphens/>
        <w:autoSpaceDE w:val="0"/>
        <w:autoSpaceDN w:val="0"/>
        <w:adjustRightInd w:val="0"/>
        <w:spacing w:after="0" w:line="240" w:lineRule="auto"/>
        <w:ind w:firstLine="567"/>
        <w:jc w:val="both"/>
        <w:rPr>
          <w:rFonts w:ascii="Times New Roman" w:hAnsi="Times New Roman"/>
          <w:b/>
          <w:bCs/>
          <w:sz w:val="26"/>
          <w:szCs w:val="26"/>
        </w:rPr>
      </w:pPr>
    </w:p>
    <w:tbl>
      <w:tblPr>
        <w:tblStyle w:val="ListTable7ColorfulAccent4"/>
        <w:tblW w:w="0" w:type="auto"/>
        <w:tblBorders>
          <w:bottom w:val="thinThickLargeGap" w:sz="24" w:space="0" w:color="0066CC"/>
        </w:tblBorders>
        <w:tblLook w:val="04A0"/>
      </w:tblPr>
      <w:tblGrid>
        <w:gridCol w:w="9963"/>
      </w:tblGrid>
      <w:tr w:rsidR="009F67EA" w:rsidRPr="00CB6365" w:rsidTr="003D3DD7">
        <w:trPr>
          <w:cnfStyle w:val="100000000000"/>
        </w:trPr>
        <w:tc>
          <w:tcPr>
            <w:cnfStyle w:val="001000000100"/>
            <w:tcW w:w="9963" w:type="dxa"/>
            <w:tcBorders>
              <w:bottom w:val="none" w:sz="0" w:space="0" w:color="auto"/>
              <w:right w:val="none" w:sz="0" w:space="0" w:color="auto"/>
            </w:tcBorders>
            <w:shd w:val="clear" w:color="auto" w:fill="CCECFF"/>
          </w:tcPr>
          <w:p w:rsidR="009F67EA" w:rsidRPr="00CB6365" w:rsidRDefault="009F67EA" w:rsidP="00E06D0C">
            <w:pPr>
              <w:widowControl w:val="0"/>
              <w:suppressAutoHyphens/>
              <w:jc w:val="left"/>
              <w:rPr>
                <w:rFonts w:ascii="Times New Roman" w:hAnsi="Times New Roman"/>
                <w:b/>
                <w:bCs/>
                <w:color w:val="003366"/>
                <w:szCs w:val="26"/>
              </w:rPr>
            </w:pPr>
            <w:r w:rsidRPr="00CB6365">
              <w:rPr>
                <w:rFonts w:ascii="Arial" w:hAnsi="Arial" w:cs="Arial"/>
                <w:bCs/>
                <w:color w:val="003366"/>
                <w:sz w:val="32"/>
                <w:szCs w:val="32"/>
              </w:rPr>
              <w:t>СОЦИАЛЬНАЯ ПОДДЕРЖКА ГРАЖДАН</w:t>
            </w:r>
          </w:p>
        </w:tc>
      </w:tr>
    </w:tbl>
    <w:p w:rsidR="009F67EA" w:rsidRPr="00CB6365" w:rsidRDefault="009F67EA" w:rsidP="00E06D0C">
      <w:pPr>
        <w:widowControl w:val="0"/>
        <w:suppressAutoHyphens/>
        <w:spacing w:after="0"/>
        <w:ind w:left="360"/>
        <w:jc w:val="center"/>
        <w:rPr>
          <w:rFonts w:ascii="Times New Roman" w:hAnsi="Times New Roman"/>
          <w:b/>
          <w:bCs/>
          <w:sz w:val="26"/>
          <w:szCs w:val="26"/>
        </w:rPr>
      </w:pPr>
    </w:p>
    <w:p w:rsidR="002339CD" w:rsidRPr="00CB6365" w:rsidRDefault="002339CD" w:rsidP="00E06D0C">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В районе действуют государственные учреждения социального обслуживания населения ГКУ </w:t>
      </w:r>
      <w:r w:rsidR="00A16A7E" w:rsidRPr="00CB6365">
        <w:rPr>
          <w:rFonts w:ascii="Times New Roman" w:hAnsi="Times New Roman"/>
          <w:sz w:val="28"/>
          <w:szCs w:val="28"/>
          <w:lang w:eastAsia="ru-RU"/>
        </w:rPr>
        <w:t>"</w:t>
      </w:r>
      <w:r w:rsidRPr="00CB6365">
        <w:rPr>
          <w:rFonts w:ascii="Times New Roman" w:hAnsi="Times New Roman"/>
          <w:sz w:val="28"/>
          <w:szCs w:val="28"/>
          <w:lang w:eastAsia="ru-RU"/>
        </w:rPr>
        <w:t>Центр социальной защиты населения</w:t>
      </w:r>
      <w:r w:rsidR="00A16A7E" w:rsidRPr="00CB6365">
        <w:rPr>
          <w:rFonts w:ascii="Times New Roman" w:hAnsi="Times New Roman"/>
          <w:sz w:val="28"/>
          <w:szCs w:val="28"/>
          <w:lang w:eastAsia="ru-RU"/>
        </w:rPr>
        <w:t>"</w:t>
      </w:r>
      <w:r w:rsidRPr="00CB6365">
        <w:rPr>
          <w:rFonts w:ascii="Times New Roman" w:hAnsi="Times New Roman"/>
          <w:sz w:val="28"/>
          <w:szCs w:val="28"/>
          <w:lang w:eastAsia="ru-RU"/>
        </w:rPr>
        <w:t xml:space="preserve"> и </w:t>
      </w:r>
      <w:r w:rsidRPr="00CB6365">
        <w:rPr>
          <w:rFonts w:ascii="Times New Roman" w:hAnsi="Times New Roman"/>
          <w:sz w:val="28"/>
          <w:szCs w:val="28"/>
        </w:rPr>
        <w:t xml:space="preserve">ГКУ СО </w:t>
      </w:r>
      <w:r w:rsidR="00A16A7E" w:rsidRPr="00CB6365">
        <w:rPr>
          <w:rFonts w:ascii="Times New Roman" w:hAnsi="Times New Roman"/>
          <w:sz w:val="28"/>
          <w:szCs w:val="28"/>
        </w:rPr>
        <w:t>"</w:t>
      </w:r>
      <w:r w:rsidRPr="00CB6365">
        <w:rPr>
          <w:rFonts w:ascii="Times New Roman" w:hAnsi="Times New Roman"/>
          <w:sz w:val="28"/>
          <w:szCs w:val="28"/>
        </w:rPr>
        <w:t>Котельниковский центр социального обслуживания населения</w:t>
      </w:r>
      <w:r w:rsidR="00A16A7E" w:rsidRPr="00CB6365">
        <w:rPr>
          <w:rFonts w:ascii="Times New Roman" w:hAnsi="Times New Roman"/>
          <w:sz w:val="28"/>
          <w:szCs w:val="28"/>
        </w:rPr>
        <w:t>".</w:t>
      </w:r>
    </w:p>
    <w:p w:rsidR="002339CD" w:rsidRPr="00CB6365" w:rsidRDefault="002339CD" w:rsidP="00E06D0C">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За </w:t>
      </w:r>
      <w:r w:rsidR="00AD3154" w:rsidRPr="00CB6365">
        <w:rPr>
          <w:rFonts w:ascii="Times New Roman" w:hAnsi="Times New Roman"/>
          <w:sz w:val="28"/>
          <w:szCs w:val="28"/>
        </w:rPr>
        <w:t xml:space="preserve">1 квартал </w:t>
      </w:r>
      <w:r w:rsidRPr="00CB6365">
        <w:rPr>
          <w:rFonts w:ascii="Times New Roman" w:hAnsi="Times New Roman"/>
          <w:sz w:val="28"/>
          <w:szCs w:val="28"/>
        </w:rPr>
        <w:t>20</w:t>
      </w:r>
      <w:r w:rsidR="00FB7F6B" w:rsidRPr="00CB6365">
        <w:rPr>
          <w:rFonts w:ascii="Times New Roman" w:hAnsi="Times New Roman"/>
          <w:sz w:val="28"/>
          <w:szCs w:val="28"/>
        </w:rPr>
        <w:t>20</w:t>
      </w:r>
      <w:r w:rsidRPr="00CB6365">
        <w:rPr>
          <w:rFonts w:ascii="Times New Roman" w:hAnsi="Times New Roman"/>
          <w:sz w:val="28"/>
          <w:szCs w:val="28"/>
        </w:rPr>
        <w:t xml:space="preserve"> год</w:t>
      </w:r>
      <w:r w:rsidR="00AD3154" w:rsidRPr="00CB6365">
        <w:rPr>
          <w:rFonts w:ascii="Times New Roman" w:hAnsi="Times New Roman"/>
          <w:sz w:val="28"/>
          <w:szCs w:val="28"/>
        </w:rPr>
        <w:t>а</w:t>
      </w:r>
      <w:r w:rsidRPr="00CB6365">
        <w:rPr>
          <w:rFonts w:ascii="Times New Roman" w:hAnsi="Times New Roman"/>
          <w:sz w:val="28"/>
          <w:szCs w:val="28"/>
        </w:rPr>
        <w:t xml:space="preserve"> специалистами ГКУ </w:t>
      </w:r>
      <w:r w:rsidR="00A16A7E" w:rsidRPr="00CB6365">
        <w:rPr>
          <w:rFonts w:ascii="Times New Roman" w:hAnsi="Times New Roman"/>
          <w:sz w:val="28"/>
          <w:szCs w:val="28"/>
        </w:rPr>
        <w:t>"</w:t>
      </w:r>
      <w:r w:rsidRPr="00CB6365">
        <w:rPr>
          <w:rFonts w:ascii="Times New Roman" w:hAnsi="Times New Roman"/>
          <w:sz w:val="28"/>
          <w:szCs w:val="28"/>
        </w:rPr>
        <w:t>Центр социальной защиты населения по Котельниковскому району</w:t>
      </w:r>
      <w:r w:rsidR="00A16A7E" w:rsidRPr="00CB6365">
        <w:rPr>
          <w:rFonts w:ascii="Times New Roman" w:hAnsi="Times New Roman"/>
          <w:sz w:val="28"/>
          <w:szCs w:val="28"/>
        </w:rPr>
        <w:t>"</w:t>
      </w:r>
      <w:r w:rsidRPr="00CB6365">
        <w:rPr>
          <w:rFonts w:ascii="Times New Roman" w:hAnsi="Times New Roman"/>
          <w:sz w:val="28"/>
          <w:szCs w:val="28"/>
        </w:rPr>
        <w:t xml:space="preserve"> принято </w:t>
      </w:r>
      <w:r w:rsidR="00FB7F6B" w:rsidRPr="00CB6365">
        <w:rPr>
          <w:rFonts w:ascii="Times New Roman" w:hAnsi="Times New Roman"/>
          <w:sz w:val="28"/>
          <w:szCs w:val="28"/>
        </w:rPr>
        <w:t>5,7</w:t>
      </w:r>
      <w:r w:rsidR="008C678D" w:rsidRPr="00CB6365">
        <w:rPr>
          <w:rFonts w:ascii="Times New Roman" w:hAnsi="Times New Roman"/>
          <w:sz w:val="28"/>
          <w:szCs w:val="28"/>
        </w:rPr>
        <w:t xml:space="preserve"> тыс.</w:t>
      </w:r>
      <w:r w:rsidRPr="00CB6365">
        <w:rPr>
          <w:rFonts w:ascii="Times New Roman" w:hAnsi="Times New Roman"/>
          <w:sz w:val="28"/>
          <w:szCs w:val="28"/>
        </w:rPr>
        <w:t xml:space="preserve"> человек, семьям которых назначено и выплачено пособий, дотаций, выплат различного уровня на общую сумму </w:t>
      </w:r>
      <w:r w:rsidR="00C0666A" w:rsidRPr="00CB6365">
        <w:rPr>
          <w:rFonts w:ascii="Times New Roman" w:hAnsi="Times New Roman"/>
          <w:sz w:val="28"/>
          <w:szCs w:val="28"/>
        </w:rPr>
        <w:t>40,0</w:t>
      </w:r>
      <w:r w:rsidRPr="00CB6365">
        <w:rPr>
          <w:rFonts w:ascii="Times New Roman" w:hAnsi="Times New Roman"/>
          <w:sz w:val="28"/>
          <w:szCs w:val="28"/>
        </w:rPr>
        <w:t xml:space="preserve"> млн. рублей, в том числе </w:t>
      </w:r>
      <w:r w:rsidR="00AD3154" w:rsidRPr="00CB6365">
        <w:rPr>
          <w:rFonts w:ascii="Times New Roman" w:hAnsi="Times New Roman"/>
          <w:sz w:val="28"/>
          <w:szCs w:val="28"/>
        </w:rPr>
        <w:t>на социальную поддержку граждан, связанную и рождением</w:t>
      </w:r>
      <w:r w:rsidRPr="00CB6365">
        <w:rPr>
          <w:rFonts w:ascii="Times New Roman" w:hAnsi="Times New Roman"/>
          <w:sz w:val="28"/>
          <w:szCs w:val="28"/>
        </w:rPr>
        <w:t xml:space="preserve"> и воспитани</w:t>
      </w:r>
      <w:r w:rsidR="00AD3154" w:rsidRPr="00CB6365">
        <w:rPr>
          <w:rFonts w:ascii="Times New Roman" w:hAnsi="Times New Roman"/>
          <w:sz w:val="28"/>
          <w:szCs w:val="28"/>
        </w:rPr>
        <w:t>ем</w:t>
      </w:r>
      <w:r w:rsidRPr="00CB6365">
        <w:rPr>
          <w:rFonts w:ascii="Times New Roman" w:hAnsi="Times New Roman"/>
          <w:sz w:val="28"/>
          <w:szCs w:val="28"/>
        </w:rPr>
        <w:t xml:space="preserve"> детей направлено</w:t>
      </w:r>
      <w:r w:rsidR="000E3B43" w:rsidRPr="00CB6365">
        <w:rPr>
          <w:rFonts w:ascii="Times New Roman" w:hAnsi="Times New Roman"/>
          <w:sz w:val="28"/>
          <w:szCs w:val="28"/>
        </w:rPr>
        <w:t xml:space="preserve"> </w:t>
      </w:r>
      <w:r w:rsidR="00FB7F6B" w:rsidRPr="00CB6365">
        <w:rPr>
          <w:rFonts w:ascii="Times New Roman" w:hAnsi="Times New Roman"/>
          <w:sz w:val="28"/>
          <w:szCs w:val="28"/>
        </w:rPr>
        <w:t>27,6</w:t>
      </w:r>
      <w:r w:rsidRPr="00CB6365">
        <w:rPr>
          <w:rFonts w:ascii="Times New Roman" w:hAnsi="Times New Roman"/>
          <w:sz w:val="28"/>
          <w:szCs w:val="28"/>
        </w:rPr>
        <w:t xml:space="preserve"> млн. рублей; на предоставление мер социальной поддержки граждан </w:t>
      </w:r>
      <w:r w:rsidR="00AD3154" w:rsidRPr="00CB6365">
        <w:rPr>
          <w:rFonts w:ascii="Times New Roman" w:hAnsi="Times New Roman"/>
          <w:sz w:val="28"/>
          <w:szCs w:val="28"/>
        </w:rPr>
        <w:t>отдельным категориям граждан</w:t>
      </w:r>
      <w:r w:rsidR="00FB7F6B" w:rsidRPr="00CB6365">
        <w:rPr>
          <w:rFonts w:ascii="Times New Roman" w:hAnsi="Times New Roman"/>
          <w:sz w:val="28"/>
          <w:szCs w:val="28"/>
        </w:rPr>
        <w:t xml:space="preserve"> </w:t>
      </w:r>
      <w:r w:rsidR="00AD3154" w:rsidRPr="00CB6365">
        <w:rPr>
          <w:rFonts w:ascii="Times New Roman" w:hAnsi="Times New Roman"/>
          <w:sz w:val="28"/>
          <w:szCs w:val="28"/>
        </w:rPr>
        <w:t xml:space="preserve">- </w:t>
      </w:r>
      <w:r w:rsidR="00FB7F6B" w:rsidRPr="00CB6365">
        <w:rPr>
          <w:rFonts w:ascii="Times New Roman" w:hAnsi="Times New Roman"/>
          <w:sz w:val="28"/>
          <w:szCs w:val="28"/>
        </w:rPr>
        <w:t>2,8</w:t>
      </w:r>
      <w:r w:rsidRPr="00CB6365">
        <w:rPr>
          <w:rFonts w:ascii="Times New Roman" w:hAnsi="Times New Roman"/>
          <w:sz w:val="28"/>
          <w:szCs w:val="28"/>
        </w:rPr>
        <w:t xml:space="preserve"> млн. рублей; на </w:t>
      </w:r>
      <w:r w:rsidR="00FB7F6B" w:rsidRPr="00CB6365">
        <w:rPr>
          <w:rFonts w:ascii="Times New Roman" w:hAnsi="Times New Roman"/>
          <w:sz w:val="28"/>
          <w:szCs w:val="28"/>
        </w:rPr>
        <w:t xml:space="preserve">выплату ежемесячных денежных выплат взамен ЖКУ и оплата услуг ЖКХ федеральным льготникам - </w:t>
      </w:r>
      <w:r w:rsidR="003178E1" w:rsidRPr="00CB6365">
        <w:rPr>
          <w:rFonts w:ascii="Times New Roman" w:hAnsi="Times New Roman"/>
          <w:sz w:val="28"/>
          <w:szCs w:val="28"/>
        </w:rPr>
        <w:t>6</w:t>
      </w:r>
      <w:r w:rsidR="00FB7F6B" w:rsidRPr="00CB6365">
        <w:rPr>
          <w:rFonts w:ascii="Times New Roman" w:hAnsi="Times New Roman"/>
          <w:sz w:val="28"/>
          <w:szCs w:val="28"/>
        </w:rPr>
        <w:t>,2 млн. рублей</w:t>
      </w:r>
      <w:r w:rsidRPr="00CB6365">
        <w:rPr>
          <w:rFonts w:ascii="Times New Roman" w:hAnsi="Times New Roman"/>
          <w:sz w:val="28"/>
          <w:szCs w:val="28"/>
        </w:rPr>
        <w:t>.</w:t>
      </w:r>
      <w:r w:rsidR="0082760D" w:rsidRPr="00CB6365">
        <w:rPr>
          <w:rFonts w:ascii="Times New Roman" w:hAnsi="Times New Roman"/>
          <w:sz w:val="28"/>
          <w:szCs w:val="28"/>
        </w:rPr>
        <w:t xml:space="preserve"> </w:t>
      </w:r>
    </w:p>
    <w:p w:rsidR="002339CD" w:rsidRPr="00CB6365" w:rsidRDefault="000E3B43" w:rsidP="002339CD">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За отчетный год</w:t>
      </w:r>
      <w:r w:rsidR="002339CD" w:rsidRPr="00CB6365">
        <w:rPr>
          <w:rFonts w:ascii="Times New Roman" w:hAnsi="Times New Roman"/>
          <w:sz w:val="28"/>
          <w:szCs w:val="28"/>
        </w:rPr>
        <w:t xml:space="preserve"> </w:t>
      </w:r>
      <w:r w:rsidR="00AD3154" w:rsidRPr="00CB6365">
        <w:rPr>
          <w:rFonts w:ascii="Times New Roman" w:hAnsi="Times New Roman"/>
          <w:sz w:val="28"/>
          <w:szCs w:val="28"/>
        </w:rPr>
        <w:t>9</w:t>
      </w:r>
      <w:r w:rsidR="00003058" w:rsidRPr="00CB6365">
        <w:rPr>
          <w:rFonts w:ascii="Times New Roman" w:hAnsi="Times New Roman"/>
          <w:sz w:val="28"/>
          <w:szCs w:val="28"/>
        </w:rPr>
        <w:t>52</w:t>
      </w:r>
      <w:r w:rsidR="002339CD" w:rsidRPr="00CB6365">
        <w:rPr>
          <w:rFonts w:ascii="Times New Roman" w:hAnsi="Times New Roman"/>
          <w:sz w:val="28"/>
          <w:szCs w:val="28"/>
        </w:rPr>
        <w:t xml:space="preserve"> семьям </w:t>
      </w:r>
      <w:r w:rsidR="00AD3154" w:rsidRPr="00CB6365">
        <w:rPr>
          <w:rFonts w:ascii="Times New Roman" w:hAnsi="Times New Roman"/>
          <w:sz w:val="28"/>
          <w:szCs w:val="28"/>
        </w:rPr>
        <w:t>выплачена</w:t>
      </w:r>
      <w:r w:rsidR="002339CD" w:rsidRPr="00CB6365">
        <w:rPr>
          <w:rFonts w:ascii="Times New Roman" w:hAnsi="Times New Roman"/>
          <w:sz w:val="28"/>
          <w:szCs w:val="28"/>
        </w:rPr>
        <w:t xml:space="preserve"> субсидия на оплату жилья и к</w:t>
      </w:r>
      <w:r w:rsidRPr="00CB6365">
        <w:rPr>
          <w:rFonts w:ascii="Times New Roman" w:hAnsi="Times New Roman"/>
          <w:sz w:val="28"/>
          <w:szCs w:val="28"/>
        </w:rPr>
        <w:t xml:space="preserve">оммунальных услуг на сумму </w:t>
      </w:r>
      <w:r w:rsidR="00AD3154" w:rsidRPr="00CB6365">
        <w:rPr>
          <w:rFonts w:ascii="Times New Roman" w:hAnsi="Times New Roman"/>
          <w:sz w:val="28"/>
          <w:szCs w:val="28"/>
        </w:rPr>
        <w:t>5</w:t>
      </w:r>
      <w:r w:rsidR="00003058" w:rsidRPr="00CB6365">
        <w:rPr>
          <w:rFonts w:ascii="Times New Roman" w:hAnsi="Times New Roman"/>
          <w:sz w:val="28"/>
          <w:szCs w:val="28"/>
        </w:rPr>
        <w:t>,0</w:t>
      </w:r>
      <w:r w:rsidR="002339CD" w:rsidRPr="00CB6365">
        <w:rPr>
          <w:rFonts w:ascii="Times New Roman" w:hAnsi="Times New Roman"/>
          <w:sz w:val="28"/>
          <w:szCs w:val="28"/>
        </w:rPr>
        <w:t xml:space="preserve"> млн. рублей. </w:t>
      </w:r>
    </w:p>
    <w:p w:rsidR="00CA35DF" w:rsidRPr="00CB6365" w:rsidRDefault="00CA35DF" w:rsidP="002339CD">
      <w:pPr>
        <w:widowControl w:val="0"/>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243409" w:rsidRPr="00CB6365" w:rsidTr="00772E7E">
        <w:trPr>
          <w:cnfStyle w:val="100000000000"/>
        </w:trPr>
        <w:tc>
          <w:tcPr>
            <w:cnfStyle w:val="001000000100"/>
            <w:tcW w:w="9963" w:type="dxa"/>
            <w:tcBorders>
              <w:bottom w:val="none" w:sz="0" w:space="0" w:color="auto"/>
              <w:right w:val="none" w:sz="0" w:space="0" w:color="auto"/>
            </w:tcBorders>
            <w:shd w:val="clear" w:color="auto" w:fill="CCECFF"/>
          </w:tcPr>
          <w:p w:rsidR="009F67EA" w:rsidRPr="00CB6365" w:rsidRDefault="009F67EA" w:rsidP="009F67EA">
            <w:pPr>
              <w:suppressAutoHyphens/>
              <w:jc w:val="left"/>
              <w:rPr>
                <w:rFonts w:ascii="Times New Roman" w:hAnsi="Times New Roman"/>
                <w:b/>
                <w:bCs/>
                <w:color w:val="003366"/>
                <w:szCs w:val="26"/>
              </w:rPr>
            </w:pPr>
            <w:r w:rsidRPr="00CB6365">
              <w:rPr>
                <w:rFonts w:ascii="Arial" w:hAnsi="Arial" w:cs="Arial"/>
                <w:bCs/>
                <w:color w:val="003366"/>
                <w:sz w:val="32"/>
                <w:szCs w:val="32"/>
              </w:rPr>
              <w:t>ЗДРАВООХРАНЕНИЕ</w:t>
            </w:r>
          </w:p>
        </w:tc>
      </w:tr>
    </w:tbl>
    <w:p w:rsidR="002339CD" w:rsidRPr="00CB6365" w:rsidRDefault="002339CD" w:rsidP="002339CD">
      <w:pPr>
        <w:suppressAutoHyphens/>
        <w:spacing w:after="0"/>
        <w:ind w:firstLine="709"/>
        <w:jc w:val="both"/>
        <w:rPr>
          <w:rFonts w:ascii="Times New Roman" w:hAnsi="Times New Roman"/>
          <w:b/>
          <w:bCs/>
          <w:sz w:val="26"/>
          <w:szCs w:val="26"/>
          <w:u w:val="single"/>
          <w:lang w:eastAsia="ru-RU"/>
        </w:rPr>
      </w:pPr>
    </w:p>
    <w:p w:rsidR="00702C0A" w:rsidRPr="00CB6365" w:rsidRDefault="00EC6288" w:rsidP="00BE2249">
      <w:pPr>
        <w:pStyle w:val="aff3"/>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Медицинская сеть района представлена:</w:t>
      </w:r>
    </w:p>
    <w:p w:rsidR="00EC6288" w:rsidRPr="00CB6365" w:rsidRDefault="00EC6288" w:rsidP="00BE2249">
      <w:pPr>
        <w:pStyle w:val="aff3"/>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ГБУЗ </w:t>
      </w:r>
      <w:r w:rsidR="00A16A7E" w:rsidRPr="00CB6365">
        <w:rPr>
          <w:rFonts w:ascii="Times New Roman" w:hAnsi="Times New Roman"/>
          <w:sz w:val="28"/>
          <w:szCs w:val="28"/>
        </w:rPr>
        <w:t>"</w:t>
      </w:r>
      <w:r w:rsidRPr="00CB6365">
        <w:rPr>
          <w:rFonts w:ascii="Times New Roman" w:hAnsi="Times New Roman"/>
          <w:sz w:val="28"/>
          <w:szCs w:val="28"/>
        </w:rPr>
        <w:t>Котельниковская ЦРБ</w:t>
      </w:r>
      <w:r w:rsidR="00A16A7E" w:rsidRPr="00CB6365">
        <w:rPr>
          <w:rFonts w:ascii="Times New Roman" w:hAnsi="Times New Roman"/>
          <w:sz w:val="28"/>
          <w:szCs w:val="28"/>
        </w:rPr>
        <w:t>"</w:t>
      </w:r>
      <w:r w:rsidRPr="00CB6365">
        <w:rPr>
          <w:rFonts w:ascii="Times New Roman" w:hAnsi="Times New Roman"/>
          <w:sz w:val="28"/>
          <w:szCs w:val="28"/>
        </w:rPr>
        <w:t>, включающей стационар на 13</w:t>
      </w:r>
      <w:r w:rsidR="00856A22" w:rsidRPr="00CB6365">
        <w:rPr>
          <w:rFonts w:ascii="Times New Roman" w:hAnsi="Times New Roman"/>
          <w:sz w:val="28"/>
          <w:szCs w:val="28"/>
        </w:rPr>
        <w:t>3</w:t>
      </w:r>
      <w:r w:rsidRPr="00CB6365">
        <w:rPr>
          <w:rFonts w:ascii="Times New Roman" w:hAnsi="Times New Roman"/>
          <w:sz w:val="28"/>
          <w:szCs w:val="28"/>
        </w:rPr>
        <w:t xml:space="preserve"> ко</w:t>
      </w:r>
      <w:r w:rsidR="00856A22" w:rsidRPr="00CB6365">
        <w:rPr>
          <w:rFonts w:ascii="Times New Roman" w:hAnsi="Times New Roman"/>
          <w:sz w:val="28"/>
          <w:szCs w:val="28"/>
        </w:rPr>
        <w:t>й</w:t>
      </w:r>
      <w:r w:rsidRPr="00CB6365">
        <w:rPr>
          <w:rFonts w:ascii="Times New Roman" w:hAnsi="Times New Roman"/>
          <w:sz w:val="28"/>
          <w:szCs w:val="28"/>
        </w:rPr>
        <w:t>к</w:t>
      </w:r>
      <w:r w:rsidR="00856A22" w:rsidRPr="00CB6365">
        <w:rPr>
          <w:rFonts w:ascii="Times New Roman" w:hAnsi="Times New Roman"/>
          <w:sz w:val="28"/>
          <w:szCs w:val="28"/>
        </w:rPr>
        <w:t>и круглосуточного и 68 коек дневного пребывания</w:t>
      </w:r>
      <w:r w:rsidRPr="00CB6365">
        <w:rPr>
          <w:rFonts w:ascii="Times New Roman" w:hAnsi="Times New Roman"/>
          <w:sz w:val="28"/>
          <w:szCs w:val="28"/>
        </w:rPr>
        <w:t>, Выпас</w:t>
      </w:r>
      <w:r w:rsidR="00856A22" w:rsidRPr="00CB6365">
        <w:rPr>
          <w:rFonts w:ascii="Times New Roman" w:hAnsi="Times New Roman"/>
          <w:sz w:val="28"/>
          <w:szCs w:val="28"/>
        </w:rPr>
        <w:t>новскую участковую больницу на 16</w:t>
      </w:r>
      <w:r w:rsidRPr="00CB6365">
        <w:rPr>
          <w:rFonts w:ascii="Times New Roman" w:hAnsi="Times New Roman"/>
          <w:sz w:val="28"/>
          <w:szCs w:val="28"/>
        </w:rPr>
        <w:t xml:space="preserve"> коек</w:t>
      </w:r>
      <w:r w:rsidR="00856A22" w:rsidRPr="00CB6365">
        <w:rPr>
          <w:rFonts w:ascii="Times New Roman" w:hAnsi="Times New Roman"/>
          <w:sz w:val="28"/>
          <w:szCs w:val="28"/>
        </w:rPr>
        <w:t xml:space="preserve"> сестринского ухода</w:t>
      </w:r>
      <w:r w:rsidRPr="00CB6365">
        <w:rPr>
          <w:rFonts w:ascii="Times New Roman" w:hAnsi="Times New Roman"/>
          <w:sz w:val="28"/>
          <w:szCs w:val="28"/>
        </w:rPr>
        <w:t>, полик</w:t>
      </w:r>
      <w:r w:rsidR="00B07F02" w:rsidRPr="00CB6365">
        <w:rPr>
          <w:rFonts w:ascii="Times New Roman" w:hAnsi="Times New Roman"/>
          <w:sz w:val="28"/>
          <w:szCs w:val="28"/>
        </w:rPr>
        <w:t xml:space="preserve">линику на 257 посещений в смену (включая </w:t>
      </w:r>
      <w:r w:rsidRPr="00CB6365">
        <w:rPr>
          <w:rFonts w:ascii="Times New Roman" w:hAnsi="Times New Roman"/>
          <w:sz w:val="28"/>
          <w:szCs w:val="28"/>
        </w:rPr>
        <w:t>детскую</w:t>
      </w:r>
      <w:r w:rsidR="00B07F02" w:rsidRPr="00CB6365">
        <w:rPr>
          <w:rFonts w:ascii="Times New Roman" w:hAnsi="Times New Roman"/>
          <w:sz w:val="28"/>
          <w:szCs w:val="28"/>
        </w:rPr>
        <w:t xml:space="preserve"> поликлинику)</w:t>
      </w:r>
      <w:r w:rsidRPr="00CB6365">
        <w:rPr>
          <w:rFonts w:ascii="Times New Roman" w:hAnsi="Times New Roman"/>
          <w:sz w:val="28"/>
          <w:szCs w:val="28"/>
        </w:rPr>
        <w:t>, Красноярскую амбулаторию на 56 посещений в смену и Генераловскую амбулаторию на 31 посещение в смену, 23 фельдшерско-акушерских пункта, 7 домовых хозяйств (х. Небыков, х. Дарганов, х. Бударка, х. Васильевский, ж.д. ст. Гремячая, ж.д. ст.Чилеково, х. Сазонов);</w:t>
      </w:r>
    </w:p>
    <w:p w:rsidR="009112BC" w:rsidRPr="00CB6365" w:rsidRDefault="00A16A7E" w:rsidP="00BE2249">
      <w:pPr>
        <w:pStyle w:val="aff3"/>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ГАУЗ "</w:t>
      </w:r>
      <w:r w:rsidR="00EC6288" w:rsidRPr="00CB6365">
        <w:rPr>
          <w:rFonts w:ascii="Times New Roman" w:hAnsi="Times New Roman"/>
          <w:sz w:val="28"/>
          <w:szCs w:val="28"/>
        </w:rPr>
        <w:t>Котельниковская стоматологическая поликлиника</w:t>
      </w:r>
      <w:r w:rsidRPr="00CB6365">
        <w:rPr>
          <w:rFonts w:ascii="Times New Roman" w:hAnsi="Times New Roman"/>
          <w:sz w:val="28"/>
          <w:szCs w:val="28"/>
        </w:rPr>
        <w:t>"</w:t>
      </w:r>
      <w:r w:rsidR="00EC6288" w:rsidRPr="00CB6365">
        <w:rPr>
          <w:rFonts w:ascii="Times New Roman" w:hAnsi="Times New Roman"/>
          <w:sz w:val="28"/>
          <w:szCs w:val="28"/>
        </w:rPr>
        <w:t xml:space="preserve"> мощностью 77 посещений в смену</w:t>
      </w:r>
      <w:r w:rsidR="009112BC" w:rsidRPr="00CB6365">
        <w:rPr>
          <w:rFonts w:ascii="Times New Roman" w:hAnsi="Times New Roman"/>
          <w:sz w:val="28"/>
          <w:szCs w:val="28"/>
        </w:rPr>
        <w:t>. Осуществляют деятельность терапевтическое и ортопедическое отделения и зуботехническая лаборатория в составе ортопедического отделения. При оказании первичной, в том числе доврачебной медико-санитарной помощи организуются и выполняются работы (услуги) по организации сестринского дела, рентгенологии, сестринскому делу, стоматологии, стоматологии ортопедической. При оказании первичной специализированной медико-санитарной помощи в амбулаторных условиях по организации здравоохранения и общественному здоровью, детской стоматологии, ортопедической стоматологии, терапевтической стоматологии, хирургической стоматологии;</w:t>
      </w:r>
    </w:p>
    <w:p w:rsidR="00EC6288" w:rsidRPr="00CB6365" w:rsidRDefault="00EC6288" w:rsidP="00BE2249">
      <w:pPr>
        <w:pStyle w:val="aff3"/>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ООО </w:t>
      </w:r>
      <w:r w:rsidR="00A16A7E" w:rsidRPr="00CB6365">
        <w:rPr>
          <w:rFonts w:ascii="Times New Roman" w:hAnsi="Times New Roman"/>
          <w:sz w:val="28"/>
          <w:szCs w:val="28"/>
        </w:rPr>
        <w:t>"</w:t>
      </w:r>
      <w:r w:rsidRPr="00CB6365">
        <w:rPr>
          <w:rFonts w:ascii="Times New Roman" w:hAnsi="Times New Roman"/>
          <w:sz w:val="28"/>
          <w:szCs w:val="28"/>
        </w:rPr>
        <w:t>Ваш доктор</w:t>
      </w:r>
      <w:r w:rsidR="00A16A7E" w:rsidRPr="00CB6365">
        <w:rPr>
          <w:rFonts w:ascii="Times New Roman" w:hAnsi="Times New Roman"/>
          <w:sz w:val="28"/>
          <w:szCs w:val="28"/>
        </w:rPr>
        <w:t>"</w:t>
      </w:r>
      <w:r w:rsidRPr="00CB6365">
        <w:rPr>
          <w:rFonts w:ascii="Times New Roman" w:hAnsi="Times New Roman"/>
          <w:sz w:val="28"/>
          <w:szCs w:val="28"/>
        </w:rPr>
        <w:t xml:space="preserve"> – предприятие оказывает медицинские услуги общей врачебной практики с 2011 года</w:t>
      </w:r>
    </w:p>
    <w:p w:rsidR="00472C92" w:rsidRPr="00CB6365" w:rsidRDefault="00EC6288" w:rsidP="00BE2249">
      <w:pPr>
        <w:pStyle w:val="aff3"/>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ООО </w:t>
      </w:r>
      <w:r w:rsidR="00A16A7E" w:rsidRPr="00CB6365">
        <w:rPr>
          <w:rFonts w:ascii="Times New Roman" w:hAnsi="Times New Roman"/>
          <w:sz w:val="28"/>
          <w:szCs w:val="28"/>
        </w:rPr>
        <w:t>"</w:t>
      </w:r>
      <w:r w:rsidRPr="00CB6365">
        <w:rPr>
          <w:rFonts w:ascii="Times New Roman" w:hAnsi="Times New Roman"/>
          <w:sz w:val="28"/>
          <w:szCs w:val="28"/>
        </w:rPr>
        <w:t>Новамед</w:t>
      </w:r>
      <w:r w:rsidR="00A16A7E" w:rsidRPr="00CB6365">
        <w:rPr>
          <w:rFonts w:ascii="Times New Roman" w:hAnsi="Times New Roman"/>
          <w:sz w:val="28"/>
          <w:szCs w:val="28"/>
        </w:rPr>
        <w:t>"</w:t>
      </w:r>
      <w:r w:rsidRPr="00CB6365">
        <w:rPr>
          <w:rFonts w:ascii="Times New Roman" w:hAnsi="Times New Roman"/>
          <w:sz w:val="28"/>
          <w:szCs w:val="28"/>
        </w:rPr>
        <w:t xml:space="preserve"> – предприятие оказывает медицинские услуги общей </w:t>
      </w:r>
      <w:r w:rsidRPr="00CB6365">
        <w:rPr>
          <w:rFonts w:ascii="Times New Roman" w:hAnsi="Times New Roman"/>
          <w:sz w:val="28"/>
          <w:szCs w:val="28"/>
        </w:rPr>
        <w:lastRenderedPageBreak/>
        <w:t>врачебной практики и ультразвукового исследования и прочие услуги. Действует с 2013 года.</w:t>
      </w:r>
    </w:p>
    <w:p w:rsidR="003F1C2B" w:rsidRPr="00CB6365" w:rsidRDefault="003F1C2B" w:rsidP="00BE2249">
      <w:pPr>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В </w:t>
      </w:r>
      <w:r w:rsidR="004F4DCE" w:rsidRPr="00CB6365">
        <w:rPr>
          <w:rFonts w:ascii="Times New Roman" w:hAnsi="Times New Roman"/>
          <w:sz w:val="28"/>
          <w:szCs w:val="28"/>
        </w:rPr>
        <w:t>ГБУЗ</w:t>
      </w:r>
      <w:r w:rsidRPr="00CB6365">
        <w:rPr>
          <w:rFonts w:ascii="Times New Roman" w:hAnsi="Times New Roman"/>
          <w:sz w:val="28"/>
          <w:szCs w:val="28"/>
        </w:rPr>
        <w:t xml:space="preserve"> "</w:t>
      </w:r>
      <w:r w:rsidR="004F4DCE" w:rsidRPr="00CB6365">
        <w:rPr>
          <w:rFonts w:ascii="Times New Roman" w:hAnsi="Times New Roman"/>
          <w:sz w:val="28"/>
          <w:szCs w:val="28"/>
        </w:rPr>
        <w:t>Котельниковская ЦРБ</w:t>
      </w:r>
      <w:r w:rsidRPr="00CB6365">
        <w:rPr>
          <w:rFonts w:ascii="Times New Roman" w:hAnsi="Times New Roman"/>
          <w:sz w:val="28"/>
          <w:szCs w:val="28"/>
        </w:rPr>
        <w:t>"</w:t>
      </w:r>
      <w:r w:rsidR="004F4DCE" w:rsidRPr="00CB6365">
        <w:rPr>
          <w:rFonts w:ascii="Times New Roman" w:hAnsi="Times New Roman"/>
          <w:sz w:val="28"/>
          <w:szCs w:val="28"/>
        </w:rPr>
        <w:t xml:space="preserve"> работают 435 человек (из них 7 внешних совместителей), средняя укомплектованность сотрудниками составляет 83%</w:t>
      </w:r>
      <w:r w:rsidRPr="00CB6365">
        <w:rPr>
          <w:rFonts w:ascii="Times New Roman" w:hAnsi="Times New Roman"/>
          <w:sz w:val="28"/>
          <w:szCs w:val="28"/>
        </w:rPr>
        <w:t>. К</w:t>
      </w:r>
      <w:r w:rsidR="004F4DCE" w:rsidRPr="00CB6365">
        <w:rPr>
          <w:rFonts w:ascii="Times New Roman" w:hAnsi="Times New Roman"/>
          <w:sz w:val="28"/>
          <w:szCs w:val="28"/>
        </w:rPr>
        <w:t>оличество вакантных врачебных должностей – 21</w:t>
      </w:r>
      <w:r w:rsidRPr="00CB6365">
        <w:rPr>
          <w:rFonts w:ascii="Times New Roman" w:hAnsi="Times New Roman"/>
          <w:sz w:val="28"/>
          <w:szCs w:val="28"/>
        </w:rPr>
        <w:t>,</w:t>
      </w:r>
      <w:r w:rsidR="004F4DCE" w:rsidRPr="00CB6365">
        <w:rPr>
          <w:rFonts w:ascii="Times New Roman" w:hAnsi="Times New Roman"/>
          <w:sz w:val="28"/>
          <w:szCs w:val="28"/>
        </w:rPr>
        <w:t xml:space="preserve"> </w:t>
      </w:r>
      <w:r w:rsidRPr="00CB6365">
        <w:rPr>
          <w:rFonts w:ascii="Times New Roman" w:hAnsi="Times New Roman"/>
          <w:sz w:val="28"/>
          <w:szCs w:val="28"/>
        </w:rPr>
        <w:t>к</w:t>
      </w:r>
      <w:r w:rsidR="004F4DCE" w:rsidRPr="00CB6365">
        <w:rPr>
          <w:rFonts w:ascii="Times New Roman" w:hAnsi="Times New Roman"/>
          <w:sz w:val="28"/>
          <w:szCs w:val="28"/>
        </w:rPr>
        <w:t>оличество вакантных должностей среднего медицинского персонала – 26</w:t>
      </w:r>
      <w:r w:rsidRPr="00CB6365">
        <w:rPr>
          <w:rFonts w:ascii="Times New Roman" w:hAnsi="Times New Roman"/>
          <w:sz w:val="28"/>
          <w:szCs w:val="28"/>
        </w:rPr>
        <w:t>. За истекший период в район прибыл один врач – акушер-гинеколог, среднего медицинского персонала прибыло 6 человек.</w:t>
      </w:r>
    </w:p>
    <w:p w:rsidR="003F1C2B" w:rsidRPr="00CB6365" w:rsidRDefault="003F1C2B" w:rsidP="00BE2249">
      <w:pPr>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Согласно показателям дорожной карты заработная плата по </w:t>
      </w:r>
      <w:r w:rsidR="00D944EF" w:rsidRPr="00CB6365">
        <w:rPr>
          <w:rFonts w:ascii="Times New Roman" w:hAnsi="Times New Roman"/>
          <w:sz w:val="28"/>
          <w:szCs w:val="28"/>
        </w:rPr>
        <w:t>у</w:t>
      </w:r>
      <w:r w:rsidRPr="00CB6365">
        <w:rPr>
          <w:rFonts w:ascii="Times New Roman" w:hAnsi="Times New Roman"/>
          <w:sz w:val="28"/>
          <w:szCs w:val="28"/>
        </w:rPr>
        <w:t>чреждению в 1 квартале 2020 года составила 28 673 рубля, в т. ч.: врачи - 58 100 рублей, средний медицинский персонал - 29 061 рубль; младший медицинский персонал - 29 053 рубля; прочий персонал - 16 792 рубля.</w:t>
      </w:r>
    </w:p>
    <w:p w:rsidR="003F1C2B" w:rsidRPr="00CB6365" w:rsidRDefault="003F1C2B" w:rsidP="00BE2249">
      <w:pPr>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Общий расход денежных средств за 1 квартал 2020 года составил 50,9 млн. рублей, из них за счет средств  ОМС – 47,2 млн. рублей, от оказания платных услуг – 3,8 млн. рублей. Основным направлением расходования денежных средств ГБУЗ "Котельниковская ЦРБ" является фонд оплаты труда – 37,4 млн. рублей, приобретение лекарственных препаратов,  материалов, средств ухода за больными, применяемых в медицинских целях для оказания медицинской помощи населению – 6,2 млн. рублей, коммунальные услуги – 6,0 млн. рублей, содержание имущества и прочие услуги – 1,4 млн. рублей. </w:t>
      </w:r>
    </w:p>
    <w:p w:rsidR="00472C92" w:rsidRPr="00CB6365" w:rsidRDefault="003F1C2B" w:rsidP="00BE2249">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По итогам 1 квартала 2020 года приобретено оборудования на сумму 339,0 тыс. рублей, текущий ремонт произведен на сумму 244,6 тыс. рублей.</w:t>
      </w:r>
    </w:p>
    <w:p w:rsidR="00472C92" w:rsidRPr="00CB6365" w:rsidRDefault="00472C92" w:rsidP="00472C92">
      <w:pPr>
        <w:spacing w:after="0" w:line="240" w:lineRule="auto"/>
        <w:jc w:val="both"/>
        <w:rPr>
          <w:rFonts w:ascii="Times New Roman" w:hAnsi="Times New Roman"/>
          <w:sz w:val="24"/>
          <w:szCs w:val="24"/>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4A3E0E" w:rsidRPr="00CB6365" w:rsidTr="00772E7E">
        <w:trPr>
          <w:cnfStyle w:val="100000000000"/>
        </w:trPr>
        <w:tc>
          <w:tcPr>
            <w:cnfStyle w:val="001000000100"/>
            <w:tcW w:w="9963" w:type="dxa"/>
            <w:tcBorders>
              <w:bottom w:val="none" w:sz="0" w:space="0" w:color="auto"/>
              <w:right w:val="none" w:sz="0" w:space="0" w:color="auto"/>
            </w:tcBorders>
            <w:shd w:val="clear" w:color="auto" w:fill="CCECFF"/>
          </w:tcPr>
          <w:p w:rsidR="004A3E0E" w:rsidRPr="00CB6365" w:rsidRDefault="004A3E0E" w:rsidP="004A3E0E">
            <w:pPr>
              <w:suppressAutoHyphens/>
              <w:jc w:val="left"/>
              <w:rPr>
                <w:rFonts w:ascii="Times New Roman" w:hAnsi="Times New Roman"/>
                <w:b/>
                <w:bCs/>
                <w:i w:val="0"/>
                <w:color w:val="003366"/>
                <w:szCs w:val="26"/>
              </w:rPr>
            </w:pPr>
            <w:r w:rsidRPr="00CB6365">
              <w:rPr>
                <w:rFonts w:ascii="Arial" w:hAnsi="Arial" w:cs="Arial"/>
                <w:bCs/>
                <w:color w:val="003366"/>
                <w:sz w:val="32"/>
                <w:szCs w:val="32"/>
              </w:rPr>
              <w:t>ОБРАЗОВАНИЕ</w:t>
            </w:r>
          </w:p>
        </w:tc>
      </w:tr>
    </w:tbl>
    <w:p w:rsidR="002339CD" w:rsidRPr="00CB6365" w:rsidRDefault="002339CD" w:rsidP="002339CD">
      <w:pPr>
        <w:suppressAutoHyphens/>
        <w:spacing w:after="0"/>
        <w:jc w:val="center"/>
        <w:rPr>
          <w:rFonts w:ascii="Times New Roman" w:hAnsi="Times New Roman"/>
          <w:b/>
          <w:bCs/>
          <w:sz w:val="26"/>
          <w:szCs w:val="26"/>
        </w:rPr>
      </w:pPr>
    </w:p>
    <w:p w:rsidR="002339CD" w:rsidRPr="00CB6365" w:rsidRDefault="002339CD" w:rsidP="002339CD">
      <w:pPr>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В системе общего образования Котельниковского муниципального района функционируют</w:t>
      </w:r>
      <w:r w:rsidR="005A4FA9" w:rsidRPr="00CB6365">
        <w:rPr>
          <w:rFonts w:ascii="Times New Roman" w:hAnsi="Times New Roman"/>
          <w:sz w:val="28"/>
          <w:szCs w:val="28"/>
          <w:lang w:eastAsia="ru-RU"/>
        </w:rPr>
        <w:t xml:space="preserve"> 40</w:t>
      </w:r>
      <w:r w:rsidRPr="00CB6365">
        <w:rPr>
          <w:rFonts w:ascii="Times New Roman" w:hAnsi="Times New Roman"/>
          <w:sz w:val="28"/>
          <w:szCs w:val="28"/>
          <w:lang w:eastAsia="ru-RU"/>
        </w:rPr>
        <w:t xml:space="preserve"> образовательных учреждений, в том числе:</w:t>
      </w:r>
    </w:p>
    <w:p w:rsidR="002339CD" w:rsidRPr="00CB6365" w:rsidRDefault="002339CD" w:rsidP="002339CD">
      <w:pPr>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дошкольных – 1</w:t>
      </w:r>
      <w:r w:rsidR="005A4FA9" w:rsidRPr="00CB6365">
        <w:rPr>
          <w:rFonts w:ascii="Times New Roman" w:hAnsi="Times New Roman"/>
          <w:sz w:val="28"/>
          <w:szCs w:val="28"/>
          <w:lang w:eastAsia="ru-RU"/>
        </w:rPr>
        <w:t>3</w:t>
      </w:r>
      <w:r w:rsidRPr="00CB6365">
        <w:rPr>
          <w:rFonts w:ascii="Times New Roman" w:hAnsi="Times New Roman"/>
          <w:sz w:val="28"/>
          <w:szCs w:val="28"/>
          <w:lang w:eastAsia="ru-RU"/>
        </w:rPr>
        <w:t xml:space="preserve"> бюджетных организаций;</w:t>
      </w:r>
    </w:p>
    <w:p w:rsidR="002339CD" w:rsidRPr="00CB6365" w:rsidRDefault="002339CD" w:rsidP="002339CD">
      <w:pPr>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общеобразовательных – 23 (в том числе: 4 основные школы, 19 – средних школ);</w:t>
      </w:r>
    </w:p>
    <w:p w:rsidR="002339CD" w:rsidRPr="00CB6365" w:rsidRDefault="002339CD" w:rsidP="002339CD">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учреждений допол</w:t>
      </w:r>
      <w:r w:rsidR="005A4FA9" w:rsidRPr="00CB6365">
        <w:rPr>
          <w:rFonts w:ascii="Times New Roman" w:hAnsi="Times New Roman"/>
          <w:sz w:val="28"/>
          <w:szCs w:val="28"/>
          <w:lang w:eastAsia="ru-RU"/>
        </w:rPr>
        <w:t>нительного образования детей – 4</w:t>
      </w:r>
      <w:r w:rsidRPr="00CB6365">
        <w:rPr>
          <w:rFonts w:ascii="Times New Roman" w:hAnsi="Times New Roman"/>
          <w:sz w:val="28"/>
          <w:szCs w:val="28"/>
          <w:lang w:eastAsia="ru-RU"/>
        </w:rPr>
        <w:t>.</w:t>
      </w:r>
    </w:p>
    <w:p w:rsidR="005A4FA9" w:rsidRPr="00CB6365" w:rsidRDefault="005A4FA9" w:rsidP="002339CD">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В 1 квартале получена лицензия на осуществление образовательной деятельности дошкольного образовательного учреждения "Сказка" в г. Котельниково, ввод в эксплуатацию которого состоялся в конце 2019 года. В настоящее время детский сад посещают 117 </w:t>
      </w:r>
      <w:r w:rsidR="000C3EF5" w:rsidRPr="00CB6365">
        <w:rPr>
          <w:rFonts w:ascii="Times New Roman" w:hAnsi="Times New Roman"/>
          <w:sz w:val="28"/>
          <w:szCs w:val="28"/>
          <w:lang w:eastAsia="ru-RU"/>
        </w:rPr>
        <w:t>детей</w:t>
      </w:r>
      <w:r w:rsidRPr="00CB6365">
        <w:rPr>
          <w:rFonts w:ascii="Times New Roman" w:hAnsi="Times New Roman"/>
          <w:sz w:val="28"/>
          <w:szCs w:val="28"/>
          <w:lang w:eastAsia="ru-RU"/>
        </w:rPr>
        <w:t xml:space="preserve">. </w:t>
      </w:r>
      <w:r w:rsidR="00D100A1" w:rsidRPr="00CB6365">
        <w:rPr>
          <w:rFonts w:ascii="Times New Roman" w:hAnsi="Times New Roman"/>
          <w:sz w:val="28"/>
          <w:szCs w:val="28"/>
          <w:lang w:eastAsia="ru-RU"/>
        </w:rPr>
        <w:t xml:space="preserve">Общая численность </w:t>
      </w:r>
      <w:r w:rsidR="000C3EF5" w:rsidRPr="00CB6365">
        <w:rPr>
          <w:rFonts w:ascii="Times New Roman" w:hAnsi="Times New Roman"/>
          <w:sz w:val="28"/>
          <w:szCs w:val="28"/>
          <w:lang w:eastAsia="ru-RU"/>
        </w:rPr>
        <w:t>воспитанников в возрасте 1-6 лет в муниципальных учреждениях дошкольного образования района составила 1293 ребё</w:t>
      </w:r>
      <w:r w:rsidR="00DD6D79" w:rsidRPr="00CB6365">
        <w:rPr>
          <w:rFonts w:ascii="Times New Roman" w:hAnsi="Times New Roman"/>
          <w:sz w:val="28"/>
          <w:szCs w:val="28"/>
          <w:lang w:eastAsia="ru-RU"/>
        </w:rPr>
        <w:t>нка, охват дошкольным образованием - 48,6%.</w:t>
      </w:r>
    </w:p>
    <w:p w:rsidR="00DD6D79" w:rsidRPr="00CB6365" w:rsidRDefault="00DD6D79" w:rsidP="002339CD">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rPr>
        <w:t>По состоянию на 01.04.2020 года 292</w:t>
      </w:r>
      <w:r w:rsidR="00FE2792" w:rsidRPr="00CB6365">
        <w:rPr>
          <w:rFonts w:ascii="Times New Roman" w:hAnsi="Times New Roman"/>
          <w:sz w:val="28"/>
          <w:szCs w:val="28"/>
          <w:lang w:eastAsia="ru-RU"/>
        </w:rPr>
        <w:t xml:space="preserve"> </w:t>
      </w:r>
      <w:r w:rsidRPr="00CB6365">
        <w:rPr>
          <w:rFonts w:ascii="Times New Roman" w:hAnsi="Times New Roman"/>
          <w:sz w:val="28"/>
          <w:szCs w:val="28"/>
          <w:lang w:eastAsia="ru-RU"/>
        </w:rPr>
        <w:t>ребёнка</w:t>
      </w:r>
      <w:r w:rsidR="002339CD" w:rsidRPr="00CB6365">
        <w:rPr>
          <w:rFonts w:ascii="Times New Roman" w:hAnsi="Times New Roman"/>
          <w:sz w:val="28"/>
          <w:szCs w:val="28"/>
          <w:lang w:eastAsia="ru-RU"/>
        </w:rPr>
        <w:t xml:space="preserve"> в возрасте 1-6 лет состоят на учете для определения в детские дошкольные учреждения</w:t>
      </w:r>
      <w:r w:rsidRPr="00CB6365">
        <w:rPr>
          <w:rFonts w:ascii="Times New Roman" w:hAnsi="Times New Roman"/>
          <w:sz w:val="28"/>
          <w:szCs w:val="28"/>
          <w:lang w:eastAsia="ru-RU"/>
        </w:rPr>
        <w:t>.</w:t>
      </w:r>
      <w:r w:rsidR="002339CD" w:rsidRPr="00CB6365">
        <w:rPr>
          <w:rFonts w:ascii="Times New Roman" w:hAnsi="Times New Roman"/>
          <w:sz w:val="28"/>
          <w:szCs w:val="28"/>
          <w:lang w:eastAsia="ru-RU"/>
        </w:rPr>
        <w:t xml:space="preserve"> </w:t>
      </w:r>
    </w:p>
    <w:p w:rsidR="002339CD" w:rsidRPr="00CB6365" w:rsidRDefault="000C423D" w:rsidP="002339CD">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С 1 февраля увеличен размер родительской платы, установленный за присмотр и уход в муниципальных дошкольных образовательных учреждениях с </w:t>
      </w:r>
      <w:r w:rsidRPr="00CB6365">
        <w:rPr>
          <w:rFonts w:ascii="Times New Roman" w:hAnsi="Times New Roman"/>
          <w:sz w:val="28"/>
          <w:szCs w:val="28"/>
          <w:lang w:eastAsia="ru-RU"/>
        </w:rPr>
        <w:lastRenderedPageBreak/>
        <w:t>65 до 67,7 рублей в день.</w:t>
      </w:r>
    </w:p>
    <w:p w:rsidR="002339CD" w:rsidRPr="00CB6365" w:rsidRDefault="002339CD" w:rsidP="002339CD">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Общая численность обучающихся по программам общего образования составляет 38</w:t>
      </w:r>
      <w:r w:rsidR="000C423D" w:rsidRPr="00CB6365">
        <w:rPr>
          <w:rFonts w:ascii="Times New Roman" w:hAnsi="Times New Roman"/>
          <w:sz w:val="28"/>
          <w:szCs w:val="28"/>
        </w:rPr>
        <w:t>39</w:t>
      </w:r>
      <w:r w:rsidRPr="00CB6365">
        <w:rPr>
          <w:rFonts w:ascii="Times New Roman" w:hAnsi="Times New Roman"/>
          <w:sz w:val="28"/>
          <w:szCs w:val="28"/>
        </w:rPr>
        <w:t xml:space="preserve"> человек</w:t>
      </w:r>
      <w:r w:rsidR="000C423D" w:rsidRPr="00CB6365">
        <w:rPr>
          <w:rFonts w:ascii="Times New Roman" w:hAnsi="Times New Roman"/>
          <w:sz w:val="28"/>
          <w:szCs w:val="28"/>
        </w:rPr>
        <w:t>, в школах г. Котельниково обучается 2418 учащихся</w:t>
      </w:r>
      <w:r w:rsidRPr="00CB6365">
        <w:rPr>
          <w:rFonts w:ascii="Times New Roman" w:hAnsi="Times New Roman"/>
          <w:sz w:val="28"/>
          <w:szCs w:val="28"/>
        </w:rPr>
        <w:t xml:space="preserve">. При этом </w:t>
      </w:r>
      <w:r w:rsidR="00F15BCF" w:rsidRPr="00CB6365">
        <w:rPr>
          <w:rFonts w:ascii="Times New Roman" w:hAnsi="Times New Roman"/>
          <w:sz w:val="28"/>
          <w:szCs w:val="28"/>
        </w:rPr>
        <w:t>19</w:t>
      </w:r>
      <w:r w:rsidR="000C423D" w:rsidRPr="00CB6365">
        <w:rPr>
          <w:rFonts w:ascii="Times New Roman" w:hAnsi="Times New Roman"/>
          <w:sz w:val="28"/>
          <w:szCs w:val="28"/>
        </w:rPr>
        <w:t>9</w:t>
      </w:r>
      <w:r w:rsidRPr="00CB6365">
        <w:rPr>
          <w:rFonts w:ascii="Times New Roman" w:hAnsi="Times New Roman"/>
          <w:sz w:val="28"/>
          <w:szCs w:val="28"/>
        </w:rPr>
        <w:t xml:space="preserve"> учащихся или </w:t>
      </w:r>
      <w:r w:rsidR="00F15BCF" w:rsidRPr="00CB6365">
        <w:rPr>
          <w:rFonts w:ascii="Times New Roman" w:hAnsi="Times New Roman"/>
          <w:sz w:val="28"/>
          <w:szCs w:val="28"/>
        </w:rPr>
        <w:t>5</w:t>
      </w:r>
      <w:r w:rsidR="000C423D" w:rsidRPr="00CB6365">
        <w:rPr>
          <w:rFonts w:ascii="Times New Roman" w:hAnsi="Times New Roman"/>
          <w:sz w:val="28"/>
          <w:szCs w:val="28"/>
        </w:rPr>
        <w:t>,2</w:t>
      </w:r>
      <w:r w:rsidRPr="00CB6365">
        <w:rPr>
          <w:rFonts w:ascii="Times New Roman" w:hAnsi="Times New Roman"/>
          <w:sz w:val="28"/>
          <w:szCs w:val="28"/>
        </w:rPr>
        <w:t>% занимаются во 2 смену. В 23-х образовательных организациях организова</w:t>
      </w:r>
      <w:r w:rsidR="000C423D" w:rsidRPr="00CB6365">
        <w:rPr>
          <w:rFonts w:ascii="Times New Roman" w:hAnsi="Times New Roman"/>
          <w:sz w:val="28"/>
          <w:szCs w:val="28"/>
        </w:rPr>
        <w:t>но питание обучающихся, охвачен</w:t>
      </w:r>
      <w:r w:rsidRPr="00CB6365">
        <w:rPr>
          <w:rFonts w:ascii="Times New Roman" w:hAnsi="Times New Roman"/>
          <w:sz w:val="28"/>
          <w:szCs w:val="28"/>
        </w:rPr>
        <w:t xml:space="preserve"> питанием 3</w:t>
      </w:r>
      <w:r w:rsidR="000C423D" w:rsidRPr="00CB6365">
        <w:rPr>
          <w:rFonts w:ascii="Times New Roman" w:hAnsi="Times New Roman"/>
          <w:sz w:val="28"/>
          <w:szCs w:val="28"/>
        </w:rPr>
        <w:t>2</w:t>
      </w:r>
      <w:r w:rsidR="00F15BCF" w:rsidRPr="00CB6365">
        <w:rPr>
          <w:rFonts w:ascii="Times New Roman" w:hAnsi="Times New Roman"/>
          <w:sz w:val="28"/>
          <w:szCs w:val="28"/>
        </w:rPr>
        <w:t>41</w:t>
      </w:r>
      <w:r w:rsidRPr="00CB6365">
        <w:rPr>
          <w:rFonts w:ascii="Times New Roman" w:hAnsi="Times New Roman"/>
          <w:sz w:val="28"/>
          <w:szCs w:val="28"/>
        </w:rPr>
        <w:t xml:space="preserve"> </w:t>
      </w:r>
      <w:r w:rsidR="00F15BCF" w:rsidRPr="00CB6365">
        <w:rPr>
          <w:rFonts w:ascii="Times New Roman" w:hAnsi="Times New Roman"/>
          <w:sz w:val="28"/>
          <w:szCs w:val="28"/>
        </w:rPr>
        <w:t>ребёнок</w:t>
      </w:r>
      <w:r w:rsidRPr="00CB6365">
        <w:rPr>
          <w:rFonts w:ascii="Times New Roman" w:hAnsi="Times New Roman"/>
          <w:sz w:val="28"/>
          <w:szCs w:val="28"/>
        </w:rPr>
        <w:t>. Особое внимание уделяется обеспечению питанием учащихся из малообеспеченных и многодетных семей.</w:t>
      </w:r>
    </w:p>
    <w:p w:rsidR="00E460F5" w:rsidRPr="00CB6365" w:rsidRDefault="00E460F5" w:rsidP="00E460F5">
      <w:pPr>
        <w:spacing w:after="0" w:line="240" w:lineRule="auto"/>
        <w:ind w:firstLine="567"/>
        <w:jc w:val="both"/>
        <w:rPr>
          <w:rFonts w:ascii="Times New Roman" w:hAnsi="Times New Roman"/>
          <w:sz w:val="28"/>
          <w:szCs w:val="28"/>
        </w:rPr>
      </w:pPr>
      <w:r w:rsidRPr="00CB6365">
        <w:rPr>
          <w:rFonts w:ascii="Times New Roman" w:hAnsi="Times New Roman"/>
          <w:sz w:val="28"/>
          <w:szCs w:val="28"/>
        </w:rPr>
        <w:t>Система дополнительного образования детей представлена 4 учреждениями - это муниципальные учреждения: МБОУ ДО "Детская школа искусств им. Ю.А. Гагарина", МКОУ ДО "Детская юношеская спортивная школа", МКОУ ДО "Центр детского творчества", МКОУ ДО "Детский экологический центр".</w:t>
      </w:r>
    </w:p>
    <w:p w:rsidR="00E460F5" w:rsidRPr="00CB6365" w:rsidRDefault="00E460F5" w:rsidP="00C21975">
      <w:pPr>
        <w:spacing w:after="0" w:line="240" w:lineRule="auto"/>
        <w:ind w:firstLine="567"/>
        <w:jc w:val="both"/>
        <w:rPr>
          <w:rFonts w:ascii="Times New Roman" w:hAnsi="Times New Roman"/>
          <w:sz w:val="28"/>
          <w:szCs w:val="28"/>
        </w:rPr>
      </w:pPr>
      <w:r w:rsidRPr="00CB6365">
        <w:rPr>
          <w:rFonts w:ascii="Times New Roman" w:hAnsi="Times New Roman"/>
          <w:sz w:val="28"/>
          <w:szCs w:val="28"/>
        </w:rPr>
        <w:t>По состоянию на 01.04.2020 года учреждения дополнительного образования посещает 4332 ребенка из 5884 детей в возрасте 5-18 лет. По сравнению с соответствующим периодом прошлого года показатель возрос с 65,9% до 73,6%. Указанному росту способствовала реализация регионального проекта "Успех каждого ребенка".</w:t>
      </w:r>
      <w:r w:rsidR="00C21975" w:rsidRPr="00CB6365">
        <w:rPr>
          <w:rFonts w:ascii="Times New Roman" w:hAnsi="Times New Roman"/>
          <w:sz w:val="28"/>
          <w:szCs w:val="28"/>
        </w:rPr>
        <w:t xml:space="preserve"> </w:t>
      </w:r>
      <w:r w:rsidRPr="00CB6365">
        <w:rPr>
          <w:rFonts w:ascii="Times New Roman" w:hAnsi="Times New Roman"/>
          <w:sz w:val="28"/>
          <w:szCs w:val="28"/>
        </w:rPr>
        <w:t xml:space="preserve">Дополнительное образование детей осуществляется указанными учреждениями по направлениям: физкультурно-спортивное, художественно-эстетическое, эколого-биологическое, естественнонаучное. </w:t>
      </w:r>
    </w:p>
    <w:p w:rsidR="002339CD" w:rsidRPr="00CB6365" w:rsidRDefault="002339CD" w:rsidP="00E460F5">
      <w:pPr>
        <w:widowControl w:val="0"/>
        <w:suppressAutoHyphens/>
        <w:spacing w:after="0" w:line="240" w:lineRule="auto"/>
        <w:ind w:firstLine="567"/>
        <w:jc w:val="both"/>
        <w:rPr>
          <w:rFonts w:ascii="Times New Roman" w:hAnsi="Times New Roman"/>
          <w:b/>
          <w:i/>
          <w:color w:val="000000"/>
          <w:sz w:val="26"/>
          <w:szCs w:val="26"/>
        </w:rPr>
      </w:pPr>
    </w:p>
    <w:tbl>
      <w:tblPr>
        <w:tblStyle w:val="ListTable7ColorfulAccent4"/>
        <w:tblW w:w="0" w:type="auto"/>
        <w:tblBorders>
          <w:bottom w:val="thinThickLargeGap" w:sz="24" w:space="0" w:color="0066CC"/>
        </w:tblBorders>
        <w:shd w:val="clear" w:color="auto" w:fill="DBDDCC" w:themeFill="accent3" w:themeFillTint="66"/>
        <w:tblLook w:val="04A0"/>
      </w:tblPr>
      <w:tblGrid>
        <w:gridCol w:w="9963"/>
      </w:tblGrid>
      <w:tr w:rsidR="004A3E0E" w:rsidRPr="00CB6365" w:rsidTr="00772E7E">
        <w:trPr>
          <w:cnfStyle w:val="100000000000"/>
        </w:trPr>
        <w:tc>
          <w:tcPr>
            <w:cnfStyle w:val="001000000100"/>
            <w:tcW w:w="9963" w:type="dxa"/>
            <w:tcBorders>
              <w:bottom w:val="none" w:sz="0" w:space="0" w:color="auto"/>
              <w:right w:val="none" w:sz="0" w:space="0" w:color="auto"/>
            </w:tcBorders>
            <w:shd w:val="clear" w:color="auto" w:fill="CCECFF"/>
          </w:tcPr>
          <w:p w:rsidR="004A3E0E" w:rsidRPr="00CB6365" w:rsidRDefault="004A3E0E" w:rsidP="004A3E0E">
            <w:pPr>
              <w:widowControl w:val="0"/>
              <w:suppressAutoHyphens/>
              <w:jc w:val="left"/>
              <w:rPr>
                <w:rFonts w:ascii="Times New Roman" w:hAnsi="Times New Roman"/>
                <w:b/>
                <w:bCs/>
                <w:color w:val="003366"/>
                <w:szCs w:val="26"/>
              </w:rPr>
            </w:pPr>
            <w:r w:rsidRPr="00CB6365">
              <w:rPr>
                <w:rFonts w:ascii="Arial" w:hAnsi="Arial" w:cs="Arial"/>
                <w:bCs/>
                <w:color w:val="003366"/>
                <w:sz w:val="32"/>
                <w:szCs w:val="32"/>
              </w:rPr>
              <w:t>КУЛЬТУРА, СПОРТ</w:t>
            </w:r>
          </w:p>
        </w:tc>
      </w:tr>
    </w:tbl>
    <w:p w:rsidR="002339CD" w:rsidRPr="00CB6365" w:rsidRDefault="002339CD" w:rsidP="002339CD">
      <w:pPr>
        <w:widowControl w:val="0"/>
        <w:suppressAutoHyphens/>
        <w:spacing w:after="0" w:line="240" w:lineRule="auto"/>
        <w:jc w:val="center"/>
        <w:rPr>
          <w:rFonts w:ascii="Times New Roman" w:hAnsi="Times New Roman"/>
          <w:b/>
          <w:bCs/>
          <w:sz w:val="26"/>
          <w:szCs w:val="26"/>
          <w:lang w:eastAsia="ru-RU"/>
        </w:rPr>
      </w:pPr>
    </w:p>
    <w:p w:rsidR="00105902" w:rsidRPr="00CB6365" w:rsidRDefault="00105902" w:rsidP="00481C2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Сфера культуры муниципального района включает 28 клубов и домов культуры, 23 библиотеки (в т.ч. одна – детская), 1 музей в г. Котельниково с филиалом в ст. Пугачевская.</w:t>
      </w:r>
      <w:r w:rsidR="002E260A" w:rsidRPr="00CB6365">
        <w:rPr>
          <w:rFonts w:ascii="Times New Roman" w:hAnsi="Times New Roman"/>
          <w:sz w:val="28"/>
          <w:szCs w:val="28"/>
        </w:rPr>
        <w:t xml:space="preserve"> За 1 квартал в районе проведено 1232 культурно-массовых мероприятия</w:t>
      </w:r>
      <w:r w:rsidR="009B1B0F" w:rsidRPr="00CB6365">
        <w:rPr>
          <w:rFonts w:ascii="Times New Roman" w:hAnsi="Times New Roman"/>
          <w:sz w:val="28"/>
          <w:szCs w:val="28"/>
        </w:rPr>
        <w:t xml:space="preserve"> с общим количеством посещений - 39,2 тыс. единиц</w:t>
      </w:r>
      <w:r w:rsidR="002E260A" w:rsidRPr="00CB6365">
        <w:rPr>
          <w:rFonts w:ascii="Times New Roman" w:hAnsi="Times New Roman"/>
          <w:sz w:val="28"/>
          <w:szCs w:val="28"/>
        </w:rPr>
        <w:t xml:space="preserve">, из них 724 - для молодежи, 324 - для детей, 184 - прочие. </w:t>
      </w:r>
      <w:r w:rsidR="009B1B0F" w:rsidRPr="00CB6365">
        <w:rPr>
          <w:rFonts w:ascii="Times New Roman" w:hAnsi="Times New Roman"/>
          <w:sz w:val="28"/>
          <w:szCs w:val="28"/>
        </w:rPr>
        <w:t>В г. Котельниково проведено 1192 мероприятия.</w:t>
      </w:r>
      <w:r w:rsidR="007309B7" w:rsidRPr="00CB6365">
        <w:rPr>
          <w:rFonts w:ascii="Times New Roman" w:hAnsi="Times New Roman"/>
          <w:sz w:val="28"/>
          <w:szCs w:val="28"/>
        </w:rPr>
        <w:t xml:space="preserve"> </w:t>
      </w:r>
    </w:p>
    <w:p w:rsidR="007309B7" w:rsidRPr="00CB6365" w:rsidRDefault="007309B7" w:rsidP="00481C2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В 1 квартале МУК "Историко-краеведческий музей" посетило 1,2 тыс. человек. Учреждением проведено 26 экскурсий, организовано 6 выставок, проведено 20 лекций и 22 массовых мероприятия.</w:t>
      </w:r>
    </w:p>
    <w:p w:rsidR="00481C23" w:rsidRPr="00CB6365" w:rsidRDefault="009414E0" w:rsidP="00481C2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В МКУК "Межпоселенческая центральная библиотека" зарегистрировано </w:t>
      </w:r>
      <w:r w:rsidR="00171536" w:rsidRPr="00CB6365">
        <w:rPr>
          <w:rFonts w:ascii="Times New Roman" w:hAnsi="Times New Roman"/>
          <w:sz w:val="28"/>
          <w:szCs w:val="28"/>
        </w:rPr>
        <w:t xml:space="preserve">2634 пользователя, количество книговыдач составило 28,8 тыс. единиц. </w:t>
      </w:r>
      <w:r w:rsidR="00731F51" w:rsidRPr="00CB6365">
        <w:rPr>
          <w:rFonts w:ascii="Times New Roman" w:hAnsi="Times New Roman"/>
          <w:sz w:val="28"/>
          <w:szCs w:val="28"/>
        </w:rPr>
        <w:t>Учреждением проведено 16 мероприятий и 7 выставок с общим числом посетителей 1,9 тыс. человек.</w:t>
      </w:r>
    </w:p>
    <w:p w:rsidR="00481C23" w:rsidRPr="00CB6365" w:rsidRDefault="00481C23" w:rsidP="00481C23">
      <w:pPr>
        <w:spacing w:after="0" w:line="240" w:lineRule="auto"/>
        <w:ind w:firstLine="567"/>
        <w:jc w:val="both"/>
        <w:rPr>
          <w:rFonts w:ascii="Times New Roman" w:eastAsia="Times New Roman" w:hAnsi="Times New Roman"/>
          <w:sz w:val="28"/>
          <w:szCs w:val="28"/>
          <w:lang w:eastAsia="ru-RU"/>
        </w:rPr>
      </w:pPr>
      <w:r w:rsidRPr="00CB6365">
        <w:rPr>
          <w:rFonts w:ascii="Times New Roman" w:hAnsi="Times New Roman"/>
          <w:sz w:val="28"/>
          <w:szCs w:val="28"/>
        </w:rPr>
        <w:t>Спортивная сфера объединяет в себе</w:t>
      </w:r>
      <w:r w:rsidR="00A040E3" w:rsidRPr="00CB6365">
        <w:rPr>
          <w:rFonts w:ascii="Times New Roman" w:hAnsi="Times New Roman"/>
          <w:sz w:val="28"/>
          <w:szCs w:val="28"/>
        </w:rPr>
        <w:t xml:space="preserve"> </w:t>
      </w:r>
      <w:r w:rsidRPr="00CB6365">
        <w:rPr>
          <w:rFonts w:ascii="Times New Roman" w:eastAsia="Times New Roman" w:hAnsi="Times New Roman"/>
          <w:sz w:val="28"/>
          <w:szCs w:val="28"/>
          <w:lang w:eastAsia="ru-RU"/>
        </w:rPr>
        <w:t>75 коллективов физкультуры, из них 13 в детских садах, 23 в общеобразовательных школах, 1 в  ПУ-45, 1 в Колледже бизнеса, 2</w:t>
      </w:r>
      <w:r w:rsidR="00A040E3" w:rsidRPr="00CB6365">
        <w:rPr>
          <w:rFonts w:ascii="Times New Roman" w:eastAsia="Times New Roman" w:hAnsi="Times New Roman"/>
          <w:sz w:val="28"/>
          <w:szCs w:val="28"/>
          <w:lang w:eastAsia="ru-RU"/>
        </w:rPr>
        <w:t xml:space="preserve"> -</w:t>
      </w:r>
      <w:r w:rsidRPr="00CB6365">
        <w:rPr>
          <w:rFonts w:ascii="Times New Roman" w:eastAsia="Times New Roman" w:hAnsi="Times New Roman"/>
          <w:sz w:val="28"/>
          <w:szCs w:val="28"/>
          <w:lang w:eastAsia="ru-RU"/>
        </w:rPr>
        <w:t xml:space="preserve"> в организациях дополнительного образования, в рабочих организациях - 1,5 в фитнес клубе</w:t>
      </w:r>
      <w:r w:rsidR="00365AD3" w:rsidRPr="00CB6365">
        <w:rPr>
          <w:rFonts w:ascii="Times New Roman" w:eastAsia="Times New Roman" w:hAnsi="Times New Roman"/>
          <w:sz w:val="28"/>
          <w:szCs w:val="28"/>
          <w:lang w:eastAsia="ru-RU"/>
        </w:rPr>
        <w:t xml:space="preserve"> </w:t>
      </w:r>
      <w:r w:rsidRPr="00CB6365">
        <w:rPr>
          <w:rFonts w:ascii="Times New Roman" w:eastAsia="Times New Roman" w:hAnsi="Times New Roman"/>
          <w:sz w:val="28"/>
          <w:szCs w:val="28"/>
          <w:lang w:eastAsia="ru-RU"/>
        </w:rPr>
        <w:t>-</w:t>
      </w:r>
      <w:r w:rsidR="00365AD3" w:rsidRPr="00CB6365">
        <w:rPr>
          <w:rFonts w:ascii="Times New Roman" w:eastAsia="Times New Roman" w:hAnsi="Times New Roman"/>
          <w:sz w:val="28"/>
          <w:szCs w:val="28"/>
          <w:lang w:eastAsia="ru-RU"/>
        </w:rPr>
        <w:t xml:space="preserve"> </w:t>
      </w:r>
      <w:r w:rsidRPr="00CB6365">
        <w:rPr>
          <w:rFonts w:ascii="Times New Roman" w:eastAsia="Times New Roman" w:hAnsi="Times New Roman"/>
          <w:sz w:val="28"/>
          <w:szCs w:val="28"/>
          <w:lang w:eastAsia="ru-RU"/>
        </w:rPr>
        <w:t xml:space="preserve">1, в поселениях -10. Процент населения, регулярно занимающегося физкультурой и спортом, от общего количество населения муниципального образования  в возрасте  от 3-79 лет  составляет 44,8%. </w:t>
      </w:r>
      <w:r w:rsidRPr="00CB6365">
        <w:rPr>
          <w:rFonts w:ascii="Times New Roman" w:hAnsi="Times New Roman"/>
          <w:sz w:val="28"/>
          <w:szCs w:val="28"/>
        </w:rPr>
        <w:t xml:space="preserve">В районе в 2020 году насчитывается 112 штатных физкультурных </w:t>
      </w:r>
      <w:r w:rsidRPr="00CB6365">
        <w:rPr>
          <w:rFonts w:ascii="Times New Roman" w:hAnsi="Times New Roman"/>
          <w:sz w:val="28"/>
          <w:szCs w:val="28"/>
        </w:rPr>
        <w:lastRenderedPageBreak/>
        <w:t>работников. Из них 78 специалистов с высшим образованием, 34 человек со среднеспециальным образованием.</w:t>
      </w:r>
    </w:p>
    <w:p w:rsidR="00481C23" w:rsidRPr="00CB6365" w:rsidRDefault="00481C23" w:rsidP="00481C23">
      <w:pPr>
        <w:widowControl w:val="0"/>
        <w:suppressAutoHyphens/>
        <w:spacing w:after="0" w:line="240" w:lineRule="auto"/>
        <w:ind w:firstLine="567"/>
        <w:jc w:val="both"/>
        <w:rPr>
          <w:rFonts w:ascii="Times New Roman" w:hAnsi="Times New Roman"/>
          <w:color w:val="000000"/>
          <w:sz w:val="28"/>
          <w:szCs w:val="28"/>
        </w:rPr>
      </w:pPr>
      <w:r w:rsidRPr="00CB6365">
        <w:rPr>
          <w:rFonts w:ascii="Times New Roman" w:hAnsi="Times New Roman"/>
          <w:sz w:val="28"/>
          <w:szCs w:val="28"/>
        </w:rPr>
        <w:t>Функции по организации досуга подростков и молодежи, их социальной и психологической поддержке и гражданскому становлению, осуществление иной деятельности по реализации приоритетных направлений государственной молодежной и семейной политики и привлечению подростков и молодежи к общественно полезной деятельности выполняются двумя муниципальными учреждениями культуры – "Межпоселенческая Центральная библиотека" и МБУК "Центр досуга и кино". По данным Волгоградстат, численность молодежи в возрасте от 14 до 30 лет в районе составляет 7275 человек, из них в отчетном периоде 3012 человек охвачены мероприятиями по развитию здорового образа жизни и профилактике негативных проявлений в молодежной среде, духовно-нравственному и патриотическому воспитанию.</w:t>
      </w:r>
      <w:r w:rsidRPr="00CB6365">
        <w:rPr>
          <w:rFonts w:ascii="Times New Roman" w:hAnsi="Times New Roman"/>
          <w:color w:val="000000"/>
          <w:sz w:val="28"/>
          <w:szCs w:val="28"/>
        </w:rPr>
        <w:t xml:space="preserve"> </w:t>
      </w:r>
    </w:p>
    <w:p w:rsidR="001C52B2" w:rsidRPr="00CB6365" w:rsidRDefault="001C52B2" w:rsidP="00481C2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color w:val="000000"/>
          <w:sz w:val="28"/>
          <w:szCs w:val="28"/>
        </w:rPr>
        <w:t>В 1 квартале проведены мероприятия по организации трудоустройства несовершеннолетних граждан</w:t>
      </w:r>
      <w:r w:rsidR="00365AD3" w:rsidRPr="00CB6365">
        <w:rPr>
          <w:rFonts w:ascii="Times New Roman" w:hAnsi="Times New Roman"/>
          <w:color w:val="000000"/>
          <w:sz w:val="28"/>
          <w:szCs w:val="28"/>
        </w:rPr>
        <w:t>:</w:t>
      </w:r>
      <w:r w:rsidRPr="00CB6365">
        <w:rPr>
          <w:rFonts w:ascii="Times New Roman" w:hAnsi="Times New Roman"/>
          <w:color w:val="000000"/>
          <w:sz w:val="28"/>
          <w:szCs w:val="28"/>
        </w:rPr>
        <w:t xml:space="preserve"> </w:t>
      </w:r>
      <w:r w:rsidR="00365AD3" w:rsidRPr="00CB6365">
        <w:rPr>
          <w:rFonts w:ascii="Times New Roman" w:hAnsi="Times New Roman"/>
          <w:color w:val="000000"/>
          <w:sz w:val="28"/>
          <w:szCs w:val="28"/>
        </w:rPr>
        <w:t>в</w:t>
      </w:r>
      <w:r w:rsidRPr="00CB6365">
        <w:rPr>
          <w:rFonts w:ascii="Times New Roman" w:hAnsi="Times New Roman"/>
          <w:color w:val="000000"/>
          <w:sz w:val="28"/>
          <w:szCs w:val="28"/>
        </w:rPr>
        <w:t>ременно трудоустроено 26 человек</w:t>
      </w:r>
      <w:r w:rsidR="00365AD3" w:rsidRPr="00CB6365">
        <w:rPr>
          <w:rFonts w:ascii="Times New Roman" w:hAnsi="Times New Roman"/>
          <w:color w:val="000000"/>
          <w:sz w:val="28"/>
          <w:szCs w:val="28"/>
        </w:rPr>
        <w:t xml:space="preserve"> в возрасте от 14 до 18 лет.</w:t>
      </w:r>
    </w:p>
    <w:p w:rsidR="00481C23" w:rsidRPr="00CB6365" w:rsidRDefault="00481C23" w:rsidP="00481C23">
      <w:pPr>
        <w:pStyle w:val="affff3"/>
        <w:widowControl w:val="0"/>
        <w:suppressAutoHyphens/>
        <w:spacing w:after="0" w:line="240" w:lineRule="auto"/>
        <w:ind w:firstLine="567"/>
        <w:jc w:val="both"/>
        <w:rPr>
          <w:sz w:val="28"/>
          <w:szCs w:val="28"/>
        </w:rPr>
      </w:pPr>
      <w:r w:rsidRPr="00CB6365">
        <w:rPr>
          <w:sz w:val="28"/>
          <w:szCs w:val="28"/>
        </w:rPr>
        <w:t xml:space="preserve">Во исполнение Указа Президента РФ от 07.05.2012 г. № 597 "О мерах по реализации государственной социальной политики" средняя заработная плата работников учреждений культуры за </w:t>
      </w:r>
      <w:r w:rsidR="002052D5" w:rsidRPr="00CB6365">
        <w:rPr>
          <w:sz w:val="28"/>
          <w:szCs w:val="28"/>
        </w:rPr>
        <w:t>1</w:t>
      </w:r>
      <w:r w:rsidRPr="00CB6365">
        <w:rPr>
          <w:sz w:val="28"/>
          <w:szCs w:val="28"/>
        </w:rPr>
        <w:t xml:space="preserve"> квартал 2020 год</w:t>
      </w:r>
      <w:r w:rsidR="002052D5" w:rsidRPr="00CB6365">
        <w:rPr>
          <w:sz w:val="28"/>
          <w:szCs w:val="28"/>
        </w:rPr>
        <w:t>а</w:t>
      </w:r>
      <w:r w:rsidRPr="00CB6365">
        <w:rPr>
          <w:sz w:val="28"/>
          <w:szCs w:val="28"/>
        </w:rPr>
        <w:t xml:space="preserve"> составила 31355,8 рублей при целевом значении 29 053 рубля.</w:t>
      </w:r>
    </w:p>
    <w:p w:rsidR="009414E0" w:rsidRPr="00CB6365" w:rsidRDefault="009414E0" w:rsidP="00481C2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 </w:t>
      </w:r>
    </w:p>
    <w:p w:rsidR="00D87F09" w:rsidRPr="00CB6365" w:rsidRDefault="00D87F09" w:rsidP="009F67EA">
      <w:pPr>
        <w:widowControl w:val="0"/>
        <w:suppressAutoHyphens/>
        <w:spacing w:after="0" w:line="240" w:lineRule="auto"/>
        <w:ind w:firstLine="709"/>
        <w:jc w:val="both"/>
        <w:rPr>
          <w:rFonts w:ascii="Times New Roman" w:hAnsi="Times New Roman"/>
          <w:sz w:val="28"/>
          <w:szCs w:val="28"/>
        </w:rPr>
      </w:pPr>
    </w:p>
    <w:p w:rsidR="00740E1B" w:rsidRPr="00CB6365" w:rsidRDefault="00740E1B" w:rsidP="009F67EA">
      <w:pPr>
        <w:widowControl w:val="0"/>
        <w:suppressAutoHyphens/>
        <w:spacing w:after="0" w:line="240" w:lineRule="auto"/>
        <w:ind w:firstLine="709"/>
        <w:jc w:val="both"/>
        <w:rPr>
          <w:rFonts w:ascii="Times New Roman" w:hAnsi="Times New Roman"/>
          <w:sz w:val="28"/>
          <w:szCs w:val="28"/>
        </w:rPr>
      </w:pPr>
    </w:p>
    <w:p w:rsidR="002339CD" w:rsidRPr="00CB6365" w:rsidRDefault="002339CD" w:rsidP="002339CD">
      <w:pPr>
        <w:suppressAutoHyphens/>
        <w:spacing w:after="0" w:line="240" w:lineRule="auto"/>
        <w:rPr>
          <w:rFonts w:ascii="Times New Roman" w:hAnsi="Times New Roman"/>
          <w:sz w:val="28"/>
          <w:szCs w:val="28"/>
        </w:rPr>
      </w:pPr>
      <w:r w:rsidRPr="00CB6365">
        <w:rPr>
          <w:rFonts w:ascii="Times New Roman" w:hAnsi="Times New Roman"/>
          <w:sz w:val="28"/>
          <w:szCs w:val="28"/>
        </w:rPr>
        <w:t>Зам. главы Котельниковского</w:t>
      </w:r>
    </w:p>
    <w:p w:rsidR="00554427" w:rsidRPr="00CB6365" w:rsidRDefault="002339CD" w:rsidP="00481C23">
      <w:pPr>
        <w:suppressAutoHyphens/>
        <w:spacing w:after="0" w:line="240" w:lineRule="auto"/>
        <w:rPr>
          <w:rFonts w:ascii="Times New Roman" w:hAnsi="Times New Roman"/>
          <w:sz w:val="28"/>
          <w:szCs w:val="28"/>
        </w:rPr>
      </w:pPr>
      <w:r w:rsidRPr="00CB6365">
        <w:rPr>
          <w:rFonts w:ascii="Times New Roman" w:hAnsi="Times New Roman"/>
          <w:sz w:val="28"/>
          <w:szCs w:val="28"/>
        </w:rPr>
        <w:t>муниципального района</w:t>
      </w:r>
      <w:r w:rsidRPr="00CB6365">
        <w:rPr>
          <w:rFonts w:ascii="Times New Roman" w:hAnsi="Times New Roman"/>
          <w:sz w:val="28"/>
          <w:szCs w:val="28"/>
        </w:rPr>
        <w:tab/>
      </w:r>
      <w:r w:rsidR="004C1BBE" w:rsidRPr="00CB6365">
        <w:rPr>
          <w:rFonts w:ascii="Times New Roman" w:hAnsi="Times New Roman"/>
          <w:sz w:val="28"/>
          <w:szCs w:val="28"/>
        </w:rPr>
        <w:t xml:space="preserve">                                                          Р.Р. Болубнёва</w:t>
      </w:r>
    </w:p>
    <w:p w:rsidR="00554427" w:rsidRPr="00CB6365" w:rsidRDefault="00554427" w:rsidP="002339CD">
      <w:pPr>
        <w:suppressAutoHyphens/>
        <w:spacing w:after="0"/>
        <w:rPr>
          <w:rFonts w:ascii="Times New Roman" w:hAnsi="Times New Roman"/>
          <w:sz w:val="28"/>
          <w:szCs w:val="28"/>
        </w:rPr>
      </w:pPr>
    </w:p>
    <w:p w:rsidR="00740E1B" w:rsidRPr="00CB6365" w:rsidRDefault="00740E1B" w:rsidP="002339CD">
      <w:pPr>
        <w:suppressAutoHyphens/>
        <w:spacing w:after="0"/>
        <w:rPr>
          <w:rFonts w:ascii="Times New Roman" w:hAnsi="Times New Roman"/>
          <w:sz w:val="28"/>
          <w:szCs w:val="28"/>
        </w:rPr>
      </w:pPr>
    </w:p>
    <w:p w:rsidR="002339CD" w:rsidRPr="00CB6365" w:rsidRDefault="002339CD" w:rsidP="002339CD">
      <w:pPr>
        <w:suppressAutoHyphens/>
        <w:spacing w:after="0"/>
        <w:rPr>
          <w:rFonts w:ascii="Times New Roman" w:hAnsi="Times New Roman"/>
          <w:sz w:val="20"/>
          <w:szCs w:val="20"/>
        </w:rPr>
      </w:pPr>
      <w:r w:rsidRPr="00CB6365">
        <w:rPr>
          <w:rFonts w:ascii="Times New Roman" w:hAnsi="Times New Roman"/>
          <w:sz w:val="20"/>
          <w:szCs w:val="20"/>
        </w:rPr>
        <w:t>Клеймёнычева О.А.</w:t>
      </w:r>
    </w:p>
    <w:p w:rsidR="002339CD" w:rsidRPr="00E87A34" w:rsidRDefault="002339CD" w:rsidP="002339CD">
      <w:pPr>
        <w:suppressAutoHyphens/>
        <w:spacing w:after="0"/>
        <w:rPr>
          <w:rFonts w:ascii="Times New Roman" w:hAnsi="Times New Roman"/>
          <w:sz w:val="20"/>
          <w:szCs w:val="20"/>
        </w:rPr>
      </w:pPr>
      <w:r w:rsidRPr="00CB6365">
        <w:rPr>
          <w:rFonts w:ascii="Times New Roman" w:hAnsi="Times New Roman"/>
          <w:sz w:val="20"/>
          <w:szCs w:val="20"/>
        </w:rPr>
        <w:t>(84476) 3-23-36</w:t>
      </w:r>
    </w:p>
    <w:p w:rsidR="00317EC6" w:rsidRDefault="00317EC6" w:rsidP="00E87A34">
      <w:pPr>
        <w:rPr>
          <w:rFonts w:asciiTheme="minorHAnsi" w:eastAsia="Times New Roman" w:hAnsiTheme="minorHAnsi"/>
        </w:rPr>
      </w:pPr>
    </w:p>
    <w:sectPr w:rsidR="00317EC6" w:rsidSect="002B1F7A">
      <w:headerReference w:type="even" r:id="rId9"/>
      <w:headerReference w:type="default" r:id="rId10"/>
      <w:footerReference w:type="even" r:id="rId11"/>
      <w:footerReference w:type="default" r:id="rId12"/>
      <w:pgSz w:w="11907" w:h="16839"/>
      <w:pgMar w:top="1080" w:right="1080" w:bottom="1642" w:left="1080" w:header="720" w:footer="720" w:gutter="0"/>
      <w:pgNumType w:start="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2059A" w:rsidRDefault="00B2059A">
      <w:pPr>
        <w:spacing w:after="0" w:line="240" w:lineRule="auto"/>
      </w:pPr>
      <w:r>
        <w:separator/>
      </w:r>
    </w:p>
  </w:endnote>
  <w:endnote w:type="continuationSeparator" w:id="1">
    <w:p w:rsidR="00B2059A" w:rsidRDefault="00B205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w Cen MT">
    <w:panose1 w:val="020B0602020104020603"/>
    <w:charset w:val="00"/>
    <w:family w:val="swiss"/>
    <w:pitch w:val="variable"/>
    <w:sig w:usb0="00000007" w:usb1="00000000" w:usb2="00000000" w:usb3="00000000" w:csb0="00000003"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C92" w:rsidRDefault="00E84F40">
    <w:pPr>
      <w:pStyle w:val="af8"/>
    </w:pPr>
    <w:r w:rsidRPr="00E84F40">
      <w:rPr>
        <w:sz w:val="20"/>
        <w:szCs w:val="20"/>
        <w:lang w:bidi="ru-RU"/>
      </w:rPr>
      <w:fldChar w:fldCharType="begin"/>
    </w:r>
    <w:r w:rsidR="00472C92">
      <w:rPr>
        <w:lang w:bidi="ru-RU"/>
      </w:rPr>
      <w:instrText xml:space="preserve"> PAGE   \* MERGEFORMAT </w:instrText>
    </w:r>
    <w:r w:rsidRPr="00E84F40">
      <w:rPr>
        <w:sz w:val="20"/>
        <w:szCs w:val="20"/>
        <w:lang w:bidi="ru-RU"/>
      </w:rPr>
      <w:fldChar w:fldCharType="separate"/>
    </w:r>
    <w:r w:rsidR="00CB6365" w:rsidRPr="00CB6365">
      <w:rPr>
        <w:noProof/>
        <w:sz w:val="24"/>
        <w:szCs w:val="24"/>
        <w:lang w:bidi="ru-RU"/>
      </w:rPr>
      <w:t>4</w:t>
    </w:r>
    <w:r>
      <w:rPr>
        <w:noProof/>
        <w:sz w:val="24"/>
        <w:szCs w:val="24"/>
        <w:lang w:bidi="ru-RU"/>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C92" w:rsidRPr="002B1F7A" w:rsidRDefault="00E84F40">
    <w:pPr>
      <w:pStyle w:val="af9"/>
    </w:pPr>
    <w:r w:rsidRPr="00E84F40">
      <w:rPr>
        <w:sz w:val="20"/>
        <w:szCs w:val="20"/>
        <w:lang w:bidi="ru-RU"/>
      </w:rPr>
      <w:fldChar w:fldCharType="begin"/>
    </w:r>
    <w:r w:rsidR="00472C92" w:rsidRPr="002B1F7A">
      <w:rPr>
        <w:lang w:bidi="ru-RU"/>
      </w:rPr>
      <w:instrText xml:space="preserve"> PAGE   \* MERGEFORMAT </w:instrText>
    </w:r>
    <w:r w:rsidRPr="00E84F40">
      <w:rPr>
        <w:sz w:val="20"/>
        <w:szCs w:val="20"/>
        <w:lang w:bidi="ru-RU"/>
      </w:rPr>
      <w:fldChar w:fldCharType="separate"/>
    </w:r>
    <w:r w:rsidR="00CB6365" w:rsidRPr="00CB6365">
      <w:rPr>
        <w:noProof/>
        <w:sz w:val="24"/>
        <w:szCs w:val="24"/>
        <w:lang w:bidi="ru-RU"/>
      </w:rPr>
      <w:t>5</w:t>
    </w:r>
    <w:r w:rsidRPr="002B1F7A">
      <w:rPr>
        <w:noProof/>
        <w:sz w:val="24"/>
        <w:szCs w:val="24"/>
        <w:lang w:bidi="ru-RU"/>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2059A" w:rsidRDefault="00B2059A">
      <w:pPr>
        <w:spacing w:after="0" w:line="240" w:lineRule="auto"/>
      </w:pPr>
      <w:r>
        <w:separator/>
      </w:r>
    </w:p>
  </w:footnote>
  <w:footnote w:type="continuationSeparator" w:id="1">
    <w:p w:rsidR="00B2059A" w:rsidRDefault="00B2059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C92" w:rsidRPr="005225B2" w:rsidRDefault="00E84F40" w:rsidP="005225B2">
    <w:pPr>
      <w:pStyle w:val="afa"/>
    </w:pPr>
    <w:sdt>
      <w:sdtPr>
        <w:rPr>
          <w:rFonts w:eastAsiaTheme="majorEastAsia"/>
        </w:rPr>
        <w:alias w:val="Заголовок:"/>
        <w:tag w:val="Заголовок:"/>
        <w:id w:val="1030215961"/>
        <w:placeholder>
          <w:docPart w:val="5995C416BBC54C3FA2974FB557127FEB"/>
        </w:placeholder>
        <w:dataBinding w:prefixMappings="xmlns:ns0='http://schemas.openxmlformats.org/package/2006/metadata/core-properties' xmlns:ns1='http://purl.org/dc/elements/1.1/'" w:xpath="/ns0:coreProperties[1]/ns1:title[1]" w:storeItemID="{6C3C8BC8-F283-45AE-878A-BAB7291924A1}"/>
        <w:text w:multiLine="1"/>
      </w:sdtPr>
      <w:sdtContent>
        <w:r w:rsidR="00876CB8">
          <w:rPr>
            <w:rFonts w:ascii="Times New Roman" w:eastAsiaTheme="majorEastAsia" w:hAnsi="Times New Roman"/>
          </w:rPr>
          <w:t xml:space="preserve">ИТОГИ </w:t>
        </w:r>
        <w:r w:rsidR="00876CB8">
          <w:rPr>
            <w:rFonts w:ascii="Times New Roman" w:eastAsiaTheme="majorEastAsia" w:hAnsi="Times New Roman"/>
          </w:rPr>
          <w:br/>
          <w:t xml:space="preserve">социально-экономического развития за </w:t>
        </w:r>
        <w:r w:rsidR="00876CB8">
          <w:rPr>
            <w:rFonts w:ascii="Times New Roman" w:eastAsiaTheme="majorEastAsia" w:hAnsi="Times New Roman"/>
          </w:rPr>
          <w:br/>
          <w:t>I квартал 2020 года</w:t>
        </w:r>
      </w:sdtContent>
    </w:sdt>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C92" w:rsidRPr="002B1F7A" w:rsidRDefault="00E84F40" w:rsidP="00431C36">
    <w:pPr>
      <w:pStyle w:val="afb"/>
    </w:pPr>
    <w:sdt>
      <w:sdtPr>
        <w:rPr>
          <w:rFonts w:eastAsiaTheme="majorEastAsia"/>
        </w:rPr>
        <w:alias w:val="Заголовок:"/>
        <w:tag w:val="Заголовок:"/>
        <w:id w:val="-1458169766"/>
        <w:placeholder>
          <w:docPart w:val="A070EC443CDF42DAB759482A51D60CD6"/>
        </w:placeholder>
        <w:dataBinding w:prefixMappings="xmlns:ns0='http://schemas.openxmlformats.org/package/2006/metadata/core-properties' xmlns:ns1='http://purl.org/dc/elements/1.1/'" w:xpath="/ns0:coreProperties[1]/ns1:title[1]" w:storeItemID="{6C3C8BC8-F283-45AE-878A-BAB7291924A1}"/>
        <w:text w:multiLine="1"/>
      </w:sdtPr>
      <w:sdtContent>
        <w:r w:rsidR="00876CB8">
          <w:rPr>
            <w:rFonts w:ascii="Times New Roman" w:eastAsiaTheme="majorEastAsia" w:hAnsi="Times New Roman"/>
          </w:rPr>
          <w:t xml:space="preserve">ИТОГИ </w:t>
        </w:r>
        <w:r w:rsidR="00876CB8">
          <w:rPr>
            <w:rFonts w:ascii="Times New Roman" w:eastAsiaTheme="majorEastAsia" w:hAnsi="Times New Roman"/>
          </w:rPr>
          <w:br/>
          <w:t xml:space="preserve">социально-экономического развития за </w:t>
        </w:r>
        <w:r w:rsidR="00876CB8">
          <w:rPr>
            <w:rFonts w:ascii="Times New Roman" w:eastAsiaTheme="majorEastAsia" w:hAnsi="Times New Roman"/>
          </w:rPr>
          <w:br/>
          <w:t>I квартал 2020 года</w:t>
        </w:r>
      </w:sdtContent>
    </w:sdt>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F8D00296"/>
    <w:lvl w:ilvl="0">
      <w:start w:val="1"/>
      <w:numFmt w:val="decimal"/>
      <w:pStyle w:val="5"/>
      <w:lvlText w:val="%1."/>
      <w:lvlJc w:val="left"/>
      <w:pPr>
        <w:tabs>
          <w:tab w:val="num" w:pos="1800"/>
        </w:tabs>
        <w:ind w:left="1800" w:hanging="360"/>
      </w:pPr>
    </w:lvl>
  </w:abstractNum>
  <w:abstractNum w:abstractNumId="1">
    <w:nsid w:val="FFFFFF7D"/>
    <w:multiLevelType w:val="singleLevel"/>
    <w:tmpl w:val="5D2863AE"/>
    <w:lvl w:ilvl="0">
      <w:start w:val="1"/>
      <w:numFmt w:val="decimal"/>
      <w:pStyle w:val="4"/>
      <w:lvlText w:val="%1."/>
      <w:lvlJc w:val="left"/>
      <w:pPr>
        <w:tabs>
          <w:tab w:val="num" w:pos="1440"/>
        </w:tabs>
        <w:ind w:left="1440" w:hanging="360"/>
      </w:pPr>
    </w:lvl>
  </w:abstractNum>
  <w:abstractNum w:abstractNumId="2">
    <w:nsid w:val="FFFFFF7E"/>
    <w:multiLevelType w:val="singleLevel"/>
    <w:tmpl w:val="0AA0EC78"/>
    <w:lvl w:ilvl="0">
      <w:start w:val="1"/>
      <w:numFmt w:val="decimal"/>
      <w:pStyle w:val="3"/>
      <w:lvlText w:val="%1."/>
      <w:lvlJc w:val="left"/>
      <w:pPr>
        <w:tabs>
          <w:tab w:val="num" w:pos="1080"/>
        </w:tabs>
        <w:ind w:left="1080" w:hanging="360"/>
      </w:pPr>
    </w:lvl>
  </w:abstractNum>
  <w:abstractNum w:abstractNumId="3">
    <w:nsid w:val="FFFFFF7F"/>
    <w:multiLevelType w:val="singleLevel"/>
    <w:tmpl w:val="F766956A"/>
    <w:lvl w:ilvl="0">
      <w:start w:val="1"/>
      <w:numFmt w:val="decimal"/>
      <w:pStyle w:val="2"/>
      <w:lvlText w:val="%1."/>
      <w:lvlJc w:val="left"/>
      <w:pPr>
        <w:tabs>
          <w:tab w:val="num" w:pos="720"/>
        </w:tabs>
        <w:ind w:left="720" w:hanging="360"/>
      </w:pPr>
    </w:lvl>
  </w:abstractNum>
  <w:abstractNum w:abstractNumId="4">
    <w:nsid w:val="FFFFFF80"/>
    <w:multiLevelType w:val="singleLevel"/>
    <w:tmpl w:val="FE2A228A"/>
    <w:lvl w:ilvl="0">
      <w:start w:val="1"/>
      <w:numFmt w:val="bullet"/>
      <w:pStyle w:val="50"/>
      <w:lvlText w:val=""/>
      <w:lvlJc w:val="left"/>
      <w:pPr>
        <w:ind w:left="1584" w:hanging="360"/>
      </w:pPr>
      <w:rPr>
        <w:rFonts w:ascii="Wingdings" w:hAnsi="Wingdings" w:cs="Wingdings" w:hint="default"/>
      </w:rPr>
    </w:lvl>
  </w:abstractNum>
  <w:abstractNum w:abstractNumId="5">
    <w:nsid w:val="FFFFFF81"/>
    <w:multiLevelType w:val="singleLevel"/>
    <w:tmpl w:val="275E8676"/>
    <w:lvl w:ilvl="0">
      <w:start w:val="1"/>
      <w:numFmt w:val="bullet"/>
      <w:pStyle w:val="40"/>
      <w:lvlText w:val=""/>
      <w:lvlJc w:val="left"/>
      <w:pPr>
        <w:ind w:left="1440" w:hanging="360"/>
      </w:pPr>
      <w:rPr>
        <w:rFonts w:ascii="Wingdings" w:hAnsi="Wingdings" w:cs="Wingdings" w:hint="default"/>
      </w:rPr>
    </w:lvl>
  </w:abstractNum>
  <w:abstractNum w:abstractNumId="6">
    <w:nsid w:val="FFFFFF82"/>
    <w:multiLevelType w:val="singleLevel"/>
    <w:tmpl w:val="A8AAEB08"/>
    <w:lvl w:ilvl="0">
      <w:start w:val="1"/>
      <w:numFmt w:val="bullet"/>
      <w:pStyle w:val="30"/>
      <w:lvlText w:val=""/>
      <w:lvlJc w:val="left"/>
      <w:pPr>
        <w:ind w:left="864" w:hanging="360"/>
      </w:pPr>
      <w:rPr>
        <w:rFonts w:ascii="Wingdings" w:hAnsi="Wingdings" w:cs="Wingdings" w:hint="default"/>
      </w:rPr>
    </w:lvl>
  </w:abstractNum>
  <w:abstractNum w:abstractNumId="7">
    <w:nsid w:val="FFFFFF83"/>
    <w:multiLevelType w:val="singleLevel"/>
    <w:tmpl w:val="0F56D756"/>
    <w:lvl w:ilvl="0">
      <w:start w:val="1"/>
      <w:numFmt w:val="bullet"/>
      <w:pStyle w:val="20"/>
      <w:lvlText w:val=""/>
      <w:lvlJc w:val="left"/>
      <w:pPr>
        <w:ind w:left="720" w:hanging="360"/>
      </w:pPr>
      <w:rPr>
        <w:rFonts w:ascii="Wingdings 2" w:hAnsi="Wingdings 2" w:hint="default"/>
      </w:rPr>
    </w:lvl>
  </w:abstractNum>
  <w:abstractNum w:abstractNumId="8">
    <w:nsid w:val="FFFFFF88"/>
    <w:multiLevelType w:val="singleLevel"/>
    <w:tmpl w:val="960E2702"/>
    <w:lvl w:ilvl="0">
      <w:start w:val="1"/>
      <w:numFmt w:val="decimal"/>
      <w:pStyle w:val="a"/>
      <w:lvlText w:val="%1."/>
      <w:lvlJc w:val="left"/>
      <w:pPr>
        <w:tabs>
          <w:tab w:val="num" w:pos="360"/>
        </w:tabs>
        <w:ind w:left="360" w:hanging="360"/>
      </w:pPr>
    </w:lvl>
  </w:abstractNum>
  <w:abstractNum w:abstractNumId="9">
    <w:nsid w:val="FFFFFF89"/>
    <w:multiLevelType w:val="singleLevel"/>
    <w:tmpl w:val="B2701B3C"/>
    <w:lvl w:ilvl="0">
      <w:start w:val="1"/>
      <w:numFmt w:val="bullet"/>
      <w:pStyle w:val="a0"/>
      <w:lvlText w:val=""/>
      <w:lvlJc w:val="left"/>
      <w:pPr>
        <w:tabs>
          <w:tab w:val="num" w:pos="360"/>
        </w:tabs>
        <w:ind w:left="360" w:hanging="360"/>
      </w:pPr>
      <w:rPr>
        <w:rFonts w:ascii="Symbol" w:hAnsi="Symbol" w:hint="default"/>
      </w:rPr>
    </w:lvl>
  </w:abstractNum>
  <w:abstractNum w:abstractNumId="10">
    <w:nsid w:val="051A7816"/>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AB17A9B"/>
    <w:multiLevelType w:val="multilevel"/>
    <w:tmpl w:val="0409001D"/>
    <w:styleLink w:val="a1"/>
    <w:lvl w:ilvl="0">
      <w:start w:val="1"/>
      <w:numFmt w:val="bullet"/>
      <w:lvlText w:val=""/>
      <w:lvlJc w:val="left"/>
      <w:pPr>
        <w:ind w:left="360" w:hanging="360"/>
      </w:pPr>
      <w:rPr>
        <w:rFonts w:ascii="Wingdings 2" w:hAnsi="Wingdings 2" w:hint="default"/>
        <w:color w:val="DD8047" w:themeColor="accent2"/>
        <w:sz w:val="23"/>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2D320ADC"/>
    <w:multiLevelType w:val="hybridMultilevel"/>
    <w:tmpl w:val="E6A60516"/>
    <w:lvl w:ilvl="0" w:tplc="7BBEA1BC">
      <w:start w:val="1"/>
      <w:numFmt w:val="bullet"/>
      <w:pStyle w:val="a2"/>
      <w:lvlText w:val=""/>
      <w:lvlJc w:val="left"/>
      <w:pPr>
        <w:ind w:left="576" w:hanging="432"/>
      </w:pPr>
      <w:rPr>
        <w:rFonts w:ascii="Wingdings 3" w:hAnsi="Wingdings 3" w:hint="default"/>
        <w:color w:val="7F7F7F" w:themeColor="text1" w:themeTint="80"/>
        <w:position w:val="0"/>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4561016"/>
    <w:multiLevelType w:val="multilevel"/>
    <w:tmpl w:val="04090023"/>
    <w:styleLink w:val="a3"/>
    <w:lvl w:ilvl="0">
      <w:start w:val="1"/>
      <w:numFmt w:val="upperRoman"/>
      <w:lvlText w:val="Article %1."/>
      <w:lvlJc w:val="left"/>
      <w:pPr>
        <w:ind w:left="0" w:firstLine="0"/>
      </w:pPr>
      <w:rPr>
        <w:rFonts w:ascii="Times New Roman" w:hAnsi="Times New Roman" w:cs="Times New Roman"/>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nsid w:val="37C9632E"/>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nsid w:val="4D4C33E1"/>
    <w:multiLevelType w:val="hybridMultilevel"/>
    <w:tmpl w:val="1FDEF26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6">
    <w:nsid w:val="4E973C35"/>
    <w:multiLevelType w:val="multilevel"/>
    <w:tmpl w:val="138AF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7"/>
  </w:num>
  <w:num w:numId="3">
    <w:abstractNumId w:val="6"/>
  </w:num>
  <w:num w:numId="4">
    <w:abstractNumId w:val="5"/>
  </w:num>
  <w:num w:numId="5">
    <w:abstractNumId w:val="4"/>
  </w:num>
  <w:num w:numId="6">
    <w:abstractNumId w:val="11"/>
  </w:num>
  <w:num w:numId="7">
    <w:abstractNumId w:val="8"/>
  </w:num>
  <w:num w:numId="8">
    <w:abstractNumId w:val="3"/>
  </w:num>
  <w:num w:numId="9">
    <w:abstractNumId w:val="2"/>
  </w:num>
  <w:num w:numId="10">
    <w:abstractNumId w:val="1"/>
  </w:num>
  <w:num w:numId="11">
    <w:abstractNumId w:val="0"/>
  </w:num>
  <w:num w:numId="12">
    <w:abstractNumId w:val="10"/>
  </w:num>
  <w:num w:numId="13">
    <w:abstractNumId w:val="14"/>
  </w:num>
  <w:num w:numId="14">
    <w:abstractNumId w:val="13"/>
  </w:num>
  <w:num w:numId="15">
    <w:abstractNumId w:val="16"/>
  </w:num>
  <w:num w:numId="16">
    <w:abstractNumId w:val="12"/>
  </w:num>
  <w:num w:numId="17">
    <w:abstractNumId w:val="15"/>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20"/>
  <w:evenAndOddHeaders/>
  <w:drawingGridHorizontalSpacing w:val="115"/>
  <w:displayHorizontalDrawingGridEvery w:val="2"/>
  <w:characterSpacingControl w:val="doNotCompress"/>
  <w:hdrShapeDefaults>
    <o:shapedefaults v:ext="edit" spidmax="137218">
      <o:colormenu v:ext="edit" strokecolor="none [3212]"/>
    </o:shapedefaults>
  </w:hdrShapeDefaults>
  <w:footnotePr>
    <w:footnote w:id="0"/>
    <w:footnote w:id="1"/>
  </w:footnotePr>
  <w:endnotePr>
    <w:endnote w:id="0"/>
    <w:endnote w:id="1"/>
  </w:endnotePr>
  <w:compat/>
  <w:rsids>
    <w:rsidRoot w:val="00861BC2"/>
    <w:rsid w:val="00003058"/>
    <w:rsid w:val="00004FCA"/>
    <w:rsid w:val="000077F0"/>
    <w:rsid w:val="000125D1"/>
    <w:rsid w:val="00020B95"/>
    <w:rsid w:val="000231EC"/>
    <w:rsid w:val="000246B9"/>
    <w:rsid w:val="00025003"/>
    <w:rsid w:val="00026F12"/>
    <w:rsid w:val="0003016E"/>
    <w:rsid w:val="00033065"/>
    <w:rsid w:val="00033BA8"/>
    <w:rsid w:val="00034C8D"/>
    <w:rsid w:val="00036BFC"/>
    <w:rsid w:val="00041597"/>
    <w:rsid w:val="00042A80"/>
    <w:rsid w:val="0004581F"/>
    <w:rsid w:val="00052A4A"/>
    <w:rsid w:val="00054715"/>
    <w:rsid w:val="00061A85"/>
    <w:rsid w:val="00065B2E"/>
    <w:rsid w:val="00067337"/>
    <w:rsid w:val="00067F16"/>
    <w:rsid w:val="00073F63"/>
    <w:rsid w:val="00080DC8"/>
    <w:rsid w:val="00086206"/>
    <w:rsid w:val="0009131E"/>
    <w:rsid w:val="00092FA0"/>
    <w:rsid w:val="000A050A"/>
    <w:rsid w:val="000A08ED"/>
    <w:rsid w:val="000A5AD6"/>
    <w:rsid w:val="000C156D"/>
    <w:rsid w:val="000C1C0C"/>
    <w:rsid w:val="000C2F75"/>
    <w:rsid w:val="000C3BA0"/>
    <w:rsid w:val="000C3EB9"/>
    <w:rsid w:val="000C3EF5"/>
    <w:rsid w:val="000C423D"/>
    <w:rsid w:val="000C43C9"/>
    <w:rsid w:val="000C454C"/>
    <w:rsid w:val="000C72FF"/>
    <w:rsid w:val="000D2BAC"/>
    <w:rsid w:val="000D3BBE"/>
    <w:rsid w:val="000D6EC5"/>
    <w:rsid w:val="000D7F75"/>
    <w:rsid w:val="000E0788"/>
    <w:rsid w:val="000E15F8"/>
    <w:rsid w:val="000E1C45"/>
    <w:rsid w:val="000E2D51"/>
    <w:rsid w:val="000E3B43"/>
    <w:rsid w:val="000E6EF7"/>
    <w:rsid w:val="000E7CD8"/>
    <w:rsid w:val="000F0138"/>
    <w:rsid w:val="000F7DA5"/>
    <w:rsid w:val="00100952"/>
    <w:rsid w:val="001033BC"/>
    <w:rsid w:val="001039CD"/>
    <w:rsid w:val="001056DE"/>
    <w:rsid w:val="00105902"/>
    <w:rsid w:val="001059B5"/>
    <w:rsid w:val="00106B79"/>
    <w:rsid w:val="0012054F"/>
    <w:rsid w:val="00130037"/>
    <w:rsid w:val="00132205"/>
    <w:rsid w:val="001447CF"/>
    <w:rsid w:val="0014587D"/>
    <w:rsid w:val="0015009B"/>
    <w:rsid w:val="00171536"/>
    <w:rsid w:val="00177883"/>
    <w:rsid w:val="00183D45"/>
    <w:rsid w:val="00186557"/>
    <w:rsid w:val="00193ED3"/>
    <w:rsid w:val="00194597"/>
    <w:rsid w:val="00197119"/>
    <w:rsid w:val="0019783B"/>
    <w:rsid w:val="001A1E43"/>
    <w:rsid w:val="001B11AD"/>
    <w:rsid w:val="001B16CE"/>
    <w:rsid w:val="001B49AE"/>
    <w:rsid w:val="001C4947"/>
    <w:rsid w:val="001C4FEF"/>
    <w:rsid w:val="001C52B2"/>
    <w:rsid w:val="001D4AE0"/>
    <w:rsid w:val="001E1D88"/>
    <w:rsid w:val="001E373B"/>
    <w:rsid w:val="001E3B63"/>
    <w:rsid w:val="001E51BD"/>
    <w:rsid w:val="001E78DD"/>
    <w:rsid w:val="001F1404"/>
    <w:rsid w:val="001F4A8A"/>
    <w:rsid w:val="002008F3"/>
    <w:rsid w:val="00202EBA"/>
    <w:rsid w:val="002052D5"/>
    <w:rsid w:val="002104C1"/>
    <w:rsid w:val="00213719"/>
    <w:rsid w:val="00214B2F"/>
    <w:rsid w:val="00230DB8"/>
    <w:rsid w:val="00232FE2"/>
    <w:rsid w:val="002339CD"/>
    <w:rsid w:val="00237A2D"/>
    <w:rsid w:val="00243409"/>
    <w:rsid w:val="00245B6F"/>
    <w:rsid w:val="0024785A"/>
    <w:rsid w:val="00251451"/>
    <w:rsid w:val="00252CC6"/>
    <w:rsid w:val="00256D13"/>
    <w:rsid w:val="0026509C"/>
    <w:rsid w:val="002657AE"/>
    <w:rsid w:val="0028187B"/>
    <w:rsid w:val="002865AA"/>
    <w:rsid w:val="0028710B"/>
    <w:rsid w:val="0028796A"/>
    <w:rsid w:val="002960C7"/>
    <w:rsid w:val="002A0850"/>
    <w:rsid w:val="002A3491"/>
    <w:rsid w:val="002B155A"/>
    <w:rsid w:val="002B1B34"/>
    <w:rsid w:val="002B1F7A"/>
    <w:rsid w:val="002B2585"/>
    <w:rsid w:val="002B2685"/>
    <w:rsid w:val="002B2FB7"/>
    <w:rsid w:val="002B379C"/>
    <w:rsid w:val="002B42B7"/>
    <w:rsid w:val="002B4352"/>
    <w:rsid w:val="002B4816"/>
    <w:rsid w:val="002C2853"/>
    <w:rsid w:val="002C5CD9"/>
    <w:rsid w:val="002C693D"/>
    <w:rsid w:val="002C6B5A"/>
    <w:rsid w:val="002C6BE7"/>
    <w:rsid w:val="002D3102"/>
    <w:rsid w:val="002D3EE7"/>
    <w:rsid w:val="002D46B9"/>
    <w:rsid w:val="002D585B"/>
    <w:rsid w:val="002E1CF1"/>
    <w:rsid w:val="002E260A"/>
    <w:rsid w:val="002E581E"/>
    <w:rsid w:val="002E7122"/>
    <w:rsid w:val="002E7EC9"/>
    <w:rsid w:val="002F05AB"/>
    <w:rsid w:val="002F1488"/>
    <w:rsid w:val="002F38AC"/>
    <w:rsid w:val="002F591A"/>
    <w:rsid w:val="002F673A"/>
    <w:rsid w:val="00311A62"/>
    <w:rsid w:val="00315741"/>
    <w:rsid w:val="00316211"/>
    <w:rsid w:val="0031628B"/>
    <w:rsid w:val="003178E1"/>
    <w:rsid w:val="00317EC6"/>
    <w:rsid w:val="00321B86"/>
    <w:rsid w:val="0032271A"/>
    <w:rsid w:val="003314D2"/>
    <w:rsid w:val="00331EE2"/>
    <w:rsid w:val="00332B27"/>
    <w:rsid w:val="00334C00"/>
    <w:rsid w:val="00337B05"/>
    <w:rsid w:val="00340325"/>
    <w:rsid w:val="0034580C"/>
    <w:rsid w:val="0035265E"/>
    <w:rsid w:val="00354549"/>
    <w:rsid w:val="00356B91"/>
    <w:rsid w:val="00365AD3"/>
    <w:rsid w:val="00366206"/>
    <w:rsid w:val="00366F28"/>
    <w:rsid w:val="00375E4D"/>
    <w:rsid w:val="00382B23"/>
    <w:rsid w:val="0038791B"/>
    <w:rsid w:val="00397BC1"/>
    <w:rsid w:val="003A2F68"/>
    <w:rsid w:val="003A57A0"/>
    <w:rsid w:val="003A64B7"/>
    <w:rsid w:val="003A6CDC"/>
    <w:rsid w:val="003A6DC1"/>
    <w:rsid w:val="003B02FD"/>
    <w:rsid w:val="003B08A4"/>
    <w:rsid w:val="003B4846"/>
    <w:rsid w:val="003C74BA"/>
    <w:rsid w:val="003D20CB"/>
    <w:rsid w:val="003D2DD7"/>
    <w:rsid w:val="003D33A1"/>
    <w:rsid w:val="003D3DD7"/>
    <w:rsid w:val="003D413C"/>
    <w:rsid w:val="003E2602"/>
    <w:rsid w:val="003E38BF"/>
    <w:rsid w:val="003E5F4F"/>
    <w:rsid w:val="003E76EE"/>
    <w:rsid w:val="003F1C2B"/>
    <w:rsid w:val="003F4011"/>
    <w:rsid w:val="00402606"/>
    <w:rsid w:val="00402E83"/>
    <w:rsid w:val="00404E9A"/>
    <w:rsid w:val="00413AD3"/>
    <w:rsid w:val="004141FE"/>
    <w:rsid w:val="004143FB"/>
    <w:rsid w:val="0041693D"/>
    <w:rsid w:val="00424482"/>
    <w:rsid w:val="00431B47"/>
    <w:rsid w:val="00431C36"/>
    <w:rsid w:val="00434F3C"/>
    <w:rsid w:val="00440EB2"/>
    <w:rsid w:val="00452034"/>
    <w:rsid w:val="004601C3"/>
    <w:rsid w:val="00460C20"/>
    <w:rsid w:val="004625BC"/>
    <w:rsid w:val="0047152B"/>
    <w:rsid w:val="00472C92"/>
    <w:rsid w:val="00476947"/>
    <w:rsid w:val="00477FE9"/>
    <w:rsid w:val="00481C23"/>
    <w:rsid w:val="004843BD"/>
    <w:rsid w:val="00494686"/>
    <w:rsid w:val="004956A5"/>
    <w:rsid w:val="00496A61"/>
    <w:rsid w:val="0049775F"/>
    <w:rsid w:val="00497916"/>
    <w:rsid w:val="004A02EF"/>
    <w:rsid w:val="004A3E0E"/>
    <w:rsid w:val="004A5491"/>
    <w:rsid w:val="004A6013"/>
    <w:rsid w:val="004A6DBD"/>
    <w:rsid w:val="004A7A94"/>
    <w:rsid w:val="004B511A"/>
    <w:rsid w:val="004C1BBE"/>
    <w:rsid w:val="004C26F3"/>
    <w:rsid w:val="004C681C"/>
    <w:rsid w:val="004C7A2C"/>
    <w:rsid w:val="004D0451"/>
    <w:rsid w:val="004D24E7"/>
    <w:rsid w:val="004D4BA7"/>
    <w:rsid w:val="004E42B4"/>
    <w:rsid w:val="004F1197"/>
    <w:rsid w:val="004F1570"/>
    <w:rsid w:val="004F1A34"/>
    <w:rsid w:val="004F3BEA"/>
    <w:rsid w:val="004F4D25"/>
    <w:rsid w:val="004F4DCE"/>
    <w:rsid w:val="004F527E"/>
    <w:rsid w:val="00500034"/>
    <w:rsid w:val="00500682"/>
    <w:rsid w:val="00502305"/>
    <w:rsid w:val="005023A9"/>
    <w:rsid w:val="0050354C"/>
    <w:rsid w:val="00510B64"/>
    <w:rsid w:val="00511816"/>
    <w:rsid w:val="005200F6"/>
    <w:rsid w:val="005225B2"/>
    <w:rsid w:val="00522D38"/>
    <w:rsid w:val="0052382B"/>
    <w:rsid w:val="0052474E"/>
    <w:rsid w:val="00527A10"/>
    <w:rsid w:val="00531FB8"/>
    <w:rsid w:val="00533FF4"/>
    <w:rsid w:val="00535CC0"/>
    <w:rsid w:val="005473E9"/>
    <w:rsid w:val="005477CD"/>
    <w:rsid w:val="00550969"/>
    <w:rsid w:val="005530AF"/>
    <w:rsid w:val="0055337B"/>
    <w:rsid w:val="00554427"/>
    <w:rsid w:val="0056367D"/>
    <w:rsid w:val="005649B2"/>
    <w:rsid w:val="0056565D"/>
    <w:rsid w:val="00566FA4"/>
    <w:rsid w:val="00567DF5"/>
    <w:rsid w:val="005720B1"/>
    <w:rsid w:val="0057250B"/>
    <w:rsid w:val="0057432E"/>
    <w:rsid w:val="00574335"/>
    <w:rsid w:val="005905E3"/>
    <w:rsid w:val="005934D6"/>
    <w:rsid w:val="00596D72"/>
    <w:rsid w:val="005A4FA9"/>
    <w:rsid w:val="005A7122"/>
    <w:rsid w:val="005A7F8E"/>
    <w:rsid w:val="005A7FFC"/>
    <w:rsid w:val="005B18C0"/>
    <w:rsid w:val="005B5F36"/>
    <w:rsid w:val="005C244A"/>
    <w:rsid w:val="005D1A07"/>
    <w:rsid w:val="005D3EAB"/>
    <w:rsid w:val="005D5562"/>
    <w:rsid w:val="005D65E7"/>
    <w:rsid w:val="005F76CD"/>
    <w:rsid w:val="00604146"/>
    <w:rsid w:val="00605F84"/>
    <w:rsid w:val="0060745A"/>
    <w:rsid w:val="00607822"/>
    <w:rsid w:val="00607887"/>
    <w:rsid w:val="006114B5"/>
    <w:rsid w:val="00612655"/>
    <w:rsid w:val="00622893"/>
    <w:rsid w:val="00630BF2"/>
    <w:rsid w:val="006320F4"/>
    <w:rsid w:val="00635D6B"/>
    <w:rsid w:val="00640E53"/>
    <w:rsid w:val="006416AA"/>
    <w:rsid w:val="0064466C"/>
    <w:rsid w:val="00646A8C"/>
    <w:rsid w:val="0065039F"/>
    <w:rsid w:val="00653C00"/>
    <w:rsid w:val="00661EBA"/>
    <w:rsid w:val="00672C5C"/>
    <w:rsid w:val="00676342"/>
    <w:rsid w:val="006818AF"/>
    <w:rsid w:val="006842C2"/>
    <w:rsid w:val="006867C6"/>
    <w:rsid w:val="00692977"/>
    <w:rsid w:val="006A1F06"/>
    <w:rsid w:val="006A1F2A"/>
    <w:rsid w:val="006A1F7D"/>
    <w:rsid w:val="006A5326"/>
    <w:rsid w:val="006A7DC4"/>
    <w:rsid w:val="006B2130"/>
    <w:rsid w:val="006B65CD"/>
    <w:rsid w:val="006B663F"/>
    <w:rsid w:val="006B695B"/>
    <w:rsid w:val="006B6A0C"/>
    <w:rsid w:val="006D102A"/>
    <w:rsid w:val="006D1BFC"/>
    <w:rsid w:val="006D3D13"/>
    <w:rsid w:val="006D59A1"/>
    <w:rsid w:val="006E212B"/>
    <w:rsid w:val="006E487E"/>
    <w:rsid w:val="006E4C25"/>
    <w:rsid w:val="006E4FA7"/>
    <w:rsid w:val="006E5894"/>
    <w:rsid w:val="006F441E"/>
    <w:rsid w:val="0070000C"/>
    <w:rsid w:val="0070186A"/>
    <w:rsid w:val="00702C0A"/>
    <w:rsid w:val="0071476D"/>
    <w:rsid w:val="00715EE7"/>
    <w:rsid w:val="00716FDD"/>
    <w:rsid w:val="007212B2"/>
    <w:rsid w:val="007250EF"/>
    <w:rsid w:val="00730696"/>
    <w:rsid w:val="007309B7"/>
    <w:rsid w:val="00731F51"/>
    <w:rsid w:val="00732882"/>
    <w:rsid w:val="00736763"/>
    <w:rsid w:val="007401AE"/>
    <w:rsid w:val="00740E1B"/>
    <w:rsid w:val="00741F90"/>
    <w:rsid w:val="00744430"/>
    <w:rsid w:val="007469A2"/>
    <w:rsid w:val="0074745C"/>
    <w:rsid w:val="007476D6"/>
    <w:rsid w:val="007524EA"/>
    <w:rsid w:val="00755D8D"/>
    <w:rsid w:val="00756A59"/>
    <w:rsid w:val="00762F42"/>
    <w:rsid w:val="00762F6C"/>
    <w:rsid w:val="00766EA6"/>
    <w:rsid w:val="00767A50"/>
    <w:rsid w:val="00770419"/>
    <w:rsid w:val="00772E7E"/>
    <w:rsid w:val="0077459F"/>
    <w:rsid w:val="0077663C"/>
    <w:rsid w:val="00776645"/>
    <w:rsid w:val="007811E9"/>
    <w:rsid w:val="00783360"/>
    <w:rsid w:val="00783448"/>
    <w:rsid w:val="00783A13"/>
    <w:rsid w:val="00786371"/>
    <w:rsid w:val="00786A74"/>
    <w:rsid w:val="00794CFC"/>
    <w:rsid w:val="007952AC"/>
    <w:rsid w:val="007A2256"/>
    <w:rsid w:val="007A50FD"/>
    <w:rsid w:val="007A6ED0"/>
    <w:rsid w:val="007B06D1"/>
    <w:rsid w:val="007B085F"/>
    <w:rsid w:val="007B0A29"/>
    <w:rsid w:val="007B1760"/>
    <w:rsid w:val="007B2201"/>
    <w:rsid w:val="007B4787"/>
    <w:rsid w:val="007B7172"/>
    <w:rsid w:val="007C39A6"/>
    <w:rsid w:val="007C44AC"/>
    <w:rsid w:val="007C54E2"/>
    <w:rsid w:val="007C5EEC"/>
    <w:rsid w:val="007D052D"/>
    <w:rsid w:val="007D2C76"/>
    <w:rsid w:val="007D4053"/>
    <w:rsid w:val="007D5DA8"/>
    <w:rsid w:val="007D6D71"/>
    <w:rsid w:val="007D7596"/>
    <w:rsid w:val="007D7C5A"/>
    <w:rsid w:val="007E5FA2"/>
    <w:rsid w:val="007F0FEF"/>
    <w:rsid w:val="007F2DA4"/>
    <w:rsid w:val="007F47C2"/>
    <w:rsid w:val="007F4C51"/>
    <w:rsid w:val="00800F4C"/>
    <w:rsid w:val="0080101D"/>
    <w:rsid w:val="008031C1"/>
    <w:rsid w:val="00804DF5"/>
    <w:rsid w:val="0080614D"/>
    <w:rsid w:val="00807DDD"/>
    <w:rsid w:val="00811DB3"/>
    <w:rsid w:val="00812F58"/>
    <w:rsid w:val="00820BA5"/>
    <w:rsid w:val="0082122F"/>
    <w:rsid w:val="00823FBE"/>
    <w:rsid w:val="0082760D"/>
    <w:rsid w:val="008302F2"/>
    <w:rsid w:val="00832C73"/>
    <w:rsid w:val="008332D0"/>
    <w:rsid w:val="00833F40"/>
    <w:rsid w:val="0083595A"/>
    <w:rsid w:val="0083694C"/>
    <w:rsid w:val="00836AD8"/>
    <w:rsid w:val="00837B10"/>
    <w:rsid w:val="00845691"/>
    <w:rsid w:val="008508C2"/>
    <w:rsid w:val="00852F81"/>
    <w:rsid w:val="00853C53"/>
    <w:rsid w:val="00854F77"/>
    <w:rsid w:val="0085561C"/>
    <w:rsid w:val="00856A22"/>
    <w:rsid w:val="00861BC2"/>
    <w:rsid w:val="008662AD"/>
    <w:rsid w:val="0086749F"/>
    <w:rsid w:val="008738CE"/>
    <w:rsid w:val="008740E4"/>
    <w:rsid w:val="00876CB8"/>
    <w:rsid w:val="00876E9E"/>
    <w:rsid w:val="00877DB5"/>
    <w:rsid w:val="008825DC"/>
    <w:rsid w:val="00883043"/>
    <w:rsid w:val="0088409D"/>
    <w:rsid w:val="00884781"/>
    <w:rsid w:val="00890547"/>
    <w:rsid w:val="008919AA"/>
    <w:rsid w:val="00891B6F"/>
    <w:rsid w:val="008962C2"/>
    <w:rsid w:val="008A1E90"/>
    <w:rsid w:val="008A3968"/>
    <w:rsid w:val="008A4B4A"/>
    <w:rsid w:val="008B1515"/>
    <w:rsid w:val="008B182E"/>
    <w:rsid w:val="008B2CA2"/>
    <w:rsid w:val="008B60F3"/>
    <w:rsid w:val="008B7CDB"/>
    <w:rsid w:val="008C24C8"/>
    <w:rsid w:val="008C293D"/>
    <w:rsid w:val="008C3620"/>
    <w:rsid w:val="008C4312"/>
    <w:rsid w:val="008C678D"/>
    <w:rsid w:val="008D17DC"/>
    <w:rsid w:val="008E2B15"/>
    <w:rsid w:val="008E4E14"/>
    <w:rsid w:val="008E609F"/>
    <w:rsid w:val="008E6D68"/>
    <w:rsid w:val="008F2121"/>
    <w:rsid w:val="008F3EDB"/>
    <w:rsid w:val="008F56CC"/>
    <w:rsid w:val="00902DF9"/>
    <w:rsid w:val="00902EA6"/>
    <w:rsid w:val="0090564E"/>
    <w:rsid w:val="009076BA"/>
    <w:rsid w:val="00910B9D"/>
    <w:rsid w:val="009112BC"/>
    <w:rsid w:val="0092076A"/>
    <w:rsid w:val="009254A0"/>
    <w:rsid w:val="009263D0"/>
    <w:rsid w:val="009359FD"/>
    <w:rsid w:val="009414E0"/>
    <w:rsid w:val="0094207D"/>
    <w:rsid w:val="00951073"/>
    <w:rsid w:val="0095231A"/>
    <w:rsid w:val="00965FEE"/>
    <w:rsid w:val="009737E3"/>
    <w:rsid w:val="00981568"/>
    <w:rsid w:val="00982A9F"/>
    <w:rsid w:val="00990BB7"/>
    <w:rsid w:val="009941F0"/>
    <w:rsid w:val="00997ACB"/>
    <w:rsid w:val="009A160E"/>
    <w:rsid w:val="009B1B0F"/>
    <w:rsid w:val="009B5496"/>
    <w:rsid w:val="009C4A3F"/>
    <w:rsid w:val="009D185D"/>
    <w:rsid w:val="009D314A"/>
    <w:rsid w:val="009E4BFA"/>
    <w:rsid w:val="009E7A2E"/>
    <w:rsid w:val="009E7D39"/>
    <w:rsid w:val="009F67EA"/>
    <w:rsid w:val="00A00B83"/>
    <w:rsid w:val="00A0362B"/>
    <w:rsid w:val="00A040E3"/>
    <w:rsid w:val="00A06E18"/>
    <w:rsid w:val="00A16A7E"/>
    <w:rsid w:val="00A178C4"/>
    <w:rsid w:val="00A17ACC"/>
    <w:rsid w:val="00A208DD"/>
    <w:rsid w:val="00A2120C"/>
    <w:rsid w:val="00A264A8"/>
    <w:rsid w:val="00A329B9"/>
    <w:rsid w:val="00A34BB4"/>
    <w:rsid w:val="00A35862"/>
    <w:rsid w:val="00A373E1"/>
    <w:rsid w:val="00A42503"/>
    <w:rsid w:val="00A42C30"/>
    <w:rsid w:val="00A45903"/>
    <w:rsid w:val="00A50CBD"/>
    <w:rsid w:val="00A51113"/>
    <w:rsid w:val="00A5429D"/>
    <w:rsid w:val="00A57939"/>
    <w:rsid w:val="00A61765"/>
    <w:rsid w:val="00A66269"/>
    <w:rsid w:val="00A719E5"/>
    <w:rsid w:val="00A76CFB"/>
    <w:rsid w:val="00A80C20"/>
    <w:rsid w:val="00A83C7E"/>
    <w:rsid w:val="00A83D81"/>
    <w:rsid w:val="00AA1EAE"/>
    <w:rsid w:val="00AA2113"/>
    <w:rsid w:val="00AA3D75"/>
    <w:rsid w:val="00AA63F7"/>
    <w:rsid w:val="00AA68B2"/>
    <w:rsid w:val="00AA6B30"/>
    <w:rsid w:val="00AB31E1"/>
    <w:rsid w:val="00AB3705"/>
    <w:rsid w:val="00AB7F4F"/>
    <w:rsid w:val="00AC4F36"/>
    <w:rsid w:val="00AC7FB6"/>
    <w:rsid w:val="00AD3154"/>
    <w:rsid w:val="00AD31FE"/>
    <w:rsid w:val="00AD43C8"/>
    <w:rsid w:val="00AD57AC"/>
    <w:rsid w:val="00AD6D65"/>
    <w:rsid w:val="00AD70D4"/>
    <w:rsid w:val="00AD7797"/>
    <w:rsid w:val="00AE72EF"/>
    <w:rsid w:val="00AF24A0"/>
    <w:rsid w:val="00B07F02"/>
    <w:rsid w:val="00B1491D"/>
    <w:rsid w:val="00B2059A"/>
    <w:rsid w:val="00B21F9A"/>
    <w:rsid w:val="00B22898"/>
    <w:rsid w:val="00B2583C"/>
    <w:rsid w:val="00B3098D"/>
    <w:rsid w:val="00B35FBA"/>
    <w:rsid w:val="00B463AF"/>
    <w:rsid w:val="00B53C6E"/>
    <w:rsid w:val="00B54BD0"/>
    <w:rsid w:val="00B565D0"/>
    <w:rsid w:val="00B618AE"/>
    <w:rsid w:val="00B61C18"/>
    <w:rsid w:val="00B628C4"/>
    <w:rsid w:val="00B65067"/>
    <w:rsid w:val="00B715BE"/>
    <w:rsid w:val="00B803FA"/>
    <w:rsid w:val="00B81958"/>
    <w:rsid w:val="00B86215"/>
    <w:rsid w:val="00B91A7B"/>
    <w:rsid w:val="00B97250"/>
    <w:rsid w:val="00BA224E"/>
    <w:rsid w:val="00BA3F42"/>
    <w:rsid w:val="00BB1AEA"/>
    <w:rsid w:val="00BB376E"/>
    <w:rsid w:val="00BC0A22"/>
    <w:rsid w:val="00BC1304"/>
    <w:rsid w:val="00BC2794"/>
    <w:rsid w:val="00BC2EEA"/>
    <w:rsid w:val="00BC4EF8"/>
    <w:rsid w:val="00BC5FA1"/>
    <w:rsid w:val="00BC675C"/>
    <w:rsid w:val="00BD366A"/>
    <w:rsid w:val="00BD4827"/>
    <w:rsid w:val="00BD4DD6"/>
    <w:rsid w:val="00BD4E09"/>
    <w:rsid w:val="00BE2249"/>
    <w:rsid w:val="00BE2FBC"/>
    <w:rsid w:val="00BE383B"/>
    <w:rsid w:val="00BE44B0"/>
    <w:rsid w:val="00BF4273"/>
    <w:rsid w:val="00BF5426"/>
    <w:rsid w:val="00C0379D"/>
    <w:rsid w:val="00C0410E"/>
    <w:rsid w:val="00C0666A"/>
    <w:rsid w:val="00C068EF"/>
    <w:rsid w:val="00C151A0"/>
    <w:rsid w:val="00C15205"/>
    <w:rsid w:val="00C17524"/>
    <w:rsid w:val="00C17BAD"/>
    <w:rsid w:val="00C21975"/>
    <w:rsid w:val="00C22EC6"/>
    <w:rsid w:val="00C23B4B"/>
    <w:rsid w:val="00C241AE"/>
    <w:rsid w:val="00C311C8"/>
    <w:rsid w:val="00C32ECF"/>
    <w:rsid w:val="00C41911"/>
    <w:rsid w:val="00C44198"/>
    <w:rsid w:val="00C461D1"/>
    <w:rsid w:val="00C534A5"/>
    <w:rsid w:val="00C55988"/>
    <w:rsid w:val="00C57BB1"/>
    <w:rsid w:val="00C57F78"/>
    <w:rsid w:val="00C67133"/>
    <w:rsid w:val="00C72A94"/>
    <w:rsid w:val="00C73BF2"/>
    <w:rsid w:val="00C77064"/>
    <w:rsid w:val="00C855F8"/>
    <w:rsid w:val="00C85AA2"/>
    <w:rsid w:val="00C90A16"/>
    <w:rsid w:val="00C9237C"/>
    <w:rsid w:val="00C92C1C"/>
    <w:rsid w:val="00C934E0"/>
    <w:rsid w:val="00CA05EE"/>
    <w:rsid w:val="00CA169E"/>
    <w:rsid w:val="00CA215C"/>
    <w:rsid w:val="00CA35DF"/>
    <w:rsid w:val="00CA4C80"/>
    <w:rsid w:val="00CA5315"/>
    <w:rsid w:val="00CA6EAD"/>
    <w:rsid w:val="00CB048E"/>
    <w:rsid w:val="00CB1B90"/>
    <w:rsid w:val="00CB288F"/>
    <w:rsid w:val="00CB32F9"/>
    <w:rsid w:val="00CB3F0D"/>
    <w:rsid w:val="00CB517B"/>
    <w:rsid w:val="00CB6365"/>
    <w:rsid w:val="00CC107F"/>
    <w:rsid w:val="00CD0BE5"/>
    <w:rsid w:val="00CD0DC4"/>
    <w:rsid w:val="00CD12DE"/>
    <w:rsid w:val="00CD3477"/>
    <w:rsid w:val="00CD5DB9"/>
    <w:rsid w:val="00CE070F"/>
    <w:rsid w:val="00CE36D3"/>
    <w:rsid w:val="00CE53C2"/>
    <w:rsid w:val="00CE5A8E"/>
    <w:rsid w:val="00CF00D7"/>
    <w:rsid w:val="00CF266A"/>
    <w:rsid w:val="00CF2978"/>
    <w:rsid w:val="00CF6428"/>
    <w:rsid w:val="00D00176"/>
    <w:rsid w:val="00D042A7"/>
    <w:rsid w:val="00D053C6"/>
    <w:rsid w:val="00D07B70"/>
    <w:rsid w:val="00D100A1"/>
    <w:rsid w:val="00D17D81"/>
    <w:rsid w:val="00D22C80"/>
    <w:rsid w:val="00D22E36"/>
    <w:rsid w:val="00D3063D"/>
    <w:rsid w:val="00D31573"/>
    <w:rsid w:val="00D32062"/>
    <w:rsid w:val="00D357D3"/>
    <w:rsid w:val="00D4032E"/>
    <w:rsid w:val="00D409AC"/>
    <w:rsid w:val="00D426E3"/>
    <w:rsid w:val="00D44D33"/>
    <w:rsid w:val="00D4773D"/>
    <w:rsid w:val="00D479B5"/>
    <w:rsid w:val="00D51208"/>
    <w:rsid w:val="00D54FF9"/>
    <w:rsid w:val="00D573EA"/>
    <w:rsid w:val="00D62012"/>
    <w:rsid w:val="00D62024"/>
    <w:rsid w:val="00D62F0E"/>
    <w:rsid w:val="00D636F5"/>
    <w:rsid w:val="00D6439B"/>
    <w:rsid w:val="00D74044"/>
    <w:rsid w:val="00D77D69"/>
    <w:rsid w:val="00D82038"/>
    <w:rsid w:val="00D8205F"/>
    <w:rsid w:val="00D87F09"/>
    <w:rsid w:val="00D90772"/>
    <w:rsid w:val="00D909F6"/>
    <w:rsid w:val="00D92AC1"/>
    <w:rsid w:val="00D944EF"/>
    <w:rsid w:val="00D94C35"/>
    <w:rsid w:val="00D963FA"/>
    <w:rsid w:val="00D96C8D"/>
    <w:rsid w:val="00DA045D"/>
    <w:rsid w:val="00DA1CB9"/>
    <w:rsid w:val="00DA48F0"/>
    <w:rsid w:val="00DA4A39"/>
    <w:rsid w:val="00DA5E9F"/>
    <w:rsid w:val="00DB0ECF"/>
    <w:rsid w:val="00DB18C3"/>
    <w:rsid w:val="00DB7A1D"/>
    <w:rsid w:val="00DC305C"/>
    <w:rsid w:val="00DD6D79"/>
    <w:rsid w:val="00DE4BBD"/>
    <w:rsid w:val="00DF0FB8"/>
    <w:rsid w:val="00DF2EA6"/>
    <w:rsid w:val="00DF3821"/>
    <w:rsid w:val="00DF3B96"/>
    <w:rsid w:val="00DF581C"/>
    <w:rsid w:val="00E04568"/>
    <w:rsid w:val="00E06D0C"/>
    <w:rsid w:val="00E07FA2"/>
    <w:rsid w:val="00E11240"/>
    <w:rsid w:val="00E15F9F"/>
    <w:rsid w:val="00E22B89"/>
    <w:rsid w:val="00E24D32"/>
    <w:rsid w:val="00E2631B"/>
    <w:rsid w:val="00E2776B"/>
    <w:rsid w:val="00E300EE"/>
    <w:rsid w:val="00E311F8"/>
    <w:rsid w:val="00E3620E"/>
    <w:rsid w:val="00E44645"/>
    <w:rsid w:val="00E44E60"/>
    <w:rsid w:val="00E4551E"/>
    <w:rsid w:val="00E460F5"/>
    <w:rsid w:val="00E46A97"/>
    <w:rsid w:val="00E46FB0"/>
    <w:rsid w:val="00E47B8C"/>
    <w:rsid w:val="00E5020C"/>
    <w:rsid w:val="00E5484F"/>
    <w:rsid w:val="00E5657A"/>
    <w:rsid w:val="00E61A56"/>
    <w:rsid w:val="00E713BB"/>
    <w:rsid w:val="00E84F40"/>
    <w:rsid w:val="00E86C54"/>
    <w:rsid w:val="00E87A34"/>
    <w:rsid w:val="00E90D9F"/>
    <w:rsid w:val="00E959BE"/>
    <w:rsid w:val="00EA25B4"/>
    <w:rsid w:val="00EA2921"/>
    <w:rsid w:val="00EA33BF"/>
    <w:rsid w:val="00EA4465"/>
    <w:rsid w:val="00EA4ADF"/>
    <w:rsid w:val="00EB7D35"/>
    <w:rsid w:val="00EC3A8D"/>
    <w:rsid w:val="00EC6288"/>
    <w:rsid w:val="00ED1452"/>
    <w:rsid w:val="00ED4EB2"/>
    <w:rsid w:val="00EE00BF"/>
    <w:rsid w:val="00EE143B"/>
    <w:rsid w:val="00EE18A5"/>
    <w:rsid w:val="00EE7C98"/>
    <w:rsid w:val="00EE7E07"/>
    <w:rsid w:val="00EF4DCC"/>
    <w:rsid w:val="00F01EA5"/>
    <w:rsid w:val="00F022DA"/>
    <w:rsid w:val="00F03473"/>
    <w:rsid w:val="00F131E0"/>
    <w:rsid w:val="00F15BCF"/>
    <w:rsid w:val="00F32391"/>
    <w:rsid w:val="00F32A6D"/>
    <w:rsid w:val="00F32AD5"/>
    <w:rsid w:val="00F344C9"/>
    <w:rsid w:val="00F35935"/>
    <w:rsid w:val="00F37B62"/>
    <w:rsid w:val="00F45A58"/>
    <w:rsid w:val="00F552F6"/>
    <w:rsid w:val="00F56675"/>
    <w:rsid w:val="00F576DF"/>
    <w:rsid w:val="00F60FDE"/>
    <w:rsid w:val="00F66FF0"/>
    <w:rsid w:val="00F70CC9"/>
    <w:rsid w:val="00F75032"/>
    <w:rsid w:val="00F82D8E"/>
    <w:rsid w:val="00F83010"/>
    <w:rsid w:val="00F83506"/>
    <w:rsid w:val="00F9781B"/>
    <w:rsid w:val="00FA0CA9"/>
    <w:rsid w:val="00FA0D01"/>
    <w:rsid w:val="00FA186E"/>
    <w:rsid w:val="00FA23F1"/>
    <w:rsid w:val="00FB1B22"/>
    <w:rsid w:val="00FB3D51"/>
    <w:rsid w:val="00FB7F6B"/>
    <w:rsid w:val="00FC5B9C"/>
    <w:rsid w:val="00FD2441"/>
    <w:rsid w:val="00FD25B9"/>
    <w:rsid w:val="00FD4F4B"/>
    <w:rsid w:val="00FD600D"/>
    <w:rsid w:val="00FD6B14"/>
    <w:rsid w:val="00FE0792"/>
    <w:rsid w:val="00FE2792"/>
    <w:rsid w:val="00FE4FC4"/>
    <w:rsid w:val="00FE5E5A"/>
    <w:rsid w:val="00FE7029"/>
    <w:rsid w:val="00FF3BF3"/>
    <w:rsid w:val="00FF4254"/>
    <w:rsid w:val="00FF6EC6"/>
    <w:rsid w:val="00FF702C"/>
    <w:rsid w:val="00FF72E4"/>
    <w:rsid w:val="00FF76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7218">
      <o:colormenu v:ext="edit"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kern w:val="24"/>
        <w:sz w:val="23"/>
        <w:szCs w:val="23"/>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footnote text" w:uiPriority="0"/>
    <w:lsdException w:name="header" w:uiPriority="0"/>
    <w:lsdException w:name="caption" w:uiPriority="0" w:qFormat="1"/>
    <w:lsdException w:name="footnote reference" w:uiPriority="0"/>
    <w:lsdException w:name="List Bullet" w:uiPriority="0" w:qFormat="1"/>
    <w:lsdException w:name="List Bullet 2" w:uiPriority="36" w:qFormat="1"/>
    <w:lsdException w:name="List Bullet 3" w:uiPriority="36" w:qFormat="1"/>
    <w:lsdException w:name="List Bullet 4" w:uiPriority="36" w:qFormat="1"/>
    <w:lsdException w:name="List Bullet 5" w:uiPriority="36" w:qFormat="1"/>
    <w:lsdException w:name="Title" w:semiHidden="0" w:uiPriority="0" w:unhideWhenUsed="0" w:qFormat="1"/>
    <w:lsdException w:name="Default Paragraph Font" w:uiPriority="1"/>
    <w:lsdException w:name="Subtitle" w:semiHidden="0" w:uiPriority="7" w:unhideWhenUsed="0" w:qFormat="1"/>
    <w:lsdException w:name="Date" w:uiPriority="2" w:qFormat="1"/>
    <w:lsdException w:name="Strong" w:uiPriority="22" w:qFormat="1"/>
    <w:lsdException w:name="Emphasis" w:uiPriority="20" w:qFormat="1"/>
    <w:lsdException w:name="Table Grid" w:semiHidden="0" w:uiPriority="59" w:unhideWhenUsed="0"/>
    <w:lsdException w:name="Placeholder Text" w:unhideWhenUsed="0"/>
    <w:lsdException w:name="No Spacing" w:uiPriority="1" w:qFormat="1"/>
    <w:lsdException w:name="Light Shading" w:semiHidden="0" w:uiPriority="40" w:unhideWhenUsed="0"/>
    <w:lsdException w:name="Light List" w:semiHidden="0" w:uiPriority="40" w:unhideWhenUsed="0"/>
    <w:lsdException w:name="Light Grid" w:semiHidden="0" w:uiPriority="40" w:unhideWhenUsed="0"/>
    <w:lsdException w:name="Medium Shading 1" w:semiHidden="0" w:uiPriority="40" w:unhideWhenUsed="0"/>
    <w:lsdException w:name="Medium Shading 2" w:semiHidden="0" w:uiPriority="40" w:unhideWhenUsed="0"/>
    <w:lsdException w:name="Medium List 1" w:semiHidden="0" w:uiPriority="40" w:unhideWhenUsed="0"/>
    <w:lsdException w:name="Medium List 2" w:semiHidden="0" w:uiPriority="40" w:unhideWhenUsed="0"/>
    <w:lsdException w:name="Medium Grid 1" w:semiHidden="0" w:uiPriority="40" w:unhideWhenUsed="0"/>
    <w:lsdException w:name="Medium Grid 2" w:semiHidden="0" w:uiPriority="40" w:unhideWhenUsed="0"/>
    <w:lsdException w:name="Medium Grid 3" w:semiHidden="0" w:uiPriority="40" w:unhideWhenUsed="0"/>
    <w:lsdException w:name="Dark List" w:semiHidden="0" w:uiPriority="40" w:unhideWhenUsed="0"/>
    <w:lsdException w:name="Colorful Shading" w:semiHidden="0" w:uiPriority="40" w:unhideWhenUsed="0"/>
    <w:lsdException w:name="Colorful List" w:semiHidden="0" w:uiPriority="40" w:unhideWhenUsed="0"/>
    <w:lsdException w:name="Colorful Grid" w:semiHidden="0" w:uiPriority="40" w:unhideWhenUsed="0"/>
    <w:lsdException w:name="Light Shading Accent 1" w:semiHidden="0" w:uiPriority="41" w:unhideWhenUsed="0"/>
    <w:lsdException w:name="Light List Accent 1" w:semiHidden="0" w:uiPriority="41" w:unhideWhenUsed="0"/>
    <w:lsdException w:name="Light Grid Accent 1" w:semiHidden="0" w:uiPriority="41" w:unhideWhenUsed="0"/>
    <w:lsdException w:name="Medium Shading 1 Accent 1" w:semiHidden="0" w:uiPriority="41" w:unhideWhenUsed="0"/>
    <w:lsdException w:name="Medium Shading 2 Accent 1" w:semiHidden="0" w:uiPriority="41" w:unhideWhenUsed="0"/>
    <w:lsdException w:name="Medium List 1 Accent 1" w:semiHidden="0" w:uiPriority="41" w:unhideWhenUsed="0"/>
    <w:lsdException w:name="Revision" w:unhideWhenUsed="0"/>
    <w:lsdException w:name="List Paragraph" w:uiPriority="34" w:qFormat="1"/>
    <w:lsdException w:name="Quote" w:uiPriority="29" w:qFormat="1"/>
    <w:lsdException w:name="Intense Quote" w:semiHidden="0" w:uiPriority="30" w:unhideWhenUsed="0" w:qFormat="1"/>
    <w:lsdException w:name="Medium List 2 Accent 1" w:semiHidden="0" w:uiPriority="41" w:unhideWhenUsed="0"/>
    <w:lsdException w:name="Medium Grid 1 Accent 1" w:semiHidden="0" w:uiPriority="41" w:unhideWhenUsed="0"/>
    <w:lsdException w:name="Medium Grid 2 Accent 1" w:semiHidden="0" w:uiPriority="41" w:unhideWhenUsed="0"/>
    <w:lsdException w:name="Medium Grid 3 Accent 1" w:semiHidden="0" w:uiPriority="41" w:unhideWhenUsed="0"/>
    <w:lsdException w:name="Dark List Accent 1" w:semiHidden="0" w:uiPriority="41" w:unhideWhenUsed="0"/>
    <w:lsdException w:name="Colorful Shading Accent 1" w:semiHidden="0" w:uiPriority="41" w:unhideWhenUsed="0"/>
    <w:lsdException w:name="Colorful List Accent 1" w:semiHidden="0" w:uiPriority="41" w:unhideWhenUsed="0"/>
    <w:lsdException w:name="Colorful Grid Accent 1" w:semiHidden="0" w:uiPriority="41" w:unhideWhenUsed="0"/>
    <w:lsdException w:name="Light Shading Accent 2" w:semiHidden="0" w:uiPriority="42" w:unhideWhenUsed="0"/>
    <w:lsdException w:name="Light List Accent 2" w:semiHidden="0" w:uiPriority="42" w:unhideWhenUsed="0"/>
    <w:lsdException w:name="Light Grid Accent 2" w:semiHidden="0" w:uiPriority="42" w:unhideWhenUsed="0"/>
    <w:lsdException w:name="Medium Shading 1 Accent 2" w:semiHidden="0" w:uiPriority="42" w:unhideWhenUsed="0"/>
    <w:lsdException w:name="Medium Shading 2 Accent 2" w:semiHidden="0" w:uiPriority="42" w:unhideWhenUsed="0"/>
    <w:lsdException w:name="Medium List 1 Accent 2" w:semiHidden="0" w:uiPriority="42" w:unhideWhenUsed="0"/>
    <w:lsdException w:name="Medium List 2 Accent 2" w:semiHidden="0" w:uiPriority="42" w:unhideWhenUsed="0"/>
    <w:lsdException w:name="Medium Grid 1 Accent 2" w:semiHidden="0" w:uiPriority="42" w:unhideWhenUsed="0"/>
    <w:lsdException w:name="Medium Grid 2 Accent 2" w:semiHidden="0" w:uiPriority="42" w:unhideWhenUsed="0"/>
    <w:lsdException w:name="Medium Grid 3 Accent 2" w:semiHidden="0" w:uiPriority="42" w:unhideWhenUsed="0"/>
    <w:lsdException w:name="Dark List Accent 2" w:semiHidden="0" w:uiPriority="42" w:unhideWhenUsed="0"/>
    <w:lsdException w:name="Colorful Shading Accent 2" w:semiHidden="0" w:uiPriority="42" w:unhideWhenUsed="0"/>
    <w:lsdException w:name="Colorful List Accent 2" w:semiHidden="0" w:uiPriority="42" w:unhideWhenUsed="0"/>
    <w:lsdException w:name="Colorful Grid Accent 2" w:semiHidden="0" w:uiPriority="42" w:unhideWhenUsed="0"/>
    <w:lsdException w:name="Light Shading Accent 3" w:semiHidden="0" w:uiPriority="43" w:unhideWhenUsed="0"/>
    <w:lsdException w:name="Light List Accent 3" w:semiHidden="0" w:uiPriority="43" w:unhideWhenUsed="0"/>
    <w:lsdException w:name="Light Grid Accent 3" w:semiHidden="0" w:uiPriority="43" w:unhideWhenUsed="0"/>
    <w:lsdException w:name="Medium Shading 1 Accent 3" w:semiHidden="0" w:uiPriority="43" w:unhideWhenUsed="0"/>
    <w:lsdException w:name="Medium Shading 2 Accent 3" w:semiHidden="0" w:uiPriority="43" w:unhideWhenUsed="0"/>
    <w:lsdException w:name="Medium List 1 Accent 3" w:semiHidden="0" w:uiPriority="43" w:unhideWhenUsed="0"/>
    <w:lsdException w:name="Medium List 2 Accent 3" w:semiHidden="0" w:uiPriority="43" w:unhideWhenUsed="0"/>
    <w:lsdException w:name="Medium Grid 1 Accent 3" w:semiHidden="0" w:uiPriority="43" w:unhideWhenUsed="0"/>
    <w:lsdException w:name="Medium Grid 2 Accent 3" w:semiHidden="0" w:uiPriority="43" w:unhideWhenUsed="0"/>
    <w:lsdException w:name="Medium Grid 3 Accent 3" w:semiHidden="0" w:uiPriority="43" w:unhideWhenUsed="0"/>
    <w:lsdException w:name="Dark List Accent 3" w:semiHidden="0" w:uiPriority="43" w:unhideWhenUsed="0"/>
    <w:lsdException w:name="Colorful Shading Accent 3" w:semiHidden="0" w:uiPriority="43" w:unhideWhenUsed="0"/>
    <w:lsdException w:name="Colorful List Accent 3" w:semiHidden="0" w:uiPriority="43" w:unhideWhenUsed="0"/>
    <w:lsdException w:name="Colorful Grid Accent 3" w:semiHidden="0" w:uiPriority="43" w:unhideWhenUsed="0"/>
    <w:lsdException w:name="Light Shading Accent 4" w:semiHidden="0" w:uiPriority="44" w:unhideWhenUsed="0"/>
    <w:lsdException w:name="Light List Accent 4" w:semiHidden="0" w:uiPriority="44" w:unhideWhenUsed="0"/>
    <w:lsdException w:name="Light Grid Accent 4" w:semiHidden="0" w:uiPriority="44" w:unhideWhenUsed="0"/>
    <w:lsdException w:name="Medium Shading 1 Accent 4" w:semiHidden="0" w:uiPriority="44" w:unhideWhenUsed="0"/>
    <w:lsdException w:name="Medium Shading 2 Accent 4" w:semiHidden="0" w:uiPriority="44" w:unhideWhenUsed="0"/>
    <w:lsdException w:name="Medium List 1 Accent 4" w:semiHidden="0" w:uiPriority="44" w:unhideWhenUsed="0"/>
    <w:lsdException w:name="Medium List 2 Accent 4" w:semiHidden="0" w:uiPriority="44" w:unhideWhenUsed="0"/>
    <w:lsdException w:name="Medium Grid 1 Accent 4" w:semiHidden="0" w:uiPriority="44" w:unhideWhenUsed="0"/>
    <w:lsdException w:name="Medium Grid 2 Accent 4" w:semiHidden="0" w:uiPriority="44" w:unhideWhenUsed="0"/>
    <w:lsdException w:name="Medium Grid 3 Accent 4" w:semiHidden="0" w:uiPriority="44" w:unhideWhenUsed="0"/>
    <w:lsdException w:name="Dark List Accent 4" w:semiHidden="0" w:uiPriority="44" w:unhideWhenUsed="0"/>
    <w:lsdException w:name="Colorful Shading Accent 4" w:semiHidden="0" w:uiPriority="44" w:unhideWhenUsed="0"/>
    <w:lsdException w:name="Colorful List Accent 4" w:semiHidden="0" w:uiPriority="44" w:unhideWhenUsed="0"/>
    <w:lsdException w:name="Colorful Grid Accent 4" w:semiHidden="0" w:uiPriority="44" w:unhideWhenUsed="0"/>
    <w:lsdException w:name="Light Shading Accent 5" w:semiHidden="0" w:uiPriority="45" w:unhideWhenUsed="0"/>
    <w:lsdException w:name="Light List Accent 5" w:semiHidden="0" w:uiPriority="45" w:unhideWhenUsed="0"/>
    <w:lsdException w:name="Light Grid Accent 5" w:semiHidden="0" w:uiPriority="45" w:unhideWhenUsed="0"/>
    <w:lsdException w:name="Medium Shading 1 Accent 5" w:semiHidden="0" w:uiPriority="45" w:unhideWhenUsed="0"/>
    <w:lsdException w:name="Medium Shading 2 Accent 5" w:semiHidden="0" w:uiPriority="45" w:unhideWhenUsed="0"/>
    <w:lsdException w:name="Medium List 1 Accent 5" w:semiHidden="0" w:uiPriority="45" w:unhideWhenUsed="0"/>
    <w:lsdException w:name="Medium List 2 Accent 5" w:semiHidden="0" w:uiPriority="45" w:unhideWhenUsed="0"/>
    <w:lsdException w:name="Medium Grid 1 Accent 5" w:semiHidden="0" w:uiPriority="45" w:unhideWhenUsed="0"/>
    <w:lsdException w:name="Medium Grid 2 Accent 5" w:semiHidden="0" w:uiPriority="45" w:unhideWhenUsed="0"/>
    <w:lsdException w:name="Medium Grid 3 Accent 5" w:semiHidden="0" w:uiPriority="45" w:unhideWhenUsed="0"/>
    <w:lsdException w:name="Dark List Accent 5" w:semiHidden="0" w:uiPriority="45" w:unhideWhenUsed="0"/>
    <w:lsdException w:name="Colorful Shading Accent 5" w:semiHidden="0" w:uiPriority="45" w:unhideWhenUsed="0"/>
    <w:lsdException w:name="Colorful List Accent 5" w:semiHidden="0" w:uiPriority="45" w:unhideWhenUsed="0"/>
    <w:lsdException w:name="Colorful Grid Accent 5" w:semiHidden="0" w:uiPriority="45" w:unhideWhenUsed="0"/>
    <w:lsdException w:name="Light Shading Accent 6" w:semiHidden="0" w:uiPriority="46" w:unhideWhenUsed="0"/>
    <w:lsdException w:name="Light List Accent 6" w:semiHidden="0" w:uiPriority="46" w:unhideWhenUsed="0"/>
    <w:lsdException w:name="Light Grid Accent 6" w:semiHidden="0" w:uiPriority="46" w:unhideWhenUsed="0"/>
    <w:lsdException w:name="Medium Shading 1 Accent 6" w:semiHidden="0" w:uiPriority="46" w:unhideWhenUsed="0"/>
    <w:lsdException w:name="Medium Shading 2 Accent 6" w:semiHidden="0" w:uiPriority="46" w:unhideWhenUsed="0"/>
    <w:lsdException w:name="Medium List 1 Accent 6" w:semiHidden="0" w:uiPriority="46" w:unhideWhenUsed="0"/>
    <w:lsdException w:name="Medium List 2 Accent 6" w:semiHidden="0" w:uiPriority="46" w:unhideWhenUsed="0"/>
    <w:lsdException w:name="Medium Grid 1 Accent 6" w:semiHidden="0" w:uiPriority="46" w:unhideWhenUsed="0"/>
    <w:lsdException w:name="Medium Grid 2 Accent 6" w:semiHidden="0" w:uiPriority="46" w:unhideWhenUsed="0"/>
    <w:lsdException w:name="Medium Grid 3 Accent 6" w:semiHidden="0" w:uiPriority="46" w:unhideWhenUsed="0"/>
    <w:lsdException w:name="Dark List Accent 6" w:semiHidden="0" w:uiPriority="46" w:unhideWhenUsed="0"/>
    <w:lsdException w:name="Colorful Shading Accent 6" w:semiHidden="0" w:uiPriority="46" w:unhideWhenUsed="0"/>
    <w:lsdException w:name="Colorful List Accent 6" w:semiHidden="0" w:uiPriority="46" w:unhideWhenUsed="0"/>
    <w:lsdException w:name="Colorful Grid Accent 6" w:semiHidden="0" w:uiPriority="46"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4">
    <w:name w:val="Normal"/>
    <w:qFormat/>
    <w:rsid w:val="002B1F7A"/>
    <w:rPr>
      <w:rFonts w:ascii="Tw Cen MT" w:hAnsi="Tw Cen MT"/>
    </w:rPr>
  </w:style>
  <w:style w:type="paragraph" w:styleId="1">
    <w:name w:val="heading 1"/>
    <w:basedOn w:val="a4"/>
    <w:link w:val="10"/>
    <w:uiPriority w:val="9"/>
    <w:qFormat/>
    <w:rsid w:val="002B1F7A"/>
    <w:pPr>
      <w:spacing w:line="240" w:lineRule="auto"/>
      <w:contextualSpacing/>
      <w:outlineLvl w:val="0"/>
    </w:pPr>
    <w:rPr>
      <w:caps/>
      <w:color w:val="775F55" w:themeColor="text2"/>
      <w:sz w:val="32"/>
      <w:szCs w:val="32"/>
    </w:rPr>
  </w:style>
  <w:style w:type="paragraph" w:styleId="21">
    <w:name w:val="heading 2"/>
    <w:basedOn w:val="a4"/>
    <w:link w:val="22"/>
    <w:uiPriority w:val="9"/>
    <w:unhideWhenUsed/>
    <w:qFormat/>
    <w:rsid w:val="002B1F7A"/>
    <w:pPr>
      <w:spacing w:before="240" w:after="80"/>
      <w:contextualSpacing/>
      <w:outlineLvl w:val="1"/>
    </w:pPr>
    <w:rPr>
      <w:b/>
      <w:color w:val="355D7E" w:themeColor="accent1" w:themeShade="80"/>
      <w:spacing w:val="20"/>
      <w:sz w:val="28"/>
      <w:szCs w:val="28"/>
    </w:rPr>
  </w:style>
  <w:style w:type="paragraph" w:styleId="31">
    <w:name w:val="heading 3"/>
    <w:basedOn w:val="a4"/>
    <w:link w:val="32"/>
    <w:uiPriority w:val="9"/>
    <w:unhideWhenUsed/>
    <w:qFormat/>
    <w:rsid w:val="002B1F7A"/>
    <w:pPr>
      <w:spacing w:before="240" w:after="60"/>
      <w:contextualSpacing/>
      <w:outlineLvl w:val="2"/>
    </w:pPr>
    <w:rPr>
      <w:b/>
      <w:color w:val="000000" w:themeColor="text1"/>
      <w:spacing w:val="10"/>
      <w:szCs w:val="24"/>
    </w:rPr>
  </w:style>
  <w:style w:type="paragraph" w:styleId="41">
    <w:name w:val="heading 4"/>
    <w:basedOn w:val="a4"/>
    <w:next w:val="a4"/>
    <w:link w:val="42"/>
    <w:uiPriority w:val="9"/>
    <w:unhideWhenUsed/>
    <w:qFormat/>
    <w:rsid w:val="002B1F7A"/>
    <w:pPr>
      <w:spacing w:before="240" w:after="0"/>
      <w:outlineLvl w:val="3"/>
    </w:pPr>
    <w:rPr>
      <w:caps/>
      <w:spacing w:val="14"/>
      <w:szCs w:val="22"/>
    </w:rPr>
  </w:style>
  <w:style w:type="paragraph" w:styleId="51">
    <w:name w:val="heading 5"/>
    <w:basedOn w:val="a4"/>
    <w:next w:val="a4"/>
    <w:link w:val="52"/>
    <w:uiPriority w:val="9"/>
    <w:semiHidden/>
    <w:unhideWhenUsed/>
    <w:qFormat/>
    <w:rsid w:val="002B1F7A"/>
    <w:pPr>
      <w:spacing w:before="200" w:after="0"/>
      <w:outlineLvl w:val="4"/>
    </w:pPr>
    <w:rPr>
      <w:b/>
      <w:color w:val="775F55" w:themeColor="text2"/>
      <w:spacing w:val="10"/>
      <w:szCs w:val="26"/>
    </w:rPr>
  </w:style>
  <w:style w:type="paragraph" w:styleId="6">
    <w:name w:val="heading 6"/>
    <w:basedOn w:val="a4"/>
    <w:next w:val="a4"/>
    <w:link w:val="60"/>
    <w:uiPriority w:val="9"/>
    <w:semiHidden/>
    <w:unhideWhenUsed/>
    <w:qFormat/>
    <w:rsid w:val="002B1F7A"/>
    <w:pPr>
      <w:spacing w:after="0"/>
      <w:outlineLvl w:val="5"/>
    </w:pPr>
    <w:rPr>
      <w:b/>
      <w:color w:val="B85A22" w:themeColor="accent2" w:themeShade="BF"/>
      <w:spacing w:val="10"/>
    </w:rPr>
  </w:style>
  <w:style w:type="paragraph" w:styleId="7">
    <w:name w:val="heading 7"/>
    <w:basedOn w:val="a4"/>
    <w:next w:val="a4"/>
    <w:link w:val="70"/>
    <w:uiPriority w:val="9"/>
    <w:semiHidden/>
    <w:unhideWhenUsed/>
    <w:qFormat/>
    <w:rsid w:val="002B1F7A"/>
    <w:pPr>
      <w:spacing w:after="0"/>
      <w:outlineLvl w:val="6"/>
    </w:pPr>
    <w:rPr>
      <w:smallCaps/>
      <w:color w:val="000000" w:themeColor="text1"/>
      <w:spacing w:val="10"/>
    </w:rPr>
  </w:style>
  <w:style w:type="paragraph" w:styleId="8">
    <w:name w:val="heading 8"/>
    <w:basedOn w:val="a4"/>
    <w:next w:val="a4"/>
    <w:link w:val="80"/>
    <w:uiPriority w:val="9"/>
    <w:semiHidden/>
    <w:unhideWhenUsed/>
    <w:qFormat/>
    <w:rsid w:val="002B1F7A"/>
    <w:pPr>
      <w:spacing w:after="0"/>
      <w:outlineLvl w:val="7"/>
    </w:pPr>
    <w:rPr>
      <w:b/>
      <w:i/>
      <w:color w:val="355D7E" w:themeColor="accent1" w:themeShade="80"/>
      <w:spacing w:val="10"/>
      <w:sz w:val="22"/>
    </w:rPr>
  </w:style>
  <w:style w:type="paragraph" w:styleId="9">
    <w:name w:val="heading 9"/>
    <w:basedOn w:val="a4"/>
    <w:next w:val="a4"/>
    <w:link w:val="90"/>
    <w:uiPriority w:val="9"/>
    <w:semiHidden/>
    <w:unhideWhenUsed/>
    <w:qFormat/>
    <w:rsid w:val="002B1F7A"/>
    <w:pPr>
      <w:spacing w:after="0"/>
      <w:outlineLvl w:val="8"/>
    </w:pPr>
    <w:rPr>
      <w:b/>
      <w:caps/>
      <w:color w:val="555A3C" w:themeColor="accent3" w:themeShade="80"/>
      <w:sz w:val="22"/>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0">
    <w:name w:val="Заголовок 1 Знак"/>
    <w:basedOn w:val="a5"/>
    <w:link w:val="1"/>
    <w:uiPriority w:val="9"/>
    <w:rsid w:val="002B1F7A"/>
    <w:rPr>
      <w:rFonts w:ascii="Tw Cen MT" w:hAnsi="Tw Cen MT"/>
      <w:caps/>
      <w:color w:val="775F55" w:themeColor="text2"/>
      <w:sz w:val="32"/>
      <w:szCs w:val="32"/>
    </w:rPr>
  </w:style>
  <w:style w:type="character" w:customStyle="1" w:styleId="22">
    <w:name w:val="Заголовок 2 Знак"/>
    <w:basedOn w:val="a5"/>
    <w:link w:val="21"/>
    <w:uiPriority w:val="9"/>
    <w:rsid w:val="002B1F7A"/>
    <w:rPr>
      <w:rFonts w:ascii="Tw Cen MT" w:hAnsi="Tw Cen MT"/>
      <w:b/>
      <w:color w:val="355D7E" w:themeColor="accent1" w:themeShade="80"/>
      <w:spacing w:val="20"/>
      <w:sz w:val="28"/>
      <w:szCs w:val="28"/>
    </w:rPr>
  </w:style>
  <w:style w:type="character" w:customStyle="1" w:styleId="32">
    <w:name w:val="Заголовок 3 Знак"/>
    <w:basedOn w:val="a5"/>
    <w:link w:val="31"/>
    <w:uiPriority w:val="9"/>
    <w:rsid w:val="002B1F7A"/>
    <w:rPr>
      <w:rFonts w:ascii="Tw Cen MT" w:hAnsi="Tw Cen MT"/>
      <w:b/>
      <w:color w:val="000000" w:themeColor="text1"/>
      <w:spacing w:val="10"/>
      <w:szCs w:val="24"/>
    </w:rPr>
  </w:style>
  <w:style w:type="paragraph" w:styleId="a8">
    <w:name w:val="footer"/>
    <w:basedOn w:val="a4"/>
    <w:link w:val="a9"/>
    <w:uiPriority w:val="99"/>
    <w:unhideWhenUsed/>
    <w:rsid w:val="002B1F7A"/>
  </w:style>
  <w:style w:type="character" w:customStyle="1" w:styleId="a9">
    <w:name w:val="Нижний колонтитул Знак"/>
    <w:basedOn w:val="a5"/>
    <w:link w:val="a8"/>
    <w:uiPriority w:val="99"/>
    <w:rsid w:val="002B1F7A"/>
    <w:rPr>
      <w:rFonts w:ascii="Tw Cen MT" w:hAnsi="Tw Cen MT"/>
    </w:rPr>
  </w:style>
  <w:style w:type="paragraph" w:styleId="aa">
    <w:name w:val="header"/>
    <w:aliases w:val="Header Char"/>
    <w:basedOn w:val="a4"/>
    <w:link w:val="ab"/>
    <w:unhideWhenUsed/>
    <w:rsid w:val="002B1F7A"/>
  </w:style>
  <w:style w:type="character" w:customStyle="1" w:styleId="ab">
    <w:name w:val="Верхний колонтитул Знак"/>
    <w:aliases w:val="Header Char Знак"/>
    <w:basedOn w:val="a5"/>
    <w:link w:val="aa"/>
    <w:rsid w:val="002B1F7A"/>
    <w:rPr>
      <w:rFonts w:ascii="Tw Cen MT" w:hAnsi="Tw Cen MT"/>
    </w:rPr>
  </w:style>
  <w:style w:type="paragraph" w:styleId="ac">
    <w:name w:val="Intense Quote"/>
    <w:basedOn w:val="a4"/>
    <w:link w:val="ad"/>
    <w:uiPriority w:val="30"/>
    <w:qFormat/>
    <w:rsid w:val="002B1F7A"/>
    <w:pPr>
      <w:pBdr>
        <w:top w:val="double" w:sz="12" w:space="10" w:color="B85A22" w:themeColor="accent2" w:themeShade="BF"/>
        <w:left w:val="double" w:sz="12" w:space="10" w:color="B85A22" w:themeColor="accent2" w:themeShade="BF"/>
        <w:bottom w:val="double" w:sz="12" w:space="10" w:color="B85A22" w:themeColor="accent2" w:themeShade="BF"/>
        <w:right w:val="double" w:sz="12" w:space="10" w:color="B85A22" w:themeColor="accent2" w:themeShade="BF"/>
      </w:pBdr>
      <w:shd w:val="clear" w:color="auto" w:fill="FFFFFF" w:themeFill="background1"/>
      <w:spacing w:before="300" w:after="300"/>
      <w:ind w:left="720" w:right="720"/>
      <w:contextualSpacing/>
    </w:pPr>
    <w:rPr>
      <w:b/>
      <w:color w:val="B85A22" w:themeColor="accent2" w:themeShade="BF"/>
    </w:rPr>
  </w:style>
  <w:style w:type="character" w:customStyle="1" w:styleId="ad">
    <w:name w:val="Выделенная цитата Знак"/>
    <w:basedOn w:val="a5"/>
    <w:link w:val="ac"/>
    <w:uiPriority w:val="30"/>
    <w:rsid w:val="002B1F7A"/>
    <w:rPr>
      <w:rFonts w:ascii="Tw Cen MT" w:hAnsi="Tw Cen MT"/>
      <w:b/>
      <w:color w:val="B85A22" w:themeColor="accent2" w:themeShade="BF"/>
      <w:shd w:val="clear" w:color="auto" w:fill="FFFFFF" w:themeFill="background1"/>
    </w:rPr>
  </w:style>
  <w:style w:type="paragraph" w:styleId="ae">
    <w:name w:val="Subtitle"/>
    <w:basedOn w:val="a4"/>
    <w:link w:val="af"/>
    <w:uiPriority w:val="7"/>
    <w:qFormat/>
    <w:rsid w:val="002B1F7A"/>
    <w:pPr>
      <w:spacing w:after="720" w:line="240" w:lineRule="auto"/>
      <w:contextualSpacing/>
    </w:pPr>
    <w:rPr>
      <w:b/>
      <w:caps/>
      <w:color w:val="B85A22" w:themeColor="accent2" w:themeShade="BF"/>
      <w:spacing w:val="50"/>
      <w:sz w:val="24"/>
      <w:szCs w:val="22"/>
    </w:rPr>
  </w:style>
  <w:style w:type="character" w:customStyle="1" w:styleId="af">
    <w:name w:val="Подзаголовок Знак"/>
    <w:basedOn w:val="a5"/>
    <w:link w:val="ae"/>
    <w:uiPriority w:val="7"/>
    <w:rsid w:val="002B1F7A"/>
    <w:rPr>
      <w:rFonts w:ascii="Tw Cen MT" w:hAnsi="Tw Cen MT"/>
      <w:b/>
      <w:caps/>
      <w:color w:val="B85A22" w:themeColor="accent2" w:themeShade="BF"/>
      <w:spacing w:val="50"/>
      <w:sz w:val="24"/>
      <w:szCs w:val="22"/>
    </w:rPr>
  </w:style>
  <w:style w:type="paragraph" w:styleId="af0">
    <w:name w:val="Title"/>
    <w:basedOn w:val="a4"/>
    <w:link w:val="af1"/>
    <w:qFormat/>
    <w:rsid w:val="002B1F7A"/>
    <w:pPr>
      <w:spacing w:line="240" w:lineRule="auto"/>
      <w:contextualSpacing/>
    </w:pPr>
    <w:rPr>
      <w:color w:val="775F55" w:themeColor="text2"/>
      <w:sz w:val="72"/>
      <w:szCs w:val="48"/>
    </w:rPr>
  </w:style>
  <w:style w:type="character" w:customStyle="1" w:styleId="af1">
    <w:name w:val="Название Знак"/>
    <w:basedOn w:val="a5"/>
    <w:link w:val="af0"/>
    <w:rsid w:val="002B1F7A"/>
    <w:rPr>
      <w:rFonts w:ascii="Tw Cen MT" w:hAnsi="Tw Cen MT"/>
      <w:color w:val="775F55" w:themeColor="text2"/>
      <w:sz w:val="72"/>
      <w:szCs w:val="48"/>
    </w:rPr>
  </w:style>
  <w:style w:type="paragraph" w:styleId="af2">
    <w:name w:val="Balloon Text"/>
    <w:basedOn w:val="a4"/>
    <w:link w:val="af3"/>
    <w:uiPriority w:val="99"/>
    <w:semiHidden/>
    <w:unhideWhenUsed/>
    <w:rsid w:val="002B1F7A"/>
    <w:rPr>
      <w:rFonts w:ascii="Tahoma" w:hAnsi="Tahoma" w:cs="Tahoma"/>
      <w:sz w:val="22"/>
      <w:szCs w:val="16"/>
    </w:rPr>
  </w:style>
  <w:style w:type="character" w:customStyle="1" w:styleId="af3">
    <w:name w:val="Текст выноски Знак"/>
    <w:basedOn w:val="a5"/>
    <w:link w:val="af2"/>
    <w:uiPriority w:val="99"/>
    <w:semiHidden/>
    <w:rsid w:val="002B1F7A"/>
    <w:rPr>
      <w:rFonts w:ascii="Tahoma" w:hAnsi="Tahoma" w:cs="Tahoma"/>
      <w:sz w:val="22"/>
      <w:szCs w:val="16"/>
    </w:rPr>
  </w:style>
  <w:style w:type="character" w:customStyle="1" w:styleId="42">
    <w:name w:val="Заголовок 4 Знак"/>
    <w:basedOn w:val="a5"/>
    <w:link w:val="41"/>
    <w:uiPriority w:val="9"/>
    <w:rsid w:val="002B1F7A"/>
    <w:rPr>
      <w:rFonts w:ascii="Tw Cen MT" w:hAnsi="Tw Cen MT"/>
      <w:caps/>
      <w:spacing w:val="14"/>
      <w:szCs w:val="22"/>
    </w:rPr>
  </w:style>
  <w:style w:type="character" w:customStyle="1" w:styleId="52">
    <w:name w:val="Заголовок 5 Знак"/>
    <w:basedOn w:val="a5"/>
    <w:link w:val="51"/>
    <w:uiPriority w:val="9"/>
    <w:semiHidden/>
    <w:rsid w:val="002B1F7A"/>
    <w:rPr>
      <w:rFonts w:ascii="Tw Cen MT" w:hAnsi="Tw Cen MT"/>
      <w:b/>
      <w:color w:val="775F55" w:themeColor="text2"/>
      <w:spacing w:val="10"/>
      <w:szCs w:val="26"/>
    </w:rPr>
  </w:style>
  <w:style w:type="character" w:customStyle="1" w:styleId="60">
    <w:name w:val="Заголовок 6 Знак"/>
    <w:basedOn w:val="a5"/>
    <w:link w:val="6"/>
    <w:uiPriority w:val="9"/>
    <w:semiHidden/>
    <w:rsid w:val="002B1F7A"/>
    <w:rPr>
      <w:rFonts w:ascii="Tw Cen MT" w:hAnsi="Tw Cen MT"/>
      <w:b/>
      <w:color w:val="B85A22" w:themeColor="accent2" w:themeShade="BF"/>
      <w:spacing w:val="10"/>
    </w:rPr>
  </w:style>
  <w:style w:type="character" w:customStyle="1" w:styleId="70">
    <w:name w:val="Заголовок 7 Знак"/>
    <w:basedOn w:val="a5"/>
    <w:link w:val="7"/>
    <w:uiPriority w:val="9"/>
    <w:semiHidden/>
    <w:rsid w:val="002B1F7A"/>
    <w:rPr>
      <w:rFonts w:ascii="Tw Cen MT" w:hAnsi="Tw Cen MT"/>
      <w:smallCaps/>
      <w:color w:val="000000" w:themeColor="text1"/>
      <w:spacing w:val="10"/>
    </w:rPr>
  </w:style>
  <w:style w:type="character" w:customStyle="1" w:styleId="80">
    <w:name w:val="Заголовок 8 Знак"/>
    <w:basedOn w:val="a5"/>
    <w:link w:val="8"/>
    <w:uiPriority w:val="9"/>
    <w:semiHidden/>
    <w:rsid w:val="002B1F7A"/>
    <w:rPr>
      <w:rFonts w:ascii="Tw Cen MT" w:hAnsi="Tw Cen MT"/>
      <w:b/>
      <w:i/>
      <w:color w:val="355D7E" w:themeColor="accent1" w:themeShade="80"/>
      <w:spacing w:val="10"/>
      <w:sz w:val="22"/>
    </w:rPr>
  </w:style>
  <w:style w:type="character" w:customStyle="1" w:styleId="90">
    <w:name w:val="Заголовок 9 Знак"/>
    <w:basedOn w:val="a5"/>
    <w:link w:val="9"/>
    <w:uiPriority w:val="9"/>
    <w:semiHidden/>
    <w:rsid w:val="002B1F7A"/>
    <w:rPr>
      <w:rFonts w:ascii="Tw Cen MT" w:hAnsi="Tw Cen MT"/>
      <w:b/>
      <w:caps/>
      <w:color w:val="555A3C" w:themeColor="accent3" w:themeShade="80"/>
      <w:sz w:val="22"/>
    </w:rPr>
  </w:style>
  <w:style w:type="character" w:styleId="af4">
    <w:name w:val="Hyperlink"/>
    <w:basedOn w:val="a5"/>
    <w:uiPriority w:val="99"/>
    <w:unhideWhenUsed/>
    <w:rsid w:val="002B1F7A"/>
    <w:rPr>
      <w:rFonts w:ascii="Tw Cen MT" w:hAnsi="Tw Cen MT"/>
      <w:color w:val="F7B615" w:themeColor="hyperlink"/>
      <w:u w:val="single"/>
    </w:rPr>
  </w:style>
  <w:style w:type="paragraph" w:styleId="af5">
    <w:name w:val="List"/>
    <w:basedOn w:val="a4"/>
    <w:uiPriority w:val="99"/>
    <w:semiHidden/>
    <w:unhideWhenUsed/>
    <w:rsid w:val="002B1F7A"/>
    <w:pPr>
      <w:ind w:left="360" w:hanging="360"/>
    </w:pPr>
  </w:style>
  <w:style w:type="paragraph" w:styleId="23">
    <w:name w:val="List 2"/>
    <w:basedOn w:val="a4"/>
    <w:uiPriority w:val="99"/>
    <w:semiHidden/>
    <w:unhideWhenUsed/>
    <w:rsid w:val="002B1F7A"/>
    <w:pPr>
      <w:ind w:left="720" w:hanging="360"/>
    </w:pPr>
  </w:style>
  <w:style w:type="numbering" w:customStyle="1" w:styleId="a1">
    <w:name w:val="Обычный стиль списка"/>
    <w:uiPriority w:val="99"/>
    <w:rsid w:val="002B1F7A"/>
    <w:pPr>
      <w:numPr>
        <w:numId w:val="6"/>
      </w:numPr>
    </w:pPr>
  </w:style>
  <w:style w:type="table" w:styleId="af6">
    <w:name w:val="Table Grid"/>
    <w:basedOn w:val="a6"/>
    <w:uiPriority w:val="59"/>
    <w:rsid w:val="002B1F7A"/>
    <w:pPr>
      <w:spacing w:after="0" w:line="240" w:lineRule="auto"/>
    </w:pPr>
    <w:rPr>
      <w:rFonts w:cstheme="minorHAnsi"/>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table of authorities"/>
    <w:basedOn w:val="a4"/>
    <w:next w:val="a4"/>
    <w:uiPriority w:val="99"/>
    <w:semiHidden/>
    <w:unhideWhenUsed/>
    <w:rsid w:val="002B1F7A"/>
    <w:pPr>
      <w:ind w:left="220" w:hanging="220"/>
    </w:pPr>
  </w:style>
  <w:style w:type="paragraph" w:styleId="11">
    <w:name w:val="toc 1"/>
    <w:basedOn w:val="a4"/>
    <w:next w:val="a4"/>
    <w:autoRedefine/>
    <w:uiPriority w:val="99"/>
    <w:semiHidden/>
    <w:unhideWhenUsed/>
    <w:rsid w:val="002B1F7A"/>
    <w:pPr>
      <w:tabs>
        <w:tab w:val="right" w:leader="dot" w:pos="8630"/>
      </w:tabs>
      <w:spacing w:before="180" w:after="40" w:line="240" w:lineRule="auto"/>
    </w:pPr>
    <w:rPr>
      <w:b/>
      <w:caps/>
      <w:noProof/>
      <w:color w:val="775F55" w:themeColor="text2"/>
    </w:rPr>
  </w:style>
  <w:style w:type="paragraph" w:styleId="24">
    <w:name w:val="toc 2"/>
    <w:basedOn w:val="a4"/>
    <w:next w:val="a4"/>
    <w:autoRedefine/>
    <w:uiPriority w:val="99"/>
    <w:semiHidden/>
    <w:unhideWhenUsed/>
    <w:rsid w:val="002B1F7A"/>
    <w:pPr>
      <w:tabs>
        <w:tab w:val="right" w:leader="dot" w:pos="8630"/>
      </w:tabs>
      <w:spacing w:after="40" w:line="240" w:lineRule="auto"/>
      <w:ind w:left="144"/>
    </w:pPr>
    <w:rPr>
      <w:noProof/>
    </w:rPr>
  </w:style>
  <w:style w:type="paragraph" w:styleId="33">
    <w:name w:val="toc 3"/>
    <w:basedOn w:val="a4"/>
    <w:next w:val="a4"/>
    <w:autoRedefine/>
    <w:uiPriority w:val="99"/>
    <w:semiHidden/>
    <w:unhideWhenUsed/>
    <w:qFormat/>
    <w:rsid w:val="002B1F7A"/>
    <w:pPr>
      <w:tabs>
        <w:tab w:val="right" w:leader="dot" w:pos="8630"/>
      </w:tabs>
      <w:spacing w:after="40" w:line="240" w:lineRule="auto"/>
      <w:ind w:left="288"/>
    </w:pPr>
    <w:rPr>
      <w:noProof/>
    </w:rPr>
  </w:style>
  <w:style w:type="paragraph" w:styleId="43">
    <w:name w:val="toc 4"/>
    <w:basedOn w:val="a4"/>
    <w:next w:val="a4"/>
    <w:autoRedefine/>
    <w:uiPriority w:val="99"/>
    <w:semiHidden/>
    <w:unhideWhenUsed/>
    <w:qFormat/>
    <w:rsid w:val="002B1F7A"/>
    <w:pPr>
      <w:tabs>
        <w:tab w:val="right" w:leader="dot" w:pos="8630"/>
      </w:tabs>
      <w:spacing w:after="40" w:line="240" w:lineRule="auto"/>
      <w:ind w:left="432"/>
    </w:pPr>
    <w:rPr>
      <w:noProof/>
    </w:rPr>
  </w:style>
  <w:style w:type="paragraph" w:styleId="53">
    <w:name w:val="toc 5"/>
    <w:basedOn w:val="a4"/>
    <w:next w:val="a4"/>
    <w:autoRedefine/>
    <w:uiPriority w:val="99"/>
    <w:semiHidden/>
    <w:unhideWhenUsed/>
    <w:qFormat/>
    <w:rsid w:val="002B1F7A"/>
    <w:pPr>
      <w:tabs>
        <w:tab w:val="right" w:leader="dot" w:pos="8630"/>
      </w:tabs>
      <w:spacing w:after="40" w:line="240" w:lineRule="auto"/>
      <w:ind w:left="576"/>
    </w:pPr>
    <w:rPr>
      <w:noProof/>
    </w:rPr>
  </w:style>
  <w:style w:type="paragraph" w:styleId="61">
    <w:name w:val="toc 6"/>
    <w:basedOn w:val="a4"/>
    <w:next w:val="a4"/>
    <w:autoRedefine/>
    <w:uiPriority w:val="99"/>
    <w:semiHidden/>
    <w:unhideWhenUsed/>
    <w:qFormat/>
    <w:rsid w:val="002B1F7A"/>
    <w:pPr>
      <w:tabs>
        <w:tab w:val="right" w:leader="dot" w:pos="8630"/>
      </w:tabs>
      <w:spacing w:after="40" w:line="240" w:lineRule="auto"/>
      <w:ind w:left="720"/>
    </w:pPr>
    <w:rPr>
      <w:noProof/>
    </w:rPr>
  </w:style>
  <w:style w:type="paragraph" w:styleId="71">
    <w:name w:val="toc 7"/>
    <w:basedOn w:val="a4"/>
    <w:next w:val="a4"/>
    <w:autoRedefine/>
    <w:uiPriority w:val="99"/>
    <w:semiHidden/>
    <w:unhideWhenUsed/>
    <w:qFormat/>
    <w:rsid w:val="002B1F7A"/>
    <w:pPr>
      <w:tabs>
        <w:tab w:val="right" w:leader="dot" w:pos="8630"/>
      </w:tabs>
      <w:spacing w:after="40" w:line="240" w:lineRule="auto"/>
      <w:ind w:left="864"/>
    </w:pPr>
    <w:rPr>
      <w:noProof/>
    </w:rPr>
  </w:style>
  <w:style w:type="paragraph" w:styleId="81">
    <w:name w:val="toc 8"/>
    <w:basedOn w:val="a4"/>
    <w:next w:val="a4"/>
    <w:autoRedefine/>
    <w:uiPriority w:val="99"/>
    <w:semiHidden/>
    <w:unhideWhenUsed/>
    <w:qFormat/>
    <w:rsid w:val="002B1F7A"/>
    <w:pPr>
      <w:tabs>
        <w:tab w:val="right" w:leader="dot" w:pos="8630"/>
      </w:tabs>
      <w:spacing w:after="40" w:line="240" w:lineRule="auto"/>
      <w:ind w:left="1008"/>
    </w:pPr>
    <w:rPr>
      <w:noProof/>
    </w:rPr>
  </w:style>
  <w:style w:type="paragraph" w:styleId="91">
    <w:name w:val="toc 9"/>
    <w:basedOn w:val="a4"/>
    <w:next w:val="a4"/>
    <w:autoRedefine/>
    <w:uiPriority w:val="99"/>
    <w:semiHidden/>
    <w:unhideWhenUsed/>
    <w:qFormat/>
    <w:rsid w:val="002B1F7A"/>
    <w:pPr>
      <w:tabs>
        <w:tab w:val="right" w:leader="dot" w:pos="8630"/>
      </w:tabs>
      <w:spacing w:after="40" w:line="240" w:lineRule="auto"/>
      <w:ind w:left="1152"/>
    </w:pPr>
    <w:rPr>
      <w:noProof/>
    </w:rPr>
  </w:style>
  <w:style w:type="paragraph" w:customStyle="1" w:styleId="af8">
    <w:name w:val="Нижний колонтитул четной страницы"/>
    <w:basedOn w:val="a4"/>
    <w:uiPriority w:val="49"/>
    <w:unhideWhenUsed/>
    <w:rsid w:val="002B1F7A"/>
    <w:pPr>
      <w:pBdr>
        <w:top w:val="single" w:sz="4" w:space="1" w:color="94B6D2" w:themeColor="accent1"/>
      </w:pBdr>
    </w:pPr>
    <w:rPr>
      <w:color w:val="775F55" w:themeColor="text2"/>
      <w:sz w:val="22"/>
    </w:rPr>
  </w:style>
  <w:style w:type="paragraph" w:customStyle="1" w:styleId="af9">
    <w:name w:val="Нижний колонтитул нечетной страницы"/>
    <w:basedOn w:val="a4"/>
    <w:uiPriority w:val="49"/>
    <w:unhideWhenUsed/>
    <w:rsid w:val="002B1F7A"/>
    <w:pPr>
      <w:pBdr>
        <w:top w:val="single" w:sz="4" w:space="1" w:color="94B6D2" w:themeColor="accent1"/>
      </w:pBdr>
      <w:jc w:val="right"/>
    </w:pPr>
    <w:rPr>
      <w:color w:val="775F55" w:themeColor="text2"/>
      <w:sz w:val="22"/>
    </w:rPr>
  </w:style>
  <w:style w:type="paragraph" w:customStyle="1" w:styleId="afa">
    <w:name w:val="Верхний колонтитул четной страницы"/>
    <w:basedOn w:val="a4"/>
    <w:uiPriority w:val="49"/>
    <w:unhideWhenUsed/>
    <w:rsid w:val="002B1F7A"/>
    <w:pPr>
      <w:pBdr>
        <w:bottom w:val="single" w:sz="4" w:space="1" w:color="94B6D2" w:themeColor="accent1"/>
      </w:pBdr>
      <w:spacing w:after="0" w:line="240" w:lineRule="auto"/>
    </w:pPr>
    <w:rPr>
      <w:rFonts w:eastAsia="Times New Roman"/>
      <w:b/>
      <w:color w:val="775F55" w:themeColor="text2"/>
      <w:sz w:val="22"/>
      <w:szCs w:val="24"/>
      <w:lang w:eastAsia="ko-KR"/>
    </w:rPr>
  </w:style>
  <w:style w:type="paragraph" w:customStyle="1" w:styleId="afb">
    <w:name w:val="Верхний колонтитул нечетной страницы"/>
    <w:basedOn w:val="a4"/>
    <w:uiPriority w:val="49"/>
    <w:unhideWhenUsed/>
    <w:rsid w:val="002B1F7A"/>
    <w:pPr>
      <w:pBdr>
        <w:bottom w:val="single" w:sz="4" w:space="1" w:color="94B6D2" w:themeColor="accent1"/>
      </w:pBdr>
      <w:spacing w:after="0" w:line="240" w:lineRule="auto"/>
      <w:jc w:val="right"/>
    </w:pPr>
    <w:rPr>
      <w:rFonts w:eastAsia="Times New Roman"/>
      <w:b/>
      <w:color w:val="775F55" w:themeColor="text2"/>
      <w:sz w:val="22"/>
      <w:szCs w:val="24"/>
      <w:lang w:eastAsia="ko-KR"/>
    </w:rPr>
  </w:style>
  <w:style w:type="paragraph" w:styleId="afc">
    <w:name w:val="Bibliography"/>
    <w:basedOn w:val="a4"/>
    <w:next w:val="a4"/>
    <w:uiPriority w:val="37"/>
    <w:semiHidden/>
    <w:unhideWhenUsed/>
    <w:rsid w:val="002B1F7A"/>
  </w:style>
  <w:style w:type="table" w:customStyle="1" w:styleId="GridTableLight">
    <w:name w:val="Grid Table Light"/>
    <w:basedOn w:val="a6"/>
    <w:uiPriority w:val="40"/>
    <w:rsid w:val="002B1F7A"/>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afd">
    <w:name w:val="Date"/>
    <w:basedOn w:val="a4"/>
    <w:link w:val="afe"/>
    <w:uiPriority w:val="2"/>
    <w:qFormat/>
    <w:rsid w:val="002B1F7A"/>
    <w:pPr>
      <w:spacing w:after="0"/>
      <w:jc w:val="center"/>
    </w:pPr>
    <w:rPr>
      <w:color w:val="FFFFFF" w:themeColor="background1"/>
      <w:sz w:val="32"/>
    </w:rPr>
  </w:style>
  <w:style w:type="character" w:customStyle="1" w:styleId="afe">
    <w:name w:val="Дата Знак"/>
    <w:basedOn w:val="a5"/>
    <w:link w:val="afd"/>
    <w:uiPriority w:val="2"/>
    <w:rsid w:val="002B1F7A"/>
    <w:rPr>
      <w:rFonts w:ascii="Tw Cen MT" w:hAnsi="Tw Cen MT"/>
      <w:color w:val="FFFFFF" w:themeColor="background1"/>
      <w:sz w:val="32"/>
    </w:rPr>
  </w:style>
  <w:style w:type="paragraph" w:customStyle="1" w:styleId="aff">
    <w:name w:val="Аннотация"/>
    <w:basedOn w:val="a4"/>
    <w:uiPriority w:val="5"/>
    <w:qFormat/>
    <w:rsid w:val="002B1F7A"/>
    <w:pPr>
      <w:spacing w:line="432" w:lineRule="auto"/>
    </w:pPr>
    <w:rPr>
      <w:sz w:val="26"/>
    </w:rPr>
  </w:style>
  <w:style w:type="paragraph" w:customStyle="1" w:styleId="aff0">
    <w:name w:val="Заголовок титульной страницы"/>
    <w:basedOn w:val="a4"/>
    <w:uiPriority w:val="1"/>
    <w:qFormat/>
    <w:rsid w:val="002B1F7A"/>
    <w:rPr>
      <w:rFonts w:eastAsiaTheme="majorEastAsia" w:cstheme="majorBidi"/>
      <w:caps/>
      <w:color w:val="775F55" w:themeColor="text2"/>
      <w:sz w:val="110"/>
      <w:szCs w:val="110"/>
    </w:rPr>
  </w:style>
  <w:style w:type="paragraph" w:customStyle="1" w:styleId="aff1">
    <w:name w:val="Подзаголовок титульной страницы"/>
    <w:basedOn w:val="a4"/>
    <w:uiPriority w:val="3"/>
    <w:qFormat/>
    <w:rsid w:val="002B1F7A"/>
    <w:pPr>
      <w:spacing w:after="0"/>
    </w:pPr>
    <w:rPr>
      <w:color w:val="FFFFFF" w:themeColor="background1"/>
      <w:sz w:val="40"/>
      <w:szCs w:val="40"/>
    </w:rPr>
  </w:style>
  <w:style w:type="paragraph" w:styleId="aff2">
    <w:name w:val="Block Text"/>
    <w:basedOn w:val="a4"/>
    <w:uiPriority w:val="99"/>
    <w:semiHidden/>
    <w:unhideWhenUsed/>
    <w:rsid w:val="002B1F7A"/>
    <w:pPr>
      <w:pBdr>
        <w:top w:val="single" w:sz="2" w:space="10" w:color="355D7E" w:themeColor="accent1" w:themeShade="80"/>
        <w:left w:val="single" w:sz="2" w:space="10" w:color="355D7E" w:themeColor="accent1" w:themeShade="80"/>
        <w:bottom w:val="single" w:sz="2" w:space="10" w:color="355D7E" w:themeColor="accent1" w:themeShade="80"/>
        <w:right w:val="single" w:sz="2" w:space="10" w:color="355D7E" w:themeColor="accent1" w:themeShade="80"/>
      </w:pBdr>
      <w:ind w:left="1152" w:right="1152"/>
    </w:pPr>
    <w:rPr>
      <w:rFonts w:eastAsiaTheme="minorEastAsia" w:cstheme="minorBidi"/>
      <w:i/>
      <w:iCs/>
      <w:color w:val="355D7E" w:themeColor="accent1" w:themeShade="80"/>
    </w:rPr>
  </w:style>
  <w:style w:type="paragraph" w:styleId="aff3">
    <w:name w:val="Body Text"/>
    <w:basedOn w:val="a4"/>
    <w:link w:val="aff4"/>
    <w:uiPriority w:val="99"/>
    <w:unhideWhenUsed/>
    <w:rsid w:val="002B1F7A"/>
    <w:pPr>
      <w:spacing w:after="120"/>
    </w:pPr>
  </w:style>
  <w:style w:type="character" w:customStyle="1" w:styleId="aff4">
    <w:name w:val="Основной текст Знак"/>
    <w:basedOn w:val="a5"/>
    <w:link w:val="aff3"/>
    <w:uiPriority w:val="99"/>
    <w:rsid w:val="002B1F7A"/>
    <w:rPr>
      <w:rFonts w:ascii="Tw Cen MT" w:hAnsi="Tw Cen MT"/>
    </w:rPr>
  </w:style>
  <w:style w:type="paragraph" w:styleId="25">
    <w:name w:val="Body Text 2"/>
    <w:basedOn w:val="a4"/>
    <w:link w:val="26"/>
    <w:uiPriority w:val="99"/>
    <w:unhideWhenUsed/>
    <w:rsid w:val="002B1F7A"/>
    <w:pPr>
      <w:spacing w:after="120" w:line="480" w:lineRule="auto"/>
    </w:pPr>
  </w:style>
  <w:style w:type="character" w:customStyle="1" w:styleId="26">
    <w:name w:val="Основной текст 2 Знак"/>
    <w:basedOn w:val="a5"/>
    <w:link w:val="25"/>
    <w:uiPriority w:val="99"/>
    <w:rsid w:val="002B1F7A"/>
    <w:rPr>
      <w:rFonts w:ascii="Tw Cen MT" w:hAnsi="Tw Cen MT"/>
    </w:rPr>
  </w:style>
  <w:style w:type="paragraph" w:styleId="34">
    <w:name w:val="Body Text 3"/>
    <w:basedOn w:val="a4"/>
    <w:link w:val="35"/>
    <w:uiPriority w:val="99"/>
    <w:semiHidden/>
    <w:unhideWhenUsed/>
    <w:rsid w:val="002B1F7A"/>
    <w:pPr>
      <w:spacing w:after="120"/>
    </w:pPr>
    <w:rPr>
      <w:sz w:val="22"/>
      <w:szCs w:val="16"/>
    </w:rPr>
  </w:style>
  <w:style w:type="character" w:customStyle="1" w:styleId="35">
    <w:name w:val="Основной текст 3 Знак"/>
    <w:basedOn w:val="a5"/>
    <w:link w:val="34"/>
    <w:uiPriority w:val="99"/>
    <w:semiHidden/>
    <w:rsid w:val="002B1F7A"/>
    <w:rPr>
      <w:rFonts w:ascii="Tw Cen MT" w:hAnsi="Tw Cen MT"/>
      <w:sz w:val="22"/>
      <w:szCs w:val="16"/>
    </w:rPr>
  </w:style>
  <w:style w:type="paragraph" w:styleId="aff5">
    <w:name w:val="Body Text First Indent"/>
    <w:basedOn w:val="aff3"/>
    <w:link w:val="aff6"/>
    <w:uiPriority w:val="99"/>
    <w:semiHidden/>
    <w:unhideWhenUsed/>
    <w:rsid w:val="002B1F7A"/>
    <w:pPr>
      <w:spacing w:after="200"/>
      <w:ind w:firstLine="360"/>
    </w:pPr>
  </w:style>
  <w:style w:type="character" w:customStyle="1" w:styleId="aff6">
    <w:name w:val="Красная строка Знак"/>
    <w:basedOn w:val="aff4"/>
    <w:link w:val="aff5"/>
    <w:uiPriority w:val="99"/>
    <w:semiHidden/>
    <w:rsid w:val="002B1F7A"/>
    <w:rPr>
      <w:rFonts w:ascii="Tw Cen MT" w:hAnsi="Tw Cen MT"/>
    </w:rPr>
  </w:style>
  <w:style w:type="paragraph" w:styleId="aff7">
    <w:name w:val="Body Text Indent"/>
    <w:basedOn w:val="a4"/>
    <w:link w:val="aff8"/>
    <w:uiPriority w:val="99"/>
    <w:unhideWhenUsed/>
    <w:rsid w:val="002B1F7A"/>
    <w:pPr>
      <w:spacing w:after="120"/>
      <w:ind w:left="360"/>
    </w:pPr>
  </w:style>
  <w:style w:type="character" w:customStyle="1" w:styleId="aff8">
    <w:name w:val="Основной текст с отступом Знак"/>
    <w:basedOn w:val="a5"/>
    <w:link w:val="aff7"/>
    <w:uiPriority w:val="99"/>
    <w:rsid w:val="002B1F7A"/>
    <w:rPr>
      <w:rFonts w:ascii="Tw Cen MT" w:hAnsi="Tw Cen MT"/>
    </w:rPr>
  </w:style>
  <w:style w:type="paragraph" w:styleId="27">
    <w:name w:val="Body Text First Indent 2"/>
    <w:basedOn w:val="aff7"/>
    <w:link w:val="28"/>
    <w:uiPriority w:val="99"/>
    <w:semiHidden/>
    <w:unhideWhenUsed/>
    <w:rsid w:val="002B1F7A"/>
    <w:pPr>
      <w:spacing w:after="200"/>
      <w:ind w:firstLine="360"/>
    </w:pPr>
  </w:style>
  <w:style w:type="character" w:customStyle="1" w:styleId="28">
    <w:name w:val="Красная строка 2 Знак"/>
    <w:basedOn w:val="aff8"/>
    <w:link w:val="27"/>
    <w:uiPriority w:val="99"/>
    <w:semiHidden/>
    <w:rsid w:val="002B1F7A"/>
    <w:rPr>
      <w:rFonts w:ascii="Tw Cen MT" w:hAnsi="Tw Cen MT"/>
    </w:rPr>
  </w:style>
  <w:style w:type="paragraph" w:styleId="29">
    <w:name w:val="Body Text Indent 2"/>
    <w:basedOn w:val="a4"/>
    <w:link w:val="2a"/>
    <w:uiPriority w:val="99"/>
    <w:semiHidden/>
    <w:unhideWhenUsed/>
    <w:rsid w:val="002B1F7A"/>
    <w:pPr>
      <w:spacing w:after="120" w:line="480" w:lineRule="auto"/>
      <w:ind w:left="360"/>
    </w:pPr>
  </w:style>
  <w:style w:type="character" w:customStyle="1" w:styleId="2a">
    <w:name w:val="Основной текст с отступом 2 Знак"/>
    <w:basedOn w:val="a5"/>
    <w:link w:val="29"/>
    <w:uiPriority w:val="99"/>
    <w:semiHidden/>
    <w:rsid w:val="002B1F7A"/>
    <w:rPr>
      <w:rFonts w:ascii="Tw Cen MT" w:hAnsi="Tw Cen MT"/>
    </w:rPr>
  </w:style>
  <w:style w:type="paragraph" w:styleId="36">
    <w:name w:val="Body Text Indent 3"/>
    <w:basedOn w:val="a4"/>
    <w:link w:val="37"/>
    <w:uiPriority w:val="99"/>
    <w:semiHidden/>
    <w:unhideWhenUsed/>
    <w:rsid w:val="002B1F7A"/>
    <w:pPr>
      <w:spacing w:after="120"/>
      <w:ind w:left="360"/>
    </w:pPr>
    <w:rPr>
      <w:sz w:val="22"/>
      <w:szCs w:val="16"/>
    </w:rPr>
  </w:style>
  <w:style w:type="character" w:customStyle="1" w:styleId="37">
    <w:name w:val="Основной текст с отступом 3 Знак"/>
    <w:basedOn w:val="a5"/>
    <w:link w:val="36"/>
    <w:uiPriority w:val="99"/>
    <w:semiHidden/>
    <w:rsid w:val="002B1F7A"/>
    <w:rPr>
      <w:rFonts w:ascii="Tw Cen MT" w:hAnsi="Tw Cen MT"/>
      <w:sz w:val="22"/>
      <w:szCs w:val="16"/>
    </w:rPr>
  </w:style>
  <w:style w:type="paragraph" w:styleId="aff9">
    <w:name w:val="Closing"/>
    <w:basedOn w:val="a4"/>
    <w:link w:val="affa"/>
    <w:uiPriority w:val="99"/>
    <w:semiHidden/>
    <w:unhideWhenUsed/>
    <w:rsid w:val="002B1F7A"/>
    <w:pPr>
      <w:spacing w:after="0" w:line="240" w:lineRule="auto"/>
      <w:ind w:left="4320"/>
    </w:pPr>
  </w:style>
  <w:style w:type="character" w:customStyle="1" w:styleId="affa">
    <w:name w:val="Прощание Знак"/>
    <w:basedOn w:val="a5"/>
    <w:link w:val="aff9"/>
    <w:uiPriority w:val="99"/>
    <w:semiHidden/>
    <w:rsid w:val="002B1F7A"/>
    <w:rPr>
      <w:rFonts w:ascii="Tw Cen MT" w:hAnsi="Tw Cen MT"/>
    </w:rPr>
  </w:style>
  <w:style w:type="table" w:customStyle="1" w:styleId="12">
    <w:name w:val="Цветная сетка1"/>
    <w:basedOn w:val="a6"/>
    <w:uiPriority w:val="40"/>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
    <w:name w:val="Colorful Grid Accent 1"/>
    <w:basedOn w:val="a6"/>
    <w:uiPriority w:val="41"/>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9F0F6" w:themeFill="accent1" w:themeFillTint="33"/>
    </w:tcPr>
    <w:tblStylePr w:type="firstRow">
      <w:rPr>
        <w:b/>
        <w:bCs/>
      </w:rPr>
      <w:tblPr/>
      <w:tcPr>
        <w:shd w:val="clear" w:color="auto" w:fill="D4E1ED" w:themeFill="accent1" w:themeFillTint="66"/>
      </w:tcPr>
    </w:tblStylePr>
    <w:tblStylePr w:type="lastRow">
      <w:rPr>
        <w:b/>
        <w:bCs/>
        <w:color w:val="000000" w:themeColor="text1"/>
      </w:rPr>
      <w:tblPr/>
      <w:tcPr>
        <w:shd w:val="clear" w:color="auto" w:fill="D4E1ED" w:themeFill="accent1" w:themeFillTint="66"/>
      </w:tcPr>
    </w:tblStylePr>
    <w:tblStylePr w:type="firstCol">
      <w:rPr>
        <w:color w:val="FFFFFF" w:themeColor="background1"/>
      </w:rPr>
      <w:tblPr/>
      <w:tcPr>
        <w:shd w:val="clear" w:color="auto" w:fill="548AB7" w:themeFill="accent1" w:themeFillShade="BF"/>
      </w:tcPr>
    </w:tblStylePr>
    <w:tblStylePr w:type="lastCol">
      <w:rPr>
        <w:color w:val="FFFFFF" w:themeColor="background1"/>
      </w:rPr>
      <w:tblPr/>
      <w:tcPr>
        <w:shd w:val="clear" w:color="auto" w:fill="548AB7" w:themeFill="accent1" w:themeFillShade="BF"/>
      </w:tcPr>
    </w:tblStylePr>
    <w:tblStylePr w:type="band1Vert">
      <w:tblPr/>
      <w:tcPr>
        <w:shd w:val="clear" w:color="auto" w:fill="C9DAE8" w:themeFill="accent1" w:themeFillTint="7F"/>
      </w:tcPr>
    </w:tblStylePr>
    <w:tblStylePr w:type="band1Horz">
      <w:tblPr/>
      <w:tcPr>
        <w:shd w:val="clear" w:color="auto" w:fill="C9DAE8" w:themeFill="accent1" w:themeFillTint="7F"/>
      </w:tcPr>
    </w:tblStylePr>
  </w:style>
  <w:style w:type="table" w:styleId="-2">
    <w:name w:val="Colorful Grid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8E5DA" w:themeFill="accent2" w:themeFillTint="33"/>
    </w:tcPr>
    <w:tblStylePr w:type="firstRow">
      <w:rPr>
        <w:b/>
        <w:bCs/>
      </w:rPr>
      <w:tblPr/>
      <w:tcPr>
        <w:shd w:val="clear" w:color="auto" w:fill="F1CBB5" w:themeFill="accent2" w:themeFillTint="66"/>
      </w:tcPr>
    </w:tblStylePr>
    <w:tblStylePr w:type="lastRow">
      <w:rPr>
        <w:b/>
        <w:bCs/>
        <w:color w:val="000000" w:themeColor="text1"/>
      </w:rPr>
      <w:tblPr/>
      <w:tcPr>
        <w:shd w:val="clear" w:color="auto" w:fill="F1CBB5" w:themeFill="accent2" w:themeFillTint="66"/>
      </w:tcPr>
    </w:tblStylePr>
    <w:tblStylePr w:type="firstCol">
      <w:rPr>
        <w:color w:val="FFFFFF" w:themeColor="background1"/>
      </w:rPr>
      <w:tblPr/>
      <w:tcPr>
        <w:shd w:val="clear" w:color="auto" w:fill="B85A22" w:themeFill="accent2" w:themeFillShade="BF"/>
      </w:tcPr>
    </w:tblStylePr>
    <w:tblStylePr w:type="lastCol">
      <w:rPr>
        <w:color w:val="FFFFFF" w:themeColor="background1"/>
      </w:rPr>
      <w:tblPr/>
      <w:tcPr>
        <w:shd w:val="clear" w:color="auto" w:fill="B85A22" w:themeFill="accent2" w:themeFillShade="BF"/>
      </w:tcPr>
    </w:tblStylePr>
    <w:tblStylePr w:type="band1Vert">
      <w:tblPr/>
      <w:tcPr>
        <w:shd w:val="clear" w:color="auto" w:fill="EEBFA3" w:themeFill="accent2" w:themeFillTint="7F"/>
      </w:tcPr>
    </w:tblStylePr>
    <w:tblStylePr w:type="band1Horz">
      <w:tblPr/>
      <w:tcPr>
        <w:shd w:val="clear" w:color="auto" w:fill="EEBFA3" w:themeFill="accent2" w:themeFillTint="7F"/>
      </w:tcPr>
    </w:tblStylePr>
  </w:style>
  <w:style w:type="table" w:styleId="-3">
    <w:name w:val="Colorful Grid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DEEE5" w:themeFill="accent3" w:themeFillTint="33"/>
    </w:tcPr>
    <w:tblStylePr w:type="firstRow">
      <w:rPr>
        <w:b/>
        <w:bCs/>
      </w:rPr>
      <w:tblPr/>
      <w:tcPr>
        <w:shd w:val="clear" w:color="auto" w:fill="DBDDCC" w:themeFill="accent3" w:themeFillTint="66"/>
      </w:tcPr>
    </w:tblStylePr>
    <w:tblStylePr w:type="lastRow">
      <w:rPr>
        <w:b/>
        <w:bCs/>
        <w:color w:val="000000" w:themeColor="text1"/>
      </w:rPr>
      <w:tblPr/>
      <w:tcPr>
        <w:shd w:val="clear" w:color="auto" w:fill="DBDDCC" w:themeFill="accent3" w:themeFillTint="66"/>
      </w:tcPr>
    </w:tblStylePr>
    <w:tblStylePr w:type="firstCol">
      <w:rPr>
        <w:color w:val="FFFFFF" w:themeColor="background1"/>
      </w:rPr>
      <w:tblPr/>
      <w:tcPr>
        <w:shd w:val="clear" w:color="auto" w:fill="80865A" w:themeFill="accent3" w:themeFillShade="BF"/>
      </w:tcPr>
    </w:tblStylePr>
    <w:tblStylePr w:type="lastCol">
      <w:rPr>
        <w:color w:val="FFFFFF" w:themeColor="background1"/>
      </w:rPr>
      <w:tblPr/>
      <w:tcPr>
        <w:shd w:val="clear" w:color="auto" w:fill="80865A" w:themeFill="accent3" w:themeFillShade="BF"/>
      </w:tcPr>
    </w:tblStylePr>
    <w:tblStylePr w:type="band1Vert">
      <w:tblPr/>
      <w:tcPr>
        <w:shd w:val="clear" w:color="auto" w:fill="D2D5C0" w:themeFill="accent3" w:themeFillTint="7F"/>
      </w:tcPr>
    </w:tblStylePr>
    <w:tblStylePr w:type="band1Horz">
      <w:tblPr/>
      <w:tcPr>
        <w:shd w:val="clear" w:color="auto" w:fill="D2D5C0" w:themeFill="accent3" w:themeFillTint="7F"/>
      </w:tcPr>
    </w:tblStylePr>
  </w:style>
  <w:style w:type="table" w:styleId="-4">
    <w:name w:val="Colorful Grid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7EFDE" w:themeFill="accent4" w:themeFillTint="33"/>
    </w:tcPr>
    <w:tblStylePr w:type="firstRow">
      <w:rPr>
        <w:b/>
        <w:bCs/>
      </w:rPr>
      <w:tblPr/>
      <w:tcPr>
        <w:shd w:val="clear" w:color="auto" w:fill="EFE0BD" w:themeFill="accent4" w:themeFillTint="66"/>
      </w:tcPr>
    </w:tblStylePr>
    <w:tblStylePr w:type="lastRow">
      <w:rPr>
        <w:b/>
        <w:bCs/>
        <w:color w:val="000000" w:themeColor="text1"/>
      </w:rPr>
      <w:tblPr/>
      <w:tcPr>
        <w:shd w:val="clear" w:color="auto" w:fill="EFE0BD" w:themeFill="accent4" w:themeFillTint="66"/>
      </w:tcPr>
    </w:tblStylePr>
    <w:tblStylePr w:type="firstCol">
      <w:rPr>
        <w:color w:val="FFFFFF" w:themeColor="background1"/>
      </w:rPr>
      <w:tblPr/>
      <w:tcPr>
        <w:shd w:val="clear" w:color="auto" w:fill="BA8E2C" w:themeFill="accent4" w:themeFillShade="BF"/>
      </w:tcPr>
    </w:tblStylePr>
    <w:tblStylePr w:type="lastCol">
      <w:rPr>
        <w:color w:val="FFFFFF" w:themeColor="background1"/>
      </w:rPr>
      <w:tblPr/>
      <w:tcPr>
        <w:shd w:val="clear" w:color="auto" w:fill="BA8E2C" w:themeFill="accent4" w:themeFillShade="BF"/>
      </w:tcPr>
    </w:tblStylePr>
    <w:tblStylePr w:type="band1Vert">
      <w:tblPr/>
      <w:tcPr>
        <w:shd w:val="clear" w:color="auto" w:fill="EBD8AD" w:themeFill="accent4" w:themeFillTint="7F"/>
      </w:tcPr>
    </w:tblStylePr>
    <w:tblStylePr w:type="band1Horz">
      <w:tblPr/>
      <w:tcPr>
        <w:shd w:val="clear" w:color="auto" w:fill="EBD8AD" w:themeFill="accent4" w:themeFillTint="7F"/>
      </w:tcPr>
    </w:tblStylePr>
  </w:style>
  <w:style w:type="table" w:styleId="-5">
    <w:name w:val="Colorful Grid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rPr>
      <w:tblPr/>
      <w:tcPr>
        <w:shd w:val="clear" w:color="auto" w:fill="CADBD7" w:themeFill="accent5" w:themeFillTint="66"/>
      </w:tcPr>
    </w:tblStylePr>
    <w:tblStylePr w:type="lastRow">
      <w:rPr>
        <w:b/>
        <w:bCs/>
        <w:color w:val="000000" w:themeColor="text1"/>
      </w:rPr>
      <w:tblPr/>
      <w:tcPr>
        <w:shd w:val="clear" w:color="auto" w:fill="CADBD7" w:themeFill="accent5" w:themeFillTint="66"/>
      </w:tcPr>
    </w:tblStylePr>
    <w:tblStylePr w:type="firstCol">
      <w:rPr>
        <w:color w:val="FFFFFF" w:themeColor="background1"/>
      </w:rPr>
      <w:tblPr/>
      <w:tcPr>
        <w:shd w:val="clear" w:color="auto" w:fill="568278" w:themeFill="accent5" w:themeFillShade="BF"/>
      </w:tcPr>
    </w:tblStylePr>
    <w:tblStylePr w:type="lastCol">
      <w:rPr>
        <w:color w:val="FFFFFF" w:themeColor="background1"/>
      </w:rPr>
      <w:tblPr/>
      <w:tcPr>
        <w:shd w:val="clear" w:color="auto" w:fill="568278" w:themeFill="accent5" w:themeFillShade="BF"/>
      </w:tcPr>
    </w:tblStylePr>
    <w:tblStylePr w:type="band1Vert">
      <w:tblPr/>
      <w:tcPr>
        <w:shd w:val="clear" w:color="auto" w:fill="BDD3CE" w:themeFill="accent5" w:themeFillTint="7F"/>
      </w:tcPr>
    </w:tblStylePr>
    <w:tblStylePr w:type="band1Horz">
      <w:tblPr/>
      <w:tcPr>
        <w:shd w:val="clear" w:color="auto" w:fill="BDD3CE" w:themeFill="accent5" w:themeFillTint="7F"/>
      </w:tcPr>
    </w:tblStylePr>
  </w:style>
  <w:style w:type="table" w:styleId="-6">
    <w:name w:val="Colorful Grid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E8E8" w:themeFill="accent6" w:themeFillTint="33"/>
    </w:tcPr>
    <w:tblStylePr w:type="firstRow">
      <w:rPr>
        <w:b/>
        <w:bCs/>
      </w:rPr>
      <w:tblPr/>
      <w:tcPr>
        <w:shd w:val="clear" w:color="auto" w:fill="D5D1D1" w:themeFill="accent6" w:themeFillTint="66"/>
      </w:tcPr>
    </w:tblStylePr>
    <w:tblStylePr w:type="lastRow">
      <w:rPr>
        <w:b/>
        <w:bCs/>
        <w:color w:val="000000" w:themeColor="text1"/>
      </w:rPr>
      <w:tblPr/>
      <w:tcPr>
        <w:shd w:val="clear" w:color="auto" w:fill="D5D1D1" w:themeFill="accent6" w:themeFillTint="66"/>
      </w:tcPr>
    </w:tblStylePr>
    <w:tblStylePr w:type="firstCol">
      <w:rPr>
        <w:color w:val="FFFFFF" w:themeColor="background1"/>
      </w:rPr>
      <w:tblPr/>
      <w:tcPr>
        <w:shd w:val="clear" w:color="auto" w:fill="716767" w:themeFill="accent6" w:themeFillShade="BF"/>
      </w:tcPr>
    </w:tblStylePr>
    <w:tblStylePr w:type="lastCol">
      <w:rPr>
        <w:color w:val="FFFFFF" w:themeColor="background1"/>
      </w:rPr>
      <w:tblPr/>
      <w:tcPr>
        <w:shd w:val="clear" w:color="auto" w:fill="716767" w:themeFill="accent6" w:themeFillShade="BF"/>
      </w:tcPr>
    </w:tblStylePr>
    <w:tblStylePr w:type="band1Vert">
      <w:tblPr/>
      <w:tcPr>
        <w:shd w:val="clear" w:color="auto" w:fill="CAC5C5" w:themeFill="accent6" w:themeFillTint="7F"/>
      </w:tcPr>
    </w:tblStylePr>
    <w:tblStylePr w:type="band1Horz">
      <w:tblPr/>
      <w:tcPr>
        <w:shd w:val="clear" w:color="auto" w:fill="CAC5C5" w:themeFill="accent6" w:themeFillTint="7F"/>
      </w:tcPr>
    </w:tblStylePr>
  </w:style>
  <w:style w:type="table" w:customStyle="1" w:styleId="13">
    <w:name w:val="Цветной список1"/>
    <w:basedOn w:val="a6"/>
    <w:uiPriority w:val="40"/>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0">
    <w:name w:val="Colorful List Accent 1"/>
    <w:basedOn w:val="a6"/>
    <w:uiPriority w:val="41"/>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4F7FA" w:themeFill="accen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CF4" w:themeFill="accent1" w:themeFillTint="3F"/>
      </w:tcPr>
    </w:tblStylePr>
    <w:tblStylePr w:type="band1Horz">
      <w:tblPr/>
      <w:tcPr>
        <w:shd w:val="clear" w:color="auto" w:fill="E9F0F6" w:themeFill="accent1" w:themeFillTint="33"/>
      </w:tcPr>
    </w:tblStylePr>
  </w:style>
  <w:style w:type="table" w:styleId="-20">
    <w:name w:val="Colorful List Accent 2"/>
    <w:basedOn w:val="a6"/>
    <w:uiPriority w:val="42"/>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BF2EC" w:themeFill="accent2"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6DFD1" w:themeFill="accent2" w:themeFillTint="3F"/>
      </w:tcPr>
    </w:tblStylePr>
    <w:tblStylePr w:type="band1Horz">
      <w:tblPr/>
      <w:tcPr>
        <w:shd w:val="clear" w:color="auto" w:fill="F8E5DA" w:themeFill="accent2" w:themeFillTint="33"/>
      </w:tcPr>
    </w:tblStylePr>
  </w:style>
  <w:style w:type="table" w:styleId="-30">
    <w:name w:val="Colorful List Accent 3"/>
    <w:basedOn w:val="a6"/>
    <w:uiPriority w:val="43"/>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6F6F2" w:themeFill="accent3" w:themeFillTint="19"/>
    </w:tcPr>
    <w:tblStylePr w:type="firstRow">
      <w:rPr>
        <w:b/>
        <w:bCs/>
        <w:color w:val="FFFFFF" w:themeColor="background1"/>
      </w:rPr>
      <w:tblPr/>
      <w:tcPr>
        <w:tcBorders>
          <w:bottom w:val="single" w:sz="12" w:space="0" w:color="FFFFFF" w:themeColor="background1"/>
        </w:tcBorders>
        <w:shd w:val="clear" w:color="auto" w:fill="C6972F" w:themeFill="accent4" w:themeFillShade="CC"/>
      </w:tcPr>
    </w:tblStylePr>
    <w:tblStylePr w:type="lastRow">
      <w:rPr>
        <w:b/>
        <w:bCs/>
        <w:color w:val="C6972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ADF" w:themeFill="accent3" w:themeFillTint="3F"/>
      </w:tcPr>
    </w:tblStylePr>
    <w:tblStylePr w:type="band1Horz">
      <w:tblPr/>
      <w:tcPr>
        <w:shd w:val="clear" w:color="auto" w:fill="EDEEE5" w:themeFill="accent3" w:themeFillTint="33"/>
      </w:tcPr>
    </w:tblStylePr>
  </w:style>
  <w:style w:type="table" w:styleId="-40">
    <w:name w:val="Colorful List Accent 4"/>
    <w:basedOn w:val="a6"/>
    <w:uiPriority w:val="44"/>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BF7EE" w:themeFill="accent4" w:themeFillTint="19"/>
    </w:tcPr>
    <w:tblStylePr w:type="firstRow">
      <w:rPr>
        <w:b/>
        <w:bCs/>
        <w:color w:val="FFFFFF" w:themeColor="background1"/>
      </w:rPr>
      <w:tblPr/>
      <w:tcPr>
        <w:tcBorders>
          <w:bottom w:val="single" w:sz="12" w:space="0" w:color="FFFFFF" w:themeColor="background1"/>
        </w:tcBorders>
        <w:shd w:val="clear" w:color="auto" w:fill="899060" w:themeFill="accent3" w:themeFillShade="CC"/>
      </w:tcPr>
    </w:tblStylePr>
    <w:tblStylePr w:type="lastRow">
      <w:rPr>
        <w:b/>
        <w:bCs/>
        <w:color w:val="89906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EBD6" w:themeFill="accent4" w:themeFillTint="3F"/>
      </w:tcPr>
    </w:tblStylePr>
    <w:tblStylePr w:type="band1Horz">
      <w:tblPr/>
      <w:tcPr>
        <w:shd w:val="clear" w:color="auto" w:fill="F7EFDE" w:themeFill="accent4" w:themeFillTint="33"/>
      </w:tcPr>
    </w:tblStylePr>
  </w:style>
  <w:style w:type="table" w:styleId="-50">
    <w:name w:val="Colorful List Accent 5"/>
    <w:basedOn w:val="a6"/>
    <w:uiPriority w:val="45"/>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F6F5" w:themeFill="accent5" w:themeFillTint="19"/>
    </w:tcPr>
    <w:tblStylePr w:type="firstRow">
      <w:rPr>
        <w:b/>
        <w:bCs/>
        <w:color w:val="FFFFFF" w:themeColor="background1"/>
      </w:rPr>
      <w:tblPr/>
      <w:tcPr>
        <w:tcBorders>
          <w:bottom w:val="single" w:sz="12" w:space="0" w:color="FFFFFF" w:themeColor="background1"/>
        </w:tcBorders>
        <w:shd w:val="clear" w:color="auto" w:fill="796E6E" w:themeFill="accent6" w:themeFillShade="CC"/>
      </w:tcPr>
    </w:tblStylePr>
    <w:tblStylePr w:type="lastRow">
      <w:rPr>
        <w:b/>
        <w:bCs/>
        <w:color w:val="796E6E"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E9E6" w:themeFill="accent5" w:themeFillTint="3F"/>
      </w:tcPr>
    </w:tblStylePr>
    <w:tblStylePr w:type="band1Horz">
      <w:tblPr/>
      <w:tcPr>
        <w:shd w:val="clear" w:color="auto" w:fill="E4EDEB" w:themeFill="accent5" w:themeFillTint="33"/>
      </w:tcPr>
    </w:tblStylePr>
  </w:style>
  <w:style w:type="table" w:styleId="-60">
    <w:name w:val="Colorful List Accent 6"/>
    <w:basedOn w:val="a6"/>
    <w:uiPriority w:val="46"/>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4F3F3" w:themeFill="accent6" w:themeFillTint="19"/>
    </w:tcPr>
    <w:tblStylePr w:type="firstRow">
      <w:rPr>
        <w:b/>
        <w:bCs/>
        <w:color w:val="FFFFFF" w:themeColor="background1"/>
      </w:rPr>
      <w:tblPr/>
      <w:tcPr>
        <w:tcBorders>
          <w:bottom w:val="single" w:sz="12" w:space="0" w:color="FFFFFF" w:themeColor="background1"/>
        </w:tcBorders>
        <w:shd w:val="clear" w:color="auto" w:fill="5C8B80" w:themeFill="accent5" w:themeFillShade="CC"/>
      </w:tcPr>
    </w:tblStylePr>
    <w:tblStylePr w:type="lastRow">
      <w:rPr>
        <w:b/>
        <w:bCs/>
        <w:color w:val="5C8B8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2E2" w:themeFill="accent6" w:themeFillTint="3F"/>
      </w:tcPr>
    </w:tblStylePr>
    <w:tblStylePr w:type="band1Horz">
      <w:tblPr/>
      <w:tcPr>
        <w:shd w:val="clear" w:color="auto" w:fill="EAE8E8" w:themeFill="accent6" w:themeFillTint="33"/>
      </w:tcPr>
    </w:tblStylePr>
  </w:style>
  <w:style w:type="table" w:customStyle="1" w:styleId="14">
    <w:name w:val="Цветная заливка1"/>
    <w:basedOn w:val="a6"/>
    <w:uiPriority w:val="40"/>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1">
    <w:name w:val="Colorful Shading Accent 1"/>
    <w:basedOn w:val="a6"/>
    <w:uiPriority w:val="41"/>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94B6D2" w:themeColor="accent1"/>
        <w:bottom w:val="single" w:sz="4" w:space="0" w:color="94B6D2" w:themeColor="accent1"/>
        <w:right w:val="single" w:sz="4" w:space="0" w:color="94B6D2"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4F7FA" w:themeFill="accent1"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F6F97" w:themeFill="accent1" w:themeFillShade="99"/>
      </w:tcPr>
    </w:tblStylePr>
    <w:tblStylePr w:type="firstCol">
      <w:rPr>
        <w:color w:val="FFFFFF" w:themeColor="background1"/>
      </w:rPr>
      <w:tblPr/>
      <w:tcPr>
        <w:tcBorders>
          <w:top w:val="nil"/>
          <w:left w:val="nil"/>
          <w:bottom w:val="nil"/>
          <w:right w:val="nil"/>
          <w:insideH w:val="single" w:sz="4" w:space="0" w:color="3F6F97" w:themeColor="accent1" w:themeShade="99"/>
          <w:insideV w:val="nil"/>
        </w:tcBorders>
        <w:shd w:val="clear" w:color="auto" w:fill="3F6F97"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F6F97" w:themeFill="accent1" w:themeFillShade="99"/>
      </w:tcPr>
    </w:tblStylePr>
    <w:tblStylePr w:type="band1Vert">
      <w:tblPr/>
      <w:tcPr>
        <w:shd w:val="clear" w:color="auto" w:fill="D4E1ED" w:themeFill="accent1" w:themeFillTint="66"/>
      </w:tcPr>
    </w:tblStylePr>
    <w:tblStylePr w:type="band1Horz">
      <w:tblPr/>
      <w:tcPr>
        <w:shd w:val="clear" w:color="auto" w:fill="C9DAE8" w:themeFill="accent1" w:themeFillTint="7F"/>
      </w:tcPr>
    </w:tblStylePr>
    <w:tblStylePr w:type="neCell">
      <w:rPr>
        <w:color w:val="000000" w:themeColor="text1"/>
      </w:rPr>
    </w:tblStylePr>
    <w:tblStylePr w:type="nwCell">
      <w:rPr>
        <w:color w:val="000000" w:themeColor="text1"/>
      </w:rPr>
    </w:tblStylePr>
  </w:style>
  <w:style w:type="table" w:styleId="-21">
    <w:name w:val="Colorful Shading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DD8047" w:themeColor="accent2"/>
        <w:bottom w:val="single" w:sz="4" w:space="0" w:color="DD8047" w:themeColor="accent2"/>
        <w:right w:val="single" w:sz="4" w:space="0" w:color="DD8047"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F2EC" w:themeFill="accent2"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3481B" w:themeFill="accent2" w:themeFillShade="99"/>
      </w:tcPr>
    </w:tblStylePr>
    <w:tblStylePr w:type="firstCol">
      <w:rPr>
        <w:color w:val="FFFFFF" w:themeColor="background1"/>
      </w:rPr>
      <w:tblPr/>
      <w:tcPr>
        <w:tcBorders>
          <w:top w:val="nil"/>
          <w:left w:val="nil"/>
          <w:bottom w:val="nil"/>
          <w:right w:val="nil"/>
          <w:insideH w:val="single" w:sz="4" w:space="0" w:color="93481B" w:themeColor="accent2" w:themeShade="99"/>
          <w:insideV w:val="nil"/>
        </w:tcBorders>
        <w:shd w:val="clear" w:color="auto" w:fill="93481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3481B" w:themeFill="accent2" w:themeFillShade="99"/>
      </w:tcPr>
    </w:tblStylePr>
    <w:tblStylePr w:type="band1Vert">
      <w:tblPr/>
      <w:tcPr>
        <w:shd w:val="clear" w:color="auto" w:fill="F1CBB5" w:themeFill="accent2" w:themeFillTint="66"/>
      </w:tcPr>
    </w:tblStylePr>
    <w:tblStylePr w:type="band1Horz">
      <w:tblPr/>
      <w:tcPr>
        <w:shd w:val="clear" w:color="auto" w:fill="EEBFA3" w:themeFill="accent2" w:themeFillTint="7F"/>
      </w:tcPr>
    </w:tblStylePr>
    <w:tblStylePr w:type="neCell">
      <w:rPr>
        <w:color w:val="000000" w:themeColor="text1"/>
      </w:rPr>
    </w:tblStylePr>
    <w:tblStylePr w:type="nwCell">
      <w:rPr>
        <w:color w:val="000000" w:themeColor="text1"/>
      </w:rPr>
    </w:tblStylePr>
  </w:style>
  <w:style w:type="table" w:styleId="-31">
    <w:name w:val="Colorful Shading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top w:val="single" w:sz="24" w:space="0" w:color="D8B25C" w:themeColor="accent4"/>
        <w:left w:val="single" w:sz="4" w:space="0" w:color="A5AB81" w:themeColor="accent3"/>
        <w:bottom w:val="single" w:sz="4" w:space="0" w:color="A5AB81" w:themeColor="accent3"/>
        <w:right w:val="single" w:sz="4" w:space="0" w:color="A5AB81"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6F6F2" w:themeFill="accent3" w:themeFillTint="19"/>
    </w:tcPr>
    <w:tblStylePr w:type="firstRow">
      <w:rPr>
        <w:b/>
        <w:bCs/>
      </w:rPr>
      <w:tblPr/>
      <w:tcPr>
        <w:tcBorders>
          <w:top w:val="nil"/>
          <w:left w:val="nil"/>
          <w:bottom w:val="single" w:sz="24" w:space="0" w:color="D8B25C"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66C48" w:themeFill="accent3" w:themeFillShade="99"/>
      </w:tcPr>
    </w:tblStylePr>
    <w:tblStylePr w:type="firstCol">
      <w:rPr>
        <w:color w:val="FFFFFF" w:themeColor="background1"/>
      </w:rPr>
      <w:tblPr/>
      <w:tcPr>
        <w:tcBorders>
          <w:top w:val="nil"/>
          <w:left w:val="nil"/>
          <w:bottom w:val="nil"/>
          <w:right w:val="nil"/>
          <w:insideH w:val="single" w:sz="4" w:space="0" w:color="666C48" w:themeColor="accent3" w:themeShade="99"/>
          <w:insideV w:val="nil"/>
        </w:tcBorders>
        <w:shd w:val="clear" w:color="auto" w:fill="666C48"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66C48" w:themeFill="accent3" w:themeFillShade="99"/>
      </w:tcPr>
    </w:tblStylePr>
    <w:tblStylePr w:type="band1Vert">
      <w:tblPr/>
      <w:tcPr>
        <w:shd w:val="clear" w:color="auto" w:fill="DBDDCC" w:themeFill="accent3" w:themeFillTint="66"/>
      </w:tcPr>
    </w:tblStylePr>
    <w:tblStylePr w:type="band1Horz">
      <w:tblPr/>
      <w:tcPr>
        <w:shd w:val="clear" w:color="auto" w:fill="D2D5C0" w:themeFill="accent3" w:themeFillTint="7F"/>
      </w:tcPr>
    </w:tblStylePr>
  </w:style>
  <w:style w:type="table" w:styleId="-41">
    <w:name w:val="Colorful Shading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top w:val="single" w:sz="24" w:space="0" w:color="A5AB81" w:themeColor="accent3"/>
        <w:left w:val="single" w:sz="4" w:space="0" w:color="D8B25C" w:themeColor="accent4"/>
        <w:bottom w:val="single" w:sz="4" w:space="0" w:color="D8B25C" w:themeColor="accent4"/>
        <w:right w:val="single" w:sz="4" w:space="0" w:color="D8B25C"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F7EE" w:themeFill="accent4" w:themeFillTint="19"/>
    </w:tcPr>
    <w:tblStylePr w:type="firstRow">
      <w:rPr>
        <w:b/>
        <w:bCs/>
      </w:rPr>
      <w:tblPr/>
      <w:tcPr>
        <w:tcBorders>
          <w:top w:val="nil"/>
          <w:left w:val="nil"/>
          <w:bottom w:val="single" w:sz="24" w:space="0" w:color="A5AB8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57123" w:themeFill="accent4" w:themeFillShade="99"/>
      </w:tcPr>
    </w:tblStylePr>
    <w:tblStylePr w:type="firstCol">
      <w:rPr>
        <w:color w:val="FFFFFF" w:themeColor="background1"/>
      </w:rPr>
      <w:tblPr/>
      <w:tcPr>
        <w:tcBorders>
          <w:top w:val="nil"/>
          <w:left w:val="nil"/>
          <w:bottom w:val="nil"/>
          <w:right w:val="nil"/>
          <w:insideH w:val="single" w:sz="4" w:space="0" w:color="957123" w:themeColor="accent4" w:themeShade="99"/>
          <w:insideV w:val="nil"/>
        </w:tcBorders>
        <w:shd w:val="clear" w:color="auto" w:fill="957123"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57123" w:themeFill="accent4" w:themeFillShade="99"/>
      </w:tcPr>
    </w:tblStylePr>
    <w:tblStylePr w:type="band1Vert">
      <w:tblPr/>
      <w:tcPr>
        <w:shd w:val="clear" w:color="auto" w:fill="EFE0BD" w:themeFill="accent4" w:themeFillTint="66"/>
      </w:tcPr>
    </w:tblStylePr>
    <w:tblStylePr w:type="band1Horz">
      <w:tblPr/>
      <w:tcPr>
        <w:shd w:val="clear" w:color="auto" w:fill="EBD8AD" w:themeFill="accent4" w:themeFillTint="7F"/>
      </w:tcPr>
    </w:tblStylePr>
    <w:tblStylePr w:type="neCell">
      <w:rPr>
        <w:color w:val="000000" w:themeColor="text1"/>
      </w:rPr>
    </w:tblStylePr>
    <w:tblStylePr w:type="nwCell">
      <w:rPr>
        <w:color w:val="000000" w:themeColor="text1"/>
      </w:rPr>
    </w:tblStylePr>
  </w:style>
  <w:style w:type="table" w:styleId="-51">
    <w:name w:val="Colorful Shading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top w:val="single" w:sz="24" w:space="0" w:color="968C8C" w:themeColor="accent6"/>
        <w:left w:val="single" w:sz="4" w:space="0" w:color="7BA79D" w:themeColor="accent5"/>
        <w:bottom w:val="single" w:sz="4" w:space="0" w:color="7BA79D" w:themeColor="accent5"/>
        <w:right w:val="single" w:sz="4" w:space="0" w:color="7BA79D"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F6F5" w:themeFill="accent5" w:themeFillTint="19"/>
    </w:tcPr>
    <w:tblStylePr w:type="firstRow">
      <w:rPr>
        <w:b/>
        <w:bCs/>
      </w:rPr>
      <w:tblPr/>
      <w:tcPr>
        <w:tcBorders>
          <w:top w:val="nil"/>
          <w:left w:val="nil"/>
          <w:bottom w:val="single" w:sz="24" w:space="0" w:color="968C8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6860" w:themeFill="accent5" w:themeFillShade="99"/>
      </w:tcPr>
    </w:tblStylePr>
    <w:tblStylePr w:type="firstCol">
      <w:rPr>
        <w:color w:val="FFFFFF" w:themeColor="background1"/>
      </w:rPr>
      <w:tblPr/>
      <w:tcPr>
        <w:tcBorders>
          <w:top w:val="nil"/>
          <w:left w:val="nil"/>
          <w:bottom w:val="nil"/>
          <w:right w:val="nil"/>
          <w:insideH w:val="single" w:sz="4" w:space="0" w:color="456860" w:themeColor="accent5" w:themeShade="99"/>
          <w:insideV w:val="nil"/>
        </w:tcBorders>
        <w:shd w:val="clear" w:color="auto" w:fill="456860"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56860" w:themeFill="accent5" w:themeFillShade="99"/>
      </w:tcPr>
    </w:tblStylePr>
    <w:tblStylePr w:type="band1Vert">
      <w:tblPr/>
      <w:tcPr>
        <w:shd w:val="clear" w:color="auto" w:fill="CADBD7" w:themeFill="accent5" w:themeFillTint="66"/>
      </w:tcPr>
    </w:tblStylePr>
    <w:tblStylePr w:type="band1Horz">
      <w:tblPr/>
      <w:tcPr>
        <w:shd w:val="clear" w:color="auto" w:fill="BDD3CE" w:themeFill="accent5" w:themeFillTint="7F"/>
      </w:tcPr>
    </w:tblStylePr>
    <w:tblStylePr w:type="neCell">
      <w:rPr>
        <w:color w:val="000000" w:themeColor="text1"/>
      </w:rPr>
    </w:tblStylePr>
    <w:tblStylePr w:type="nwCell">
      <w:rPr>
        <w:color w:val="000000" w:themeColor="text1"/>
      </w:rPr>
    </w:tblStylePr>
  </w:style>
  <w:style w:type="table" w:styleId="-61">
    <w:name w:val="Colorful Shading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top w:val="single" w:sz="24" w:space="0" w:color="7BA79D" w:themeColor="accent5"/>
        <w:left w:val="single" w:sz="4" w:space="0" w:color="968C8C" w:themeColor="accent6"/>
        <w:bottom w:val="single" w:sz="4" w:space="0" w:color="968C8C" w:themeColor="accent6"/>
        <w:right w:val="single" w:sz="4" w:space="0" w:color="968C8C"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4F3F3" w:themeFill="accent6" w:themeFillTint="19"/>
    </w:tcPr>
    <w:tblStylePr w:type="firstRow">
      <w:rPr>
        <w:b/>
        <w:bCs/>
      </w:rPr>
      <w:tblPr/>
      <w:tcPr>
        <w:tcBorders>
          <w:top w:val="nil"/>
          <w:left w:val="nil"/>
          <w:bottom w:val="single" w:sz="24" w:space="0" w:color="7BA79D"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5353" w:themeFill="accent6" w:themeFillShade="99"/>
      </w:tcPr>
    </w:tblStylePr>
    <w:tblStylePr w:type="firstCol">
      <w:rPr>
        <w:color w:val="FFFFFF" w:themeColor="background1"/>
      </w:rPr>
      <w:tblPr/>
      <w:tcPr>
        <w:tcBorders>
          <w:top w:val="nil"/>
          <w:left w:val="nil"/>
          <w:bottom w:val="nil"/>
          <w:right w:val="nil"/>
          <w:insideH w:val="single" w:sz="4" w:space="0" w:color="5A5353" w:themeColor="accent6" w:themeShade="99"/>
          <w:insideV w:val="nil"/>
        </w:tcBorders>
        <w:shd w:val="clear" w:color="auto" w:fill="5A535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A5353" w:themeFill="accent6" w:themeFillShade="99"/>
      </w:tcPr>
    </w:tblStylePr>
    <w:tblStylePr w:type="band1Vert">
      <w:tblPr/>
      <w:tcPr>
        <w:shd w:val="clear" w:color="auto" w:fill="D5D1D1" w:themeFill="accent6" w:themeFillTint="66"/>
      </w:tcPr>
    </w:tblStylePr>
    <w:tblStylePr w:type="band1Horz">
      <w:tblPr/>
      <w:tcPr>
        <w:shd w:val="clear" w:color="auto" w:fill="CAC5C5" w:themeFill="accent6" w:themeFillTint="7F"/>
      </w:tcPr>
    </w:tblStylePr>
    <w:tblStylePr w:type="neCell">
      <w:rPr>
        <w:color w:val="000000" w:themeColor="text1"/>
      </w:rPr>
    </w:tblStylePr>
    <w:tblStylePr w:type="nwCell">
      <w:rPr>
        <w:color w:val="000000" w:themeColor="text1"/>
      </w:rPr>
    </w:tblStylePr>
  </w:style>
  <w:style w:type="character" w:styleId="affb">
    <w:name w:val="annotation reference"/>
    <w:basedOn w:val="a5"/>
    <w:uiPriority w:val="99"/>
    <w:semiHidden/>
    <w:unhideWhenUsed/>
    <w:rsid w:val="002B1F7A"/>
    <w:rPr>
      <w:rFonts w:ascii="Tw Cen MT" w:hAnsi="Tw Cen MT"/>
      <w:sz w:val="22"/>
      <w:szCs w:val="16"/>
    </w:rPr>
  </w:style>
  <w:style w:type="paragraph" w:styleId="affc">
    <w:name w:val="annotation text"/>
    <w:basedOn w:val="a4"/>
    <w:link w:val="affd"/>
    <w:uiPriority w:val="99"/>
    <w:semiHidden/>
    <w:unhideWhenUsed/>
    <w:rsid w:val="002B1F7A"/>
    <w:pPr>
      <w:spacing w:line="240" w:lineRule="auto"/>
    </w:pPr>
    <w:rPr>
      <w:sz w:val="22"/>
      <w:szCs w:val="20"/>
    </w:rPr>
  </w:style>
  <w:style w:type="character" w:customStyle="1" w:styleId="affd">
    <w:name w:val="Текст примечания Знак"/>
    <w:basedOn w:val="a5"/>
    <w:link w:val="affc"/>
    <w:uiPriority w:val="99"/>
    <w:semiHidden/>
    <w:rsid w:val="002B1F7A"/>
    <w:rPr>
      <w:rFonts w:ascii="Tw Cen MT" w:hAnsi="Tw Cen MT"/>
      <w:sz w:val="22"/>
      <w:szCs w:val="20"/>
    </w:rPr>
  </w:style>
  <w:style w:type="paragraph" w:styleId="affe">
    <w:name w:val="annotation subject"/>
    <w:basedOn w:val="affc"/>
    <w:next w:val="affc"/>
    <w:link w:val="afff"/>
    <w:uiPriority w:val="99"/>
    <w:semiHidden/>
    <w:unhideWhenUsed/>
    <w:rsid w:val="002B1F7A"/>
    <w:rPr>
      <w:b/>
      <w:bCs/>
    </w:rPr>
  </w:style>
  <w:style w:type="character" w:customStyle="1" w:styleId="afff">
    <w:name w:val="Тема примечания Знак"/>
    <w:basedOn w:val="affd"/>
    <w:link w:val="affe"/>
    <w:uiPriority w:val="99"/>
    <w:semiHidden/>
    <w:rsid w:val="002B1F7A"/>
    <w:rPr>
      <w:rFonts w:ascii="Tw Cen MT" w:hAnsi="Tw Cen MT"/>
      <w:b/>
      <w:bCs/>
      <w:sz w:val="22"/>
      <w:szCs w:val="20"/>
    </w:rPr>
  </w:style>
  <w:style w:type="table" w:customStyle="1" w:styleId="15">
    <w:name w:val="Темный список1"/>
    <w:basedOn w:val="a6"/>
    <w:uiPriority w:val="40"/>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6"/>
    <w:uiPriority w:val="41"/>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4B6D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45C7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48AB7"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48AB7" w:themeFill="accent1" w:themeFillShade="BF"/>
      </w:tcPr>
    </w:tblStylePr>
    <w:tblStylePr w:type="band1Vert">
      <w:tblPr/>
      <w:tcPr>
        <w:tcBorders>
          <w:top w:val="nil"/>
          <w:left w:val="nil"/>
          <w:bottom w:val="nil"/>
          <w:right w:val="nil"/>
          <w:insideH w:val="nil"/>
          <w:insideV w:val="nil"/>
        </w:tcBorders>
        <w:shd w:val="clear" w:color="auto" w:fill="548AB7" w:themeFill="accent1" w:themeFillShade="BF"/>
      </w:tcPr>
    </w:tblStylePr>
    <w:tblStylePr w:type="band1Horz">
      <w:tblPr/>
      <w:tcPr>
        <w:tcBorders>
          <w:top w:val="nil"/>
          <w:left w:val="nil"/>
          <w:bottom w:val="nil"/>
          <w:right w:val="nil"/>
          <w:insideH w:val="nil"/>
          <w:insideV w:val="nil"/>
        </w:tcBorders>
        <w:shd w:val="clear" w:color="auto" w:fill="548AB7" w:themeFill="accent1" w:themeFillShade="BF"/>
      </w:tcPr>
    </w:tblStylePr>
  </w:style>
  <w:style w:type="table" w:styleId="-22">
    <w:name w:val="Dark List Accent 2"/>
    <w:basedOn w:val="a6"/>
    <w:uiPriority w:val="42"/>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DD804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A3C16"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85A22"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85A22" w:themeFill="accent2" w:themeFillShade="BF"/>
      </w:tcPr>
    </w:tblStylePr>
    <w:tblStylePr w:type="band1Vert">
      <w:tblPr/>
      <w:tcPr>
        <w:tcBorders>
          <w:top w:val="nil"/>
          <w:left w:val="nil"/>
          <w:bottom w:val="nil"/>
          <w:right w:val="nil"/>
          <w:insideH w:val="nil"/>
          <w:insideV w:val="nil"/>
        </w:tcBorders>
        <w:shd w:val="clear" w:color="auto" w:fill="B85A22" w:themeFill="accent2" w:themeFillShade="BF"/>
      </w:tcPr>
    </w:tblStylePr>
    <w:tblStylePr w:type="band1Horz">
      <w:tblPr/>
      <w:tcPr>
        <w:tcBorders>
          <w:top w:val="nil"/>
          <w:left w:val="nil"/>
          <w:bottom w:val="nil"/>
          <w:right w:val="nil"/>
          <w:insideH w:val="nil"/>
          <w:insideV w:val="nil"/>
        </w:tcBorders>
        <w:shd w:val="clear" w:color="auto" w:fill="B85A22" w:themeFill="accent2" w:themeFillShade="BF"/>
      </w:tcPr>
    </w:tblStylePr>
  </w:style>
  <w:style w:type="table" w:styleId="-32">
    <w:name w:val="Dark List Accent 3"/>
    <w:basedOn w:val="a6"/>
    <w:uiPriority w:val="43"/>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A5AB8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5593B"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80865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80865A" w:themeFill="accent3" w:themeFillShade="BF"/>
      </w:tcPr>
    </w:tblStylePr>
    <w:tblStylePr w:type="band1Vert">
      <w:tblPr/>
      <w:tcPr>
        <w:tcBorders>
          <w:top w:val="nil"/>
          <w:left w:val="nil"/>
          <w:bottom w:val="nil"/>
          <w:right w:val="nil"/>
          <w:insideH w:val="nil"/>
          <w:insideV w:val="nil"/>
        </w:tcBorders>
        <w:shd w:val="clear" w:color="auto" w:fill="80865A" w:themeFill="accent3" w:themeFillShade="BF"/>
      </w:tcPr>
    </w:tblStylePr>
    <w:tblStylePr w:type="band1Horz">
      <w:tblPr/>
      <w:tcPr>
        <w:tcBorders>
          <w:top w:val="nil"/>
          <w:left w:val="nil"/>
          <w:bottom w:val="nil"/>
          <w:right w:val="nil"/>
          <w:insideH w:val="nil"/>
          <w:insideV w:val="nil"/>
        </w:tcBorders>
        <w:shd w:val="clear" w:color="auto" w:fill="80865A" w:themeFill="accent3" w:themeFillShade="BF"/>
      </w:tcPr>
    </w:tblStylePr>
  </w:style>
  <w:style w:type="table" w:styleId="-42">
    <w:name w:val="Dark List Accent 4"/>
    <w:basedOn w:val="a6"/>
    <w:uiPriority w:val="44"/>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D8B25C"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B5E1D"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A8E2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A8E2C" w:themeFill="accent4" w:themeFillShade="BF"/>
      </w:tcPr>
    </w:tblStylePr>
    <w:tblStylePr w:type="band1Vert">
      <w:tblPr/>
      <w:tcPr>
        <w:tcBorders>
          <w:top w:val="nil"/>
          <w:left w:val="nil"/>
          <w:bottom w:val="nil"/>
          <w:right w:val="nil"/>
          <w:insideH w:val="nil"/>
          <w:insideV w:val="nil"/>
        </w:tcBorders>
        <w:shd w:val="clear" w:color="auto" w:fill="BA8E2C" w:themeFill="accent4" w:themeFillShade="BF"/>
      </w:tcPr>
    </w:tblStylePr>
    <w:tblStylePr w:type="band1Horz">
      <w:tblPr/>
      <w:tcPr>
        <w:tcBorders>
          <w:top w:val="nil"/>
          <w:left w:val="nil"/>
          <w:bottom w:val="nil"/>
          <w:right w:val="nil"/>
          <w:insideH w:val="nil"/>
          <w:insideV w:val="nil"/>
        </w:tcBorders>
        <w:shd w:val="clear" w:color="auto" w:fill="BA8E2C" w:themeFill="accent4" w:themeFillShade="BF"/>
      </w:tcPr>
    </w:tblStylePr>
  </w:style>
  <w:style w:type="table" w:styleId="-52">
    <w:name w:val="Dark List Accent 5"/>
    <w:basedOn w:val="a6"/>
    <w:uiPriority w:val="45"/>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7BA79D"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564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6827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68278" w:themeFill="accent5" w:themeFillShade="BF"/>
      </w:tcPr>
    </w:tblStylePr>
    <w:tblStylePr w:type="band1Vert">
      <w:tblPr/>
      <w:tcPr>
        <w:tcBorders>
          <w:top w:val="nil"/>
          <w:left w:val="nil"/>
          <w:bottom w:val="nil"/>
          <w:right w:val="nil"/>
          <w:insideH w:val="nil"/>
          <w:insideV w:val="nil"/>
        </w:tcBorders>
        <w:shd w:val="clear" w:color="auto" w:fill="568278" w:themeFill="accent5" w:themeFillShade="BF"/>
      </w:tcPr>
    </w:tblStylePr>
    <w:tblStylePr w:type="band1Horz">
      <w:tblPr/>
      <w:tcPr>
        <w:tcBorders>
          <w:top w:val="nil"/>
          <w:left w:val="nil"/>
          <w:bottom w:val="nil"/>
          <w:right w:val="nil"/>
          <w:insideH w:val="nil"/>
          <w:insideV w:val="nil"/>
        </w:tcBorders>
        <w:shd w:val="clear" w:color="auto" w:fill="568278" w:themeFill="accent5" w:themeFillShade="BF"/>
      </w:tcPr>
    </w:tblStylePr>
  </w:style>
  <w:style w:type="table" w:styleId="-62">
    <w:name w:val="Dark List Accent 6"/>
    <w:basedOn w:val="a6"/>
    <w:uiPriority w:val="46"/>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68C8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B454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16767"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16767" w:themeFill="accent6" w:themeFillShade="BF"/>
      </w:tcPr>
    </w:tblStylePr>
    <w:tblStylePr w:type="band1Vert">
      <w:tblPr/>
      <w:tcPr>
        <w:tcBorders>
          <w:top w:val="nil"/>
          <w:left w:val="nil"/>
          <w:bottom w:val="nil"/>
          <w:right w:val="nil"/>
          <w:insideH w:val="nil"/>
          <w:insideV w:val="nil"/>
        </w:tcBorders>
        <w:shd w:val="clear" w:color="auto" w:fill="716767" w:themeFill="accent6" w:themeFillShade="BF"/>
      </w:tcPr>
    </w:tblStylePr>
    <w:tblStylePr w:type="band1Horz">
      <w:tblPr/>
      <w:tcPr>
        <w:tcBorders>
          <w:top w:val="nil"/>
          <w:left w:val="nil"/>
          <w:bottom w:val="nil"/>
          <w:right w:val="nil"/>
          <w:insideH w:val="nil"/>
          <w:insideV w:val="nil"/>
        </w:tcBorders>
        <w:shd w:val="clear" w:color="auto" w:fill="716767" w:themeFill="accent6" w:themeFillShade="BF"/>
      </w:tcPr>
    </w:tblStylePr>
  </w:style>
  <w:style w:type="paragraph" w:styleId="afff0">
    <w:name w:val="Document Map"/>
    <w:basedOn w:val="a4"/>
    <w:link w:val="afff1"/>
    <w:uiPriority w:val="99"/>
    <w:semiHidden/>
    <w:unhideWhenUsed/>
    <w:rsid w:val="002B1F7A"/>
    <w:pPr>
      <w:spacing w:after="0" w:line="240" w:lineRule="auto"/>
    </w:pPr>
    <w:rPr>
      <w:rFonts w:ascii="Segoe UI" w:hAnsi="Segoe UI" w:cs="Segoe UI"/>
      <w:sz w:val="22"/>
      <w:szCs w:val="16"/>
    </w:rPr>
  </w:style>
  <w:style w:type="character" w:customStyle="1" w:styleId="afff1">
    <w:name w:val="Схема документа Знак"/>
    <w:basedOn w:val="a5"/>
    <w:link w:val="afff0"/>
    <w:uiPriority w:val="99"/>
    <w:semiHidden/>
    <w:rsid w:val="002B1F7A"/>
    <w:rPr>
      <w:rFonts w:ascii="Segoe UI" w:hAnsi="Segoe UI" w:cs="Segoe UI"/>
      <w:sz w:val="22"/>
      <w:szCs w:val="16"/>
    </w:rPr>
  </w:style>
  <w:style w:type="paragraph" w:styleId="afff2">
    <w:name w:val="E-mail Signature"/>
    <w:basedOn w:val="a4"/>
    <w:link w:val="afff3"/>
    <w:uiPriority w:val="99"/>
    <w:semiHidden/>
    <w:unhideWhenUsed/>
    <w:rsid w:val="002B1F7A"/>
    <w:pPr>
      <w:spacing w:after="0" w:line="240" w:lineRule="auto"/>
    </w:pPr>
  </w:style>
  <w:style w:type="character" w:customStyle="1" w:styleId="afff3">
    <w:name w:val="Электронная подпись Знак"/>
    <w:basedOn w:val="a5"/>
    <w:link w:val="afff2"/>
    <w:uiPriority w:val="99"/>
    <w:semiHidden/>
    <w:rsid w:val="002B1F7A"/>
    <w:rPr>
      <w:rFonts w:ascii="Tw Cen MT" w:hAnsi="Tw Cen MT"/>
    </w:rPr>
  </w:style>
  <w:style w:type="character" w:styleId="afff4">
    <w:name w:val="endnote reference"/>
    <w:basedOn w:val="a5"/>
    <w:uiPriority w:val="99"/>
    <w:semiHidden/>
    <w:unhideWhenUsed/>
    <w:rsid w:val="002B1F7A"/>
    <w:rPr>
      <w:rFonts w:ascii="Tw Cen MT" w:hAnsi="Tw Cen MT"/>
      <w:vertAlign w:val="superscript"/>
    </w:rPr>
  </w:style>
  <w:style w:type="paragraph" w:styleId="afff5">
    <w:name w:val="endnote text"/>
    <w:basedOn w:val="a4"/>
    <w:link w:val="afff6"/>
    <w:uiPriority w:val="99"/>
    <w:semiHidden/>
    <w:unhideWhenUsed/>
    <w:rsid w:val="002B1F7A"/>
    <w:pPr>
      <w:spacing w:after="0" w:line="240" w:lineRule="auto"/>
    </w:pPr>
    <w:rPr>
      <w:sz w:val="22"/>
      <w:szCs w:val="20"/>
    </w:rPr>
  </w:style>
  <w:style w:type="character" w:customStyle="1" w:styleId="afff6">
    <w:name w:val="Текст концевой сноски Знак"/>
    <w:basedOn w:val="a5"/>
    <w:link w:val="afff5"/>
    <w:uiPriority w:val="99"/>
    <w:semiHidden/>
    <w:rsid w:val="002B1F7A"/>
    <w:rPr>
      <w:rFonts w:ascii="Tw Cen MT" w:hAnsi="Tw Cen MT"/>
      <w:sz w:val="22"/>
      <w:szCs w:val="20"/>
    </w:rPr>
  </w:style>
  <w:style w:type="paragraph" w:styleId="afff7">
    <w:name w:val="envelope address"/>
    <w:basedOn w:val="a4"/>
    <w:uiPriority w:val="99"/>
    <w:semiHidden/>
    <w:unhideWhenUsed/>
    <w:rsid w:val="002B1F7A"/>
    <w:pPr>
      <w:framePr w:w="7920" w:h="1980" w:hRule="exact" w:hSpace="180" w:wrap="auto" w:hAnchor="page" w:xAlign="center" w:yAlign="bottom"/>
      <w:spacing w:after="0" w:line="240" w:lineRule="auto"/>
      <w:ind w:left="2880"/>
    </w:pPr>
    <w:rPr>
      <w:rFonts w:eastAsiaTheme="majorEastAsia" w:cstheme="majorBidi"/>
      <w:sz w:val="24"/>
      <w:szCs w:val="24"/>
    </w:rPr>
  </w:style>
  <w:style w:type="paragraph" w:styleId="2b">
    <w:name w:val="envelope return"/>
    <w:basedOn w:val="a4"/>
    <w:uiPriority w:val="99"/>
    <w:semiHidden/>
    <w:unhideWhenUsed/>
    <w:rsid w:val="002B1F7A"/>
    <w:pPr>
      <w:spacing w:after="0" w:line="240" w:lineRule="auto"/>
    </w:pPr>
    <w:rPr>
      <w:rFonts w:eastAsiaTheme="majorEastAsia" w:cstheme="majorBidi"/>
      <w:sz w:val="22"/>
      <w:szCs w:val="20"/>
    </w:rPr>
  </w:style>
  <w:style w:type="character" w:styleId="afff8">
    <w:name w:val="FollowedHyperlink"/>
    <w:basedOn w:val="a5"/>
    <w:uiPriority w:val="99"/>
    <w:semiHidden/>
    <w:unhideWhenUsed/>
    <w:rsid w:val="002B1F7A"/>
    <w:rPr>
      <w:rFonts w:ascii="Tw Cen MT" w:hAnsi="Tw Cen MT"/>
      <w:color w:val="704404" w:themeColor="followedHyperlink"/>
      <w:u w:val="single"/>
    </w:rPr>
  </w:style>
  <w:style w:type="character" w:styleId="afff9">
    <w:name w:val="footnote reference"/>
    <w:basedOn w:val="a5"/>
    <w:unhideWhenUsed/>
    <w:rsid w:val="002B1F7A"/>
    <w:rPr>
      <w:rFonts w:ascii="Tw Cen MT" w:hAnsi="Tw Cen MT"/>
      <w:vertAlign w:val="superscript"/>
    </w:rPr>
  </w:style>
  <w:style w:type="paragraph" w:styleId="afffa">
    <w:name w:val="footnote text"/>
    <w:basedOn w:val="a4"/>
    <w:link w:val="afffb"/>
    <w:unhideWhenUsed/>
    <w:rsid w:val="002B1F7A"/>
    <w:pPr>
      <w:spacing w:after="0" w:line="240" w:lineRule="auto"/>
    </w:pPr>
    <w:rPr>
      <w:sz w:val="22"/>
      <w:szCs w:val="20"/>
    </w:rPr>
  </w:style>
  <w:style w:type="character" w:customStyle="1" w:styleId="afffb">
    <w:name w:val="Текст сноски Знак"/>
    <w:basedOn w:val="a5"/>
    <w:link w:val="afffa"/>
    <w:rsid w:val="002B1F7A"/>
    <w:rPr>
      <w:rFonts w:ascii="Tw Cen MT" w:hAnsi="Tw Cen MT"/>
      <w:sz w:val="22"/>
      <w:szCs w:val="20"/>
    </w:rPr>
  </w:style>
  <w:style w:type="table" w:customStyle="1" w:styleId="GridTable1Light">
    <w:name w:val="Grid Table 1 Light"/>
    <w:basedOn w:val="a6"/>
    <w:uiPriority w:val="46"/>
    <w:rsid w:val="002B1F7A"/>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
    <w:name w:val="Grid Table 1 Light Accent 1"/>
    <w:basedOn w:val="a6"/>
    <w:uiPriority w:val="46"/>
    <w:rsid w:val="002B1F7A"/>
    <w:pPr>
      <w:spacing w:after="0" w:line="240" w:lineRule="auto"/>
    </w:pPr>
    <w:tblPr>
      <w:tblStyleRowBandSize w:val="1"/>
      <w:tblStyleColBandSize w:val="1"/>
      <w:tblInd w:w="0" w:type="dxa"/>
      <w:tblBorders>
        <w:top w:val="single" w:sz="4" w:space="0" w:color="D4E1ED" w:themeColor="accent1" w:themeTint="66"/>
        <w:left w:val="single" w:sz="4" w:space="0" w:color="D4E1ED" w:themeColor="accent1" w:themeTint="66"/>
        <w:bottom w:val="single" w:sz="4" w:space="0" w:color="D4E1ED" w:themeColor="accent1" w:themeTint="66"/>
        <w:right w:val="single" w:sz="4" w:space="0" w:color="D4E1ED" w:themeColor="accent1" w:themeTint="66"/>
        <w:insideH w:val="single" w:sz="4" w:space="0" w:color="D4E1ED" w:themeColor="accent1" w:themeTint="66"/>
        <w:insideV w:val="single" w:sz="4" w:space="0" w:color="D4E1ED" w:themeColor="accent1" w:themeTint="66"/>
      </w:tblBorders>
      <w:tblCellMar>
        <w:top w:w="0" w:type="dxa"/>
        <w:left w:w="108" w:type="dxa"/>
        <w:bottom w:w="0" w:type="dxa"/>
        <w:right w:w="108" w:type="dxa"/>
      </w:tblCellMar>
    </w:tblPr>
    <w:tblStylePr w:type="firstRow">
      <w:rPr>
        <w:b/>
        <w:bCs/>
      </w:rPr>
      <w:tblPr/>
      <w:tcPr>
        <w:tcBorders>
          <w:bottom w:val="single" w:sz="12" w:space="0" w:color="BED3E4" w:themeColor="accent1" w:themeTint="99"/>
        </w:tcBorders>
      </w:tcPr>
    </w:tblStylePr>
    <w:tblStylePr w:type="lastRow">
      <w:rPr>
        <w:b/>
        <w:bCs/>
      </w:rPr>
      <w:tblPr/>
      <w:tcPr>
        <w:tcBorders>
          <w:top w:val="double" w:sz="2" w:space="0" w:color="BED3E4" w:themeColor="accent1" w:themeTint="99"/>
        </w:tcBorders>
      </w:tcPr>
    </w:tblStylePr>
    <w:tblStylePr w:type="firstCol">
      <w:rPr>
        <w:b/>
        <w:bCs/>
      </w:rPr>
    </w:tblStylePr>
    <w:tblStylePr w:type="lastCol">
      <w:rPr>
        <w:b/>
        <w:bCs/>
      </w:rPr>
    </w:tblStylePr>
  </w:style>
  <w:style w:type="table" w:customStyle="1" w:styleId="GridTable1LightAccent2">
    <w:name w:val="Grid Table 1 Light Accent 2"/>
    <w:basedOn w:val="a6"/>
    <w:uiPriority w:val="46"/>
    <w:rsid w:val="002B1F7A"/>
    <w:pPr>
      <w:spacing w:after="0" w:line="240" w:lineRule="auto"/>
    </w:pPr>
    <w:tblPr>
      <w:tblStyleRowBandSize w:val="1"/>
      <w:tblStyleColBandSize w:val="1"/>
      <w:tblInd w:w="0" w:type="dxa"/>
      <w:tblBorders>
        <w:top w:val="single" w:sz="4" w:space="0" w:color="F1CBB5" w:themeColor="accent2" w:themeTint="66"/>
        <w:left w:val="single" w:sz="4" w:space="0" w:color="F1CBB5" w:themeColor="accent2" w:themeTint="66"/>
        <w:bottom w:val="single" w:sz="4" w:space="0" w:color="F1CBB5" w:themeColor="accent2" w:themeTint="66"/>
        <w:right w:val="single" w:sz="4" w:space="0" w:color="F1CBB5" w:themeColor="accent2" w:themeTint="66"/>
        <w:insideH w:val="single" w:sz="4" w:space="0" w:color="F1CBB5" w:themeColor="accent2" w:themeTint="66"/>
        <w:insideV w:val="single" w:sz="4" w:space="0" w:color="F1CBB5" w:themeColor="accent2" w:themeTint="66"/>
      </w:tblBorders>
      <w:tblCellMar>
        <w:top w:w="0" w:type="dxa"/>
        <w:left w:w="108" w:type="dxa"/>
        <w:bottom w:w="0" w:type="dxa"/>
        <w:right w:w="108" w:type="dxa"/>
      </w:tblCellMar>
    </w:tblPr>
    <w:tblStylePr w:type="firstRow">
      <w:rPr>
        <w:b/>
        <w:bCs/>
      </w:rPr>
      <w:tblPr/>
      <w:tcPr>
        <w:tcBorders>
          <w:bottom w:val="single" w:sz="12" w:space="0" w:color="EAB290" w:themeColor="accent2" w:themeTint="99"/>
        </w:tcBorders>
      </w:tcPr>
    </w:tblStylePr>
    <w:tblStylePr w:type="lastRow">
      <w:rPr>
        <w:b/>
        <w:bCs/>
      </w:rPr>
      <w:tblPr/>
      <w:tcPr>
        <w:tcBorders>
          <w:top w:val="double" w:sz="2" w:space="0" w:color="EAB290" w:themeColor="accent2" w:themeTint="99"/>
        </w:tcBorders>
      </w:tcPr>
    </w:tblStylePr>
    <w:tblStylePr w:type="firstCol">
      <w:rPr>
        <w:b/>
        <w:bCs/>
      </w:rPr>
    </w:tblStylePr>
    <w:tblStylePr w:type="lastCol">
      <w:rPr>
        <w:b/>
        <w:bCs/>
      </w:rPr>
    </w:tblStylePr>
  </w:style>
  <w:style w:type="table" w:customStyle="1" w:styleId="GridTable1LightAccent3">
    <w:name w:val="Grid Table 1 Light Accent 3"/>
    <w:basedOn w:val="a6"/>
    <w:uiPriority w:val="46"/>
    <w:rsid w:val="002B1F7A"/>
    <w:pPr>
      <w:spacing w:after="0" w:line="240" w:lineRule="auto"/>
    </w:pPr>
    <w:tblPr>
      <w:tblStyleRowBandSize w:val="1"/>
      <w:tblStyleColBandSize w:val="1"/>
      <w:tblInd w:w="0" w:type="dxa"/>
      <w:tblBorders>
        <w:top w:val="single" w:sz="4" w:space="0" w:color="DBDDCC" w:themeColor="accent3" w:themeTint="66"/>
        <w:left w:val="single" w:sz="4" w:space="0" w:color="DBDDCC" w:themeColor="accent3" w:themeTint="66"/>
        <w:bottom w:val="single" w:sz="4" w:space="0" w:color="DBDDCC" w:themeColor="accent3" w:themeTint="66"/>
        <w:right w:val="single" w:sz="4" w:space="0" w:color="DBDDCC" w:themeColor="accent3" w:themeTint="66"/>
        <w:insideH w:val="single" w:sz="4" w:space="0" w:color="DBDDCC" w:themeColor="accent3" w:themeTint="66"/>
        <w:insideV w:val="single" w:sz="4" w:space="0" w:color="DBDDCC" w:themeColor="accent3" w:themeTint="66"/>
      </w:tblBorders>
      <w:tblCellMar>
        <w:top w:w="0" w:type="dxa"/>
        <w:left w:w="108" w:type="dxa"/>
        <w:bottom w:w="0" w:type="dxa"/>
        <w:right w:w="108" w:type="dxa"/>
      </w:tblCellMar>
    </w:tblPr>
    <w:tblStylePr w:type="firstRow">
      <w:rPr>
        <w:b/>
        <w:bCs/>
      </w:rPr>
      <w:tblPr/>
      <w:tcPr>
        <w:tcBorders>
          <w:bottom w:val="single" w:sz="12" w:space="0" w:color="C8CCB3" w:themeColor="accent3" w:themeTint="99"/>
        </w:tcBorders>
      </w:tcPr>
    </w:tblStylePr>
    <w:tblStylePr w:type="lastRow">
      <w:rPr>
        <w:b/>
        <w:bCs/>
      </w:rPr>
      <w:tblPr/>
      <w:tcPr>
        <w:tcBorders>
          <w:top w:val="double" w:sz="2" w:space="0" w:color="C8CCB3" w:themeColor="accent3" w:themeTint="99"/>
        </w:tcBorders>
      </w:tcPr>
    </w:tblStylePr>
    <w:tblStylePr w:type="firstCol">
      <w:rPr>
        <w:b/>
        <w:bCs/>
      </w:rPr>
    </w:tblStylePr>
    <w:tblStylePr w:type="lastCol">
      <w:rPr>
        <w:b/>
        <w:bCs/>
      </w:rPr>
    </w:tblStylePr>
  </w:style>
  <w:style w:type="table" w:customStyle="1" w:styleId="GridTable1LightAccent4">
    <w:name w:val="Grid Table 1 Light Accent 4"/>
    <w:basedOn w:val="a6"/>
    <w:uiPriority w:val="46"/>
    <w:rsid w:val="002B1F7A"/>
    <w:pPr>
      <w:spacing w:after="0" w:line="240" w:lineRule="auto"/>
    </w:pPr>
    <w:tblPr>
      <w:tblStyleRowBandSize w:val="1"/>
      <w:tblStyleColBandSize w:val="1"/>
      <w:tblInd w:w="0" w:type="dxa"/>
      <w:tblBorders>
        <w:top w:val="single" w:sz="4" w:space="0" w:color="EFE0BD" w:themeColor="accent4" w:themeTint="66"/>
        <w:left w:val="single" w:sz="4" w:space="0" w:color="EFE0BD" w:themeColor="accent4" w:themeTint="66"/>
        <w:bottom w:val="single" w:sz="4" w:space="0" w:color="EFE0BD" w:themeColor="accent4" w:themeTint="66"/>
        <w:right w:val="single" w:sz="4" w:space="0" w:color="EFE0BD" w:themeColor="accent4" w:themeTint="66"/>
        <w:insideH w:val="single" w:sz="4" w:space="0" w:color="EFE0BD" w:themeColor="accent4" w:themeTint="66"/>
        <w:insideV w:val="single" w:sz="4" w:space="0" w:color="EFE0BD" w:themeColor="accent4" w:themeTint="66"/>
      </w:tblBorders>
      <w:tblCellMar>
        <w:top w:w="0" w:type="dxa"/>
        <w:left w:w="108" w:type="dxa"/>
        <w:bottom w:w="0" w:type="dxa"/>
        <w:right w:w="108" w:type="dxa"/>
      </w:tblCellMar>
    </w:tblPr>
    <w:tblStylePr w:type="firstRow">
      <w:rPr>
        <w:b/>
        <w:bCs/>
      </w:rPr>
      <w:tblPr/>
      <w:tcPr>
        <w:tcBorders>
          <w:bottom w:val="single" w:sz="12" w:space="0" w:color="E7D09D" w:themeColor="accent4" w:themeTint="99"/>
        </w:tcBorders>
      </w:tcPr>
    </w:tblStylePr>
    <w:tblStylePr w:type="lastRow">
      <w:rPr>
        <w:b/>
        <w:bCs/>
      </w:rPr>
      <w:tblPr/>
      <w:tcPr>
        <w:tcBorders>
          <w:top w:val="double" w:sz="2" w:space="0" w:color="E7D09D" w:themeColor="accent4" w:themeTint="99"/>
        </w:tcBorders>
      </w:tcPr>
    </w:tblStylePr>
    <w:tblStylePr w:type="firstCol">
      <w:rPr>
        <w:b/>
        <w:bCs/>
      </w:rPr>
    </w:tblStylePr>
    <w:tblStylePr w:type="lastCol">
      <w:rPr>
        <w:b/>
        <w:bCs/>
      </w:rPr>
    </w:tblStylePr>
  </w:style>
  <w:style w:type="table" w:customStyle="1" w:styleId="GridTable1LightAccent5">
    <w:name w:val="Grid Table 1 Light Accent 5"/>
    <w:basedOn w:val="a6"/>
    <w:uiPriority w:val="46"/>
    <w:rsid w:val="002B1F7A"/>
    <w:pPr>
      <w:spacing w:after="0" w:line="240" w:lineRule="auto"/>
    </w:pPr>
    <w:tblPr>
      <w:tblStyleRowBandSize w:val="1"/>
      <w:tblStyleColBandSize w:val="1"/>
      <w:tblInd w:w="0" w:type="dxa"/>
      <w:tblBorders>
        <w:top w:val="single" w:sz="4" w:space="0" w:color="CADBD7" w:themeColor="accent5" w:themeTint="66"/>
        <w:left w:val="single" w:sz="4" w:space="0" w:color="CADBD7" w:themeColor="accent5" w:themeTint="66"/>
        <w:bottom w:val="single" w:sz="4" w:space="0" w:color="CADBD7" w:themeColor="accent5" w:themeTint="66"/>
        <w:right w:val="single" w:sz="4" w:space="0" w:color="CADBD7" w:themeColor="accent5" w:themeTint="66"/>
        <w:insideH w:val="single" w:sz="4" w:space="0" w:color="CADBD7" w:themeColor="accent5" w:themeTint="66"/>
        <w:insideV w:val="single" w:sz="4" w:space="0" w:color="CADBD7" w:themeColor="accent5" w:themeTint="66"/>
      </w:tblBorders>
      <w:tblCellMar>
        <w:top w:w="0" w:type="dxa"/>
        <w:left w:w="108" w:type="dxa"/>
        <w:bottom w:w="0" w:type="dxa"/>
        <w:right w:w="108" w:type="dxa"/>
      </w:tblCellMar>
    </w:tblPr>
    <w:tblStylePr w:type="firstRow">
      <w:rPr>
        <w:b/>
        <w:bCs/>
      </w:rPr>
      <w:tblPr/>
      <w:tcPr>
        <w:tcBorders>
          <w:bottom w:val="single" w:sz="12" w:space="0" w:color="AFCAC4" w:themeColor="accent5" w:themeTint="99"/>
        </w:tcBorders>
      </w:tcPr>
    </w:tblStylePr>
    <w:tblStylePr w:type="lastRow">
      <w:rPr>
        <w:b/>
        <w:bCs/>
      </w:rPr>
      <w:tblPr/>
      <w:tcPr>
        <w:tcBorders>
          <w:top w:val="double" w:sz="2" w:space="0" w:color="AFCAC4" w:themeColor="accent5" w:themeTint="99"/>
        </w:tcBorders>
      </w:tcPr>
    </w:tblStylePr>
    <w:tblStylePr w:type="firstCol">
      <w:rPr>
        <w:b/>
        <w:bCs/>
      </w:rPr>
    </w:tblStylePr>
    <w:tblStylePr w:type="lastCol">
      <w:rPr>
        <w:b/>
        <w:bCs/>
      </w:rPr>
    </w:tblStylePr>
  </w:style>
  <w:style w:type="table" w:customStyle="1" w:styleId="GridTable1LightAccent6">
    <w:name w:val="Grid Table 1 Light Accent 6"/>
    <w:basedOn w:val="a6"/>
    <w:uiPriority w:val="46"/>
    <w:rsid w:val="002B1F7A"/>
    <w:pPr>
      <w:spacing w:after="0" w:line="240" w:lineRule="auto"/>
    </w:pPr>
    <w:tblPr>
      <w:tblStyleRowBandSize w:val="1"/>
      <w:tblStyleColBandSize w:val="1"/>
      <w:tblInd w:w="0" w:type="dxa"/>
      <w:tblBorders>
        <w:top w:val="single" w:sz="4" w:space="0" w:color="D5D1D1" w:themeColor="accent6" w:themeTint="66"/>
        <w:left w:val="single" w:sz="4" w:space="0" w:color="D5D1D1" w:themeColor="accent6" w:themeTint="66"/>
        <w:bottom w:val="single" w:sz="4" w:space="0" w:color="D5D1D1" w:themeColor="accent6" w:themeTint="66"/>
        <w:right w:val="single" w:sz="4" w:space="0" w:color="D5D1D1" w:themeColor="accent6" w:themeTint="66"/>
        <w:insideH w:val="single" w:sz="4" w:space="0" w:color="D5D1D1" w:themeColor="accent6" w:themeTint="66"/>
        <w:insideV w:val="single" w:sz="4" w:space="0" w:color="D5D1D1" w:themeColor="accent6" w:themeTint="66"/>
      </w:tblBorders>
      <w:tblCellMar>
        <w:top w:w="0" w:type="dxa"/>
        <w:left w:w="108" w:type="dxa"/>
        <w:bottom w:w="0" w:type="dxa"/>
        <w:right w:w="108"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2" w:space="0" w:color="C0BABA" w:themeColor="accent6" w:themeTint="99"/>
        </w:tcBorders>
      </w:tcPr>
    </w:tblStylePr>
    <w:tblStylePr w:type="firstCol">
      <w:rPr>
        <w:b/>
        <w:bCs/>
      </w:rPr>
    </w:tblStylePr>
    <w:tblStylePr w:type="lastCol">
      <w:rPr>
        <w:b/>
        <w:bCs/>
      </w:rPr>
    </w:tblStylePr>
  </w:style>
  <w:style w:type="table" w:customStyle="1" w:styleId="GridTable2">
    <w:name w:val="Grid Table 2"/>
    <w:basedOn w:val="a6"/>
    <w:uiPriority w:val="47"/>
    <w:rsid w:val="002B1F7A"/>
    <w:pPr>
      <w:spacing w:after="0" w:line="240" w:lineRule="auto"/>
    </w:pPr>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1">
    <w:name w:val="Grid Table 2 Accent 1"/>
    <w:basedOn w:val="a6"/>
    <w:uiPriority w:val="47"/>
    <w:rsid w:val="002B1F7A"/>
    <w:pPr>
      <w:spacing w:after="0" w:line="240" w:lineRule="auto"/>
    </w:pPr>
    <w:tblPr>
      <w:tblStyleRowBandSize w:val="1"/>
      <w:tblStyleColBandSize w:val="1"/>
      <w:tblInd w:w="0" w:type="dxa"/>
      <w:tblBorders>
        <w:top w:val="single" w:sz="2" w:space="0" w:color="BED3E4" w:themeColor="accent1" w:themeTint="99"/>
        <w:bottom w:val="single" w:sz="2" w:space="0" w:color="BED3E4" w:themeColor="accent1" w:themeTint="99"/>
        <w:insideH w:val="single" w:sz="2" w:space="0" w:color="BED3E4" w:themeColor="accent1" w:themeTint="99"/>
        <w:insideV w:val="single" w:sz="2" w:space="0" w:color="BED3E4" w:themeColor="accent1" w:themeTint="99"/>
      </w:tblBorders>
      <w:tblCellMar>
        <w:top w:w="0" w:type="dxa"/>
        <w:left w:w="108" w:type="dxa"/>
        <w:bottom w:w="0" w:type="dxa"/>
        <w:right w:w="108" w:type="dxa"/>
      </w:tblCellMar>
    </w:tblPr>
    <w:tblStylePr w:type="firstRow">
      <w:rPr>
        <w:b/>
        <w:bCs/>
      </w:rPr>
      <w:tblPr/>
      <w:tcPr>
        <w:tcBorders>
          <w:top w:val="nil"/>
          <w:bottom w:val="single" w:sz="12" w:space="0" w:color="BED3E4" w:themeColor="accent1" w:themeTint="99"/>
          <w:insideH w:val="nil"/>
          <w:insideV w:val="nil"/>
        </w:tcBorders>
        <w:shd w:val="clear" w:color="auto" w:fill="FFFFFF" w:themeFill="background1"/>
      </w:tcPr>
    </w:tblStylePr>
    <w:tblStylePr w:type="lastRow">
      <w:rPr>
        <w:b/>
        <w:bCs/>
      </w:rPr>
      <w:tblPr/>
      <w:tcPr>
        <w:tcBorders>
          <w:top w:val="double" w:sz="2" w:space="0" w:color="BED3E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2Accent2">
    <w:name w:val="Grid Table 2 Accent 2"/>
    <w:basedOn w:val="a6"/>
    <w:uiPriority w:val="47"/>
    <w:rsid w:val="002B1F7A"/>
    <w:pPr>
      <w:spacing w:after="0" w:line="240" w:lineRule="auto"/>
    </w:pPr>
    <w:tblPr>
      <w:tblStyleRowBandSize w:val="1"/>
      <w:tblStyleColBandSize w:val="1"/>
      <w:tblInd w:w="0" w:type="dxa"/>
      <w:tblBorders>
        <w:top w:val="single" w:sz="2" w:space="0" w:color="EAB290" w:themeColor="accent2" w:themeTint="99"/>
        <w:bottom w:val="single" w:sz="2" w:space="0" w:color="EAB290" w:themeColor="accent2" w:themeTint="99"/>
        <w:insideH w:val="single" w:sz="2" w:space="0" w:color="EAB290" w:themeColor="accent2" w:themeTint="99"/>
        <w:insideV w:val="single" w:sz="2" w:space="0" w:color="EAB290" w:themeColor="accent2" w:themeTint="99"/>
      </w:tblBorders>
      <w:tblCellMar>
        <w:top w:w="0" w:type="dxa"/>
        <w:left w:w="108" w:type="dxa"/>
        <w:bottom w:w="0" w:type="dxa"/>
        <w:right w:w="108" w:type="dxa"/>
      </w:tblCellMar>
    </w:tblPr>
    <w:tblStylePr w:type="firstRow">
      <w:rPr>
        <w:b/>
        <w:bCs/>
      </w:rPr>
      <w:tblPr/>
      <w:tcPr>
        <w:tcBorders>
          <w:top w:val="nil"/>
          <w:bottom w:val="single" w:sz="12" w:space="0" w:color="EAB290" w:themeColor="accent2" w:themeTint="99"/>
          <w:insideH w:val="nil"/>
          <w:insideV w:val="nil"/>
        </w:tcBorders>
        <w:shd w:val="clear" w:color="auto" w:fill="FFFFFF" w:themeFill="background1"/>
      </w:tcPr>
    </w:tblStylePr>
    <w:tblStylePr w:type="lastRow">
      <w:rPr>
        <w:b/>
        <w:bCs/>
      </w:rPr>
      <w:tblPr/>
      <w:tcPr>
        <w:tcBorders>
          <w:top w:val="double" w:sz="2" w:space="0" w:color="EAB29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2Accent3">
    <w:name w:val="Grid Table 2 Accent 3"/>
    <w:basedOn w:val="a6"/>
    <w:uiPriority w:val="47"/>
    <w:rsid w:val="002B1F7A"/>
    <w:pPr>
      <w:spacing w:after="0" w:line="240" w:lineRule="auto"/>
    </w:pPr>
    <w:tblPr>
      <w:tblStyleRowBandSize w:val="1"/>
      <w:tblStyleColBandSize w:val="1"/>
      <w:tblInd w:w="0" w:type="dxa"/>
      <w:tblBorders>
        <w:top w:val="single" w:sz="2" w:space="0" w:color="C8CCB3" w:themeColor="accent3" w:themeTint="99"/>
        <w:bottom w:val="single" w:sz="2" w:space="0" w:color="C8CCB3" w:themeColor="accent3" w:themeTint="99"/>
        <w:insideH w:val="single" w:sz="2" w:space="0" w:color="C8CCB3" w:themeColor="accent3" w:themeTint="99"/>
        <w:insideV w:val="single" w:sz="2" w:space="0" w:color="C8CCB3" w:themeColor="accent3" w:themeTint="99"/>
      </w:tblBorders>
      <w:tblCellMar>
        <w:top w:w="0" w:type="dxa"/>
        <w:left w:w="108" w:type="dxa"/>
        <w:bottom w:w="0" w:type="dxa"/>
        <w:right w:w="108" w:type="dxa"/>
      </w:tblCellMar>
    </w:tblPr>
    <w:tblStylePr w:type="firstRow">
      <w:rPr>
        <w:b/>
        <w:bCs/>
      </w:rPr>
      <w:tblPr/>
      <w:tcPr>
        <w:tcBorders>
          <w:top w:val="nil"/>
          <w:bottom w:val="single" w:sz="12" w:space="0" w:color="C8CCB3" w:themeColor="accent3" w:themeTint="99"/>
          <w:insideH w:val="nil"/>
          <w:insideV w:val="nil"/>
        </w:tcBorders>
        <w:shd w:val="clear" w:color="auto" w:fill="FFFFFF" w:themeFill="background1"/>
      </w:tcPr>
    </w:tblStylePr>
    <w:tblStylePr w:type="lastRow">
      <w:rPr>
        <w:b/>
        <w:bCs/>
      </w:rPr>
      <w:tblPr/>
      <w:tcPr>
        <w:tcBorders>
          <w:top w:val="double" w:sz="2" w:space="0" w:color="C8CCB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2Accent4">
    <w:name w:val="Grid Table 2 Accent 4"/>
    <w:basedOn w:val="a6"/>
    <w:uiPriority w:val="47"/>
    <w:rsid w:val="002B1F7A"/>
    <w:pPr>
      <w:spacing w:after="0" w:line="240" w:lineRule="auto"/>
    </w:pPr>
    <w:tblPr>
      <w:tblStyleRowBandSize w:val="1"/>
      <w:tblStyleColBandSize w:val="1"/>
      <w:tblInd w:w="0" w:type="dxa"/>
      <w:tblBorders>
        <w:top w:val="single" w:sz="2" w:space="0" w:color="E7D09D" w:themeColor="accent4" w:themeTint="99"/>
        <w:bottom w:val="single" w:sz="2" w:space="0" w:color="E7D09D" w:themeColor="accent4" w:themeTint="99"/>
        <w:insideH w:val="single" w:sz="2" w:space="0" w:color="E7D09D" w:themeColor="accent4" w:themeTint="99"/>
        <w:insideV w:val="single" w:sz="2" w:space="0" w:color="E7D09D" w:themeColor="accent4" w:themeTint="99"/>
      </w:tblBorders>
      <w:tblCellMar>
        <w:top w:w="0" w:type="dxa"/>
        <w:left w:w="108" w:type="dxa"/>
        <w:bottom w:w="0" w:type="dxa"/>
        <w:right w:w="108" w:type="dxa"/>
      </w:tblCellMar>
    </w:tblPr>
    <w:tblStylePr w:type="firstRow">
      <w:rPr>
        <w:b/>
        <w:bCs/>
      </w:rPr>
      <w:tblPr/>
      <w:tcPr>
        <w:tcBorders>
          <w:top w:val="nil"/>
          <w:bottom w:val="single" w:sz="12" w:space="0" w:color="E7D09D" w:themeColor="accent4" w:themeTint="99"/>
          <w:insideH w:val="nil"/>
          <w:insideV w:val="nil"/>
        </w:tcBorders>
        <w:shd w:val="clear" w:color="auto" w:fill="FFFFFF" w:themeFill="background1"/>
      </w:tcPr>
    </w:tblStylePr>
    <w:tblStylePr w:type="lastRow">
      <w:rPr>
        <w:b/>
        <w:bCs/>
      </w:rPr>
      <w:tblPr/>
      <w:tcPr>
        <w:tcBorders>
          <w:top w:val="double" w:sz="2" w:space="0" w:color="E7D0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2Accent5">
    <w:name w:val="Grid Table 2 Accent 5"/>
    <w:basedOn w:val="a6"/>
    <w:uiPriority w:val="47"/>
    <w:rsid w:val="002B1F7A"/>
    <w:pPr>
      <w:spacing w:after="0" w:line="240" w:lineRule="auto"/>
    </w:pPr>
    <w:tblPr>
      <w:tblStyleRowBandSize w:val="1"/>
      <w:tblStyleColBandSize w:val="1"/>
      <w:tblInd w:w="0" w:type="dxa"/>
      <w:tblBorders>
        <w:top w:val="single" w:sz="2" w:space="0" w:color="AFCAC4" w:themeColor="accent5" w:themeTint="99"/>
        <w:bottom w:val="single" w:sz="2" w:space="0" w:color="AFCAC4" w:themeColor="accent5" w:themeTint="99"/>
        <w:insideH w:val="single" w:sz="2" w:space="0" w:color="AFCAC4" w:themeColor="accent5" w:themeTint="99"/>
        <w:insideV w:val="single" w:sz="2" w:space="0" w:color="AFCAC4" w:themeColor="accent5" w:themeTint="99"/>
      </w:tblBorders>
      <w:tblCellMar>
        <w:top w:w="0" w:type="dxa"/>
        <w:left w:w="108" w:type="dxa"/>
        <w:bottom w:w="0" w:type="dxa"/>
        <w:right w:w="108" w:type="dxa"/>
      </w:tblCellMar>
    </w:tblPr>
    <w:tblStylePr w:type="firstRow">
      <w:rPr>
        <w:b/>
        <w:bCs/>
      </w:rPr>
      <w:tblPr/>
      <w:tcPr>
        <w:tcBorders>
          <w:top w:val="nil"/>
          <w:bottom w:val="single" w:sz="12" w:space="0" w:color="AFCAC4" w:themeColor="accent5" w:themeTint="99"/>
          <w:insideH w:val="nil"/>
          <w:insideV w:val="nil"/>
        </w:tcBorders>
        <w:shd w:val="clear" w:color="auto" w:fill="FFFFFF" w:themeFill="background1"/>
      </w:tcPr>
    </w:tblStylePr>
    <w:tblStylePr w:type="lastRow">
      <w:rPr>
        <w:b/>
        <w:bCs/>
      </w:rPr>
      <w:tblPr/>
      <w:tcPr>
        <w:tcBorders>
          <w:top w:val="double" w:sz="2" w:space="0" w:color="AFCAC4"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2Accent6">
    <w:name w:val="Grid Table 2 Accent 6"/>
    <w:basedOn w:val="a6"/>
    <w:uiPriority w:val="47"/>
    <w:rsid w:val="002B1F7A"/>
    <w:pPr>
      <w:spacing w:after="0" w:line="240" w:lineRule="auto"/>
    </w:pPr>
    <w:tblPr>
      <w:tblStyleRowBandSize w:val="1"/>
      <w:tblStyleColBandSize w:val="1"/>
      <w:tblInd w:w="0" w:type="dxa"/>
      <w:tblBorders>
        <w:top w:val="single" w:sz="2" w:space="0" w:color="C0BABA" w:themeColor="accent6" w:themeTint="99"/>
        <w:bottom w:val="single" w:sz="2" w:space="0" w:color="C0BABA" w:themeColor="accent6" w:themeTint="99"/>
        <w:insideH w:val="single" w:sz="2" w:space="0" w:color="C0BABA" w:themeColor="accent6" w:themeTint="99"/>
        <w:insideV w:val="single" w:sz="2" w:space="0" w:color="C0BABA" w:themeColor="accent6" w:themeTint="99"/>
      </w:tblBorders>
      <w:tblCellMar>
        <w:top w:w="0" w:type="dxa"/>
        <w:left w:w="108" w:type="dxa"/>
        <w:bottom w:w="0" w:type="dxa"/>
        <w:right w:w="108" w:type="dxa"/>
      </w:tblCellMar>
    </w:tblPr>
    <w:tblStylePr w:type="firstRow">
      <w:rPr>
        <w:b/>
        <w:bCs/>
      </w:rPr>
      <w:tblPr/>
      <w:tcPr>
        <w:tcBorders>
          <w:top w:val="nil"/>
          <w:bottom w:val="single" w:sz="12" w:space="0" w:color="C0BABA" w:themeColor="accent6" w:themeTint="99"/>
          <w:insideH w:val="nil"/>
          <w:insideV w:val="nil"/>
        </w:tcBorders>
        <w:shd w:val="clear" w:color="auto" w:fill="FFFFFF" w:themeFill="background1"/>
      </w:tcPr>
    </w:tblStylePr>
    <w:tblStylePr w:type="lastRow">
      <w:rPr>
        <w:b/>
        <w:bCs/>
      </w:rPr>
      <w:tblPr/>
      <w:tcPr>
        <w:tcBorders>
          <w:top w:val="double" w:sz="2" w:space="0" w:color="C0BAB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3">
    <w:name w:val="Grid Table 3"/>
    <w:basedOn w:val="a6"/>
    <w:uiPriority w:val="48"/>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3Accent1">
    <w:name w:val="Grid Table 3 Accent 1"/>
    <w:basedOn w:val="a6"/>
    <w:uiPriority w:val="48"/>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customStyle="1" w:styleId="GridTable3Accent2">
    <w:name w:val="Grid Table 3 Accent 2"/>
    <w:basedOn w:val="a6"/>
    <w:uiPriority w:val="48"/>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bottom w:val="single" w:sz="4" w:space="0" w:color="EAB290" w:themeColor="accent2" w:themeTint="99"/>
        </w:tcBorders>
      </w:tcPr>
    </w:tblStylePr>
    <w:tblStylePr w:type="nwCell">
      <w:tblPr/>
      <w:tcPr>
        <w:tcBorders>
          <w:bottom w:val="single" w:sz="4" w:space="0" w:color="EAB290" w:themeColor="accent2" w:themeTint="99"/>
        </w:tcBorders>
      </w:tcPr>
    </w:tblStylePr>
    <w:tblStylePr w:type="seCell">
      <w:tblPr/>
      <w:tcPr>
        <w:tcBorders>
          <w:top w:val="single" w:sz="4" w:space="0" w:color="EAB290" w:themeColor="accent2" w:themeTint="99"/>
        </w:tcBorders>
      </w:tcPr>
    </w:tblStylePr>
    <w:tblStylePr w:type="swCell">
      <w:tblPr/>
      <w:tcPr>
        <w:tcBorders>
          <w:top w:val="single" w:sz="4" w:space="0" w:color="EAB290" w:themeColor="accent2" w:themeTint="99"/>
        </w:tcBorders>
      </w:tcPr>
    </w:tblStylePr>
  </w:style>
  <w:style w:type="table" w:customStyle="1" w:styleId="GridTable3Accent3">
    <w:name w:val="Grid Table 3 Accent 3"/>
    <w:basedOn w:val="a6"/>
    <w:uiPriority w:val="48"/>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customStyle="1" w:styleId="GridTable3Accent4">
    <w:name w:val="Grid Table 3 Accent 4"/>
    <w:basedOn w:val="a6"/>
    <w:uiPriority w:val="48"/>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bottom w:val="single" w:sz="4" w:space="0" w:color="E7D09D" w:themeColor="accent4" w:themeTint="99"/>
        </w:tcBorders>
      </w:tcPr>
    </w:tblStylePr>
    <w:tblStylePr w:type="nwCell">
      <w:tblPr/>
      <w:tcPr>
        <w:tcBorders>
          <w:bottom w:val="single" w:sz="4" w:space="0" w:color="E7D09D" w:themeColor="accent4" w:themeTint="99"/>
        </w:tcBorders>
      </w:tcPr>
    </w:tblStylePr>
    <w:tblStylePr w:type="seCell">
      <w:tblPr/>
      <w:tcPr>
        <w:tcBorders>
          <w:top w:val="single" w:sz="4" w:space="0" w:color="E7D09D" w:themeColor="accent4" w:themeTint="99"/>
        </w:tcBorders>
      </w:tcPr>
    </w:tblStylePr>
    <w:tblStylePr w:type="swCell">
      <w:tblPr/>
      <w:tcPr>
        <w:tcBorders>
          <w:top w:val="single" w:sz="4" w:space="0" w:color="E7D09D" w:themeColor="accent4" w:themeTint="99"/>
        </w:tcBorders>
      </w:tcPr>
    </w:tblStylePr>
  </w:style>
  <w:style w:type="table" w:customStyle="1" w:styleId="GridTable3Accent5">
    <w:name w:val="Grid Table 3 Accent 5"/>
    <w:basedOn w:val="a6"/>
    <w:uiPriority w:val="48"/>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bottom w:val="single" w:sz="4" w:space="0" w:color="AFCAC4" w:themeColor="accent5" w:themeTint="99"/>
        </w:tcBorders>
      </w:tcPr>
    </w:tblStylePr>
    <w:tblStylePr w:type="nwCell">
      <w:tblPr/>
      <w:tcPr>
        <w:tcBorders>
          <w:bottom w:val="single" w:sz="4" w:space="0" w:color="AFCAC4" w:themeColor="accent5" w:themeTint="99"/>
        </w:tcBorders>
      </w:tcPr>
    </w:tblStylePr>
    <w:tblStylePr w:type="seCell">
      <w:tblPr/>
      <w:tcPr>
        <w:tcBorders>
          <w:top w:val="single" w:sz="4" w:space="0" w:color="AFCAC4" w:themeColor="accent5" w:themeTint="99"/>
        </w:tcBorders>
      </w:tcPr>
    </w:tblStylePr>
    <w:tblStylePr w:type="swCell">
      <w:tblPr/>
      <w:tcPr>
        <w:tcBorders>
          <w:top w:val="single" w:sz="4" w:space="0" w:color="AFCAC4" w:themeColor="accent5" w:themeTint="99"/>
        </w:tcBorders>
      </w:tcPr>
    </w:tblStylePr>
  </w:style>
  <w:style w:type="table" w:customStyle="1" w:styleId="GridTable3Accent6">
    <w:name w:val="Grid Table 3 Accent 6"/>
    <w:basedOn w:val="a6"/>
    <w:uiPriority w:val="48"/>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bottom w:val="single" w:sz="4" w:space="0" w:color="C0BABA" w:themeColor="accent6" w:themeTint="99"/>
        </w:tcBorders>
      </w:tcPr>
    </w:tblStylePr>
    <w:tblStylePr w:type="nwCell">
      <w:tblPr/>
      <w:tcPr>
        <w:tcBorders>
          <w:bottom w:val="single" w:sz="4" w:space="0" w:color="C0BABA" w:themeColor="accent6" w:themeTint="99"/>
        </w:tcBorders>
      </w:tcPr>
    </w:tblStylePr>
    <w:tblStylePr w:type="seCell">
      <w:tblPr/>
      <w:tcPr>
        <w:tcBorders>
          <w:top w:val="single" w:sz="4" w:space="0" w:color="C0BABA" w:themeColor="accent6" w:themeTint="99"/>
        </w:tcBorders>
      </w:tcPr>
    </w:tblStylePr>
    <w:tblStylePr w:type="swCell">
      <w:tblPr/>
      <w:tcPr>
        <w:tcBorders>
          <w:top w:val="single" w:sz="4" w:space="0" w:color="C0BABA" w:themeColor="accent6" w:themeTint="99"/>
        </w:tcBorders>
      </w:tcPr>
    </w:tblStylePr>
  </w:style>
  <w:style w:type="table" w:customStyle="1" w:styleId="GridTable4">
    <w:name w:val="Grid Table 4"/>
    <w:basedOn w:val="a6"/>
    <w:uiPriority w:val="49"/>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
    <w:name w:val="Grid Table 4 Accent 1"/>
    <w:basedOn w:val="a6"/>
    <w:uiPriority w:val="49"/>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insideV w:val="nil"/>
        </w:tcBorders>
        <w:shd w:val="clear" w:color="auto" w:fill="94B6D2" w:themeFill="accent1"/>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4Accent2">
    <w:name w:val="Grid Table 4 Accent 2"/>
    <w:basedOn w:val="a6"/>
    <w:uiPriority w:val="49"/>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insideV w:val="nil"/>
        </w:tcBorders>
        <w:shd w:val="clear" w:color="auto" w:fill="DD8047" w:themeFill="accent2"/>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4Accent3">
    <w:name w:val="Grid Table 4 Accent 3"/>
    <w:basedOn w:val="a6"/>
    <w:uiPriority w:val="49"/>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B81" w:themeColor="accent3"/>
          <w:left w:val="single" w:sz="4" w:space="0" w:color="A5AB81" w:themeColor="accent3"/>
          <w:bottom w:val="single" w:sz="4" w:space="0" w:color="A5AB81" w:themeColor="accent3"/>
          <w:right w:val="single" w:sz="4" w:space="0" w:color="A5AB81" w:themeColor="accent3"/>
          <w:insideH w:val="nil"/>
          <w:insideV w:val="nil"/>
        </w:tcBorders>
        <w:shd w:val="clear" w:color="auto" w:fill="A5AB81" w:themeFill="accent3"/>
      </w:tcPr>
    </w:tblStylePr>
    <w:tblStylePr w:type="lastRow">
      <w:rPr>
        <w:b/>
        <w:bCs/>
      </w:rPr>
      <w:tblPr/>
      <w:tcPr>
        <w:tcBorders>
          <w:top w:val="double" w:sz="4" w:space="0" w:color="A5AB81" w:themeColor="accent3"/>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4Accent4">
    <w:name w:val="Grid Table 4 Accent 4"/>
    <w:basedOn w:val="a6"/>
    <w:uiPriority w:val="49"/>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8B25C" w:themeColor="accent4"/>
          <w:left w:val="single" w:sz="4" w:space="0" w:color="D8B25C" w:themeColor="accent4"/>
          <w:bottom w:val="single" w:sz="4" w:space="0" w:color="D8B25C" w:themeColor="accent4"/>
          <w:right w:val="single" w:sz="4" w:space="0" w:color="D8B25C" w:themeColor="accent4"/>
          <w:insideH w:val="nil"/>
          <w:insideV w:val="nil"/>
        </w:tcBorders>
        <w:shd w:val="clear" w:color="auto" w:fill="D8B25C" w:themeFill="accent4"/>
      </w:tcPr>
    </w:tblStylePr>
    <w:tblStylePr w:type="lastRow">
      <w:rPr>
        <w:b/>
        <w:bCs/>
      </w:rPr>
      <w:tblPr/>
      <w:tcPr>
        <w:tcBorders>
          <w:top w:val="double" w:sz="4" w:space="0" w:color="D8B25C" w:themeColor="accent4"/>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4Accent5">
    <w:name w:val="Grid Table 4 Accent 5"/>
    <w:basedOn w:val="a6"/>
    <w:uiPriority w:val="49"/>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BA79D" w:themeColor="accent5"/>
          <w:left w:val="single" w:sz="4" w:space="0" w:color="7BA79D" w:themeColor="accent5"/>
          <w:bottom w:val="single" w:sz="4" w:space="0" w:color="7BA79D" w:themeColor="accent5"/>
          <w:right w:val="single" w:sz="4" w:space="0" w:color="7BA79D" w:themeColor="accent5"/>
          <w:insideH w:val="nil"/>
          <w:insideV w:val="nil"/>
        </w:tcBorders>
        <w:shd w:val="clear" w:color="auto" w:fill="7BA79D" w:themeFill="accent5"/>
      </w:tcPr>
    </w:tblStylePr>
    <w:tblStylePr w:type="lastRow">
      <w:rPr>
        <w:b/>
        <w:bCs/>
      </w:rPr>
      <w:tblPr/>
      <w:tcPr>
        <w:tcBorders>
          <w:top w:val="double" w:sz="4" w:space="0" w:color="7BA79D" w:themeColor="accent5"/>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4Accent6">
    <w:name w:val="Grid Table 4 Accent 6"/>
    <w:basedOn w:val="a6"/>
    <w:uiPriority w:val="49"/>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insideV w:val="nil"/>
        </w:tcBorders>
        <w:shd w:val="clear" w:color="auto" w:fill="968C8C" w:themeFill="accent6"/>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5Dark">
    <w:name w:val="Grid Table 5 Dark"/>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5DarkAccent1">
    <w:name w:val="Grid Table 5 Dark Accent 1"/>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9F0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6D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6D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6D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6D2" w:themeFill="accent1"/>
      </w:tcPr>
    </w:tblStylePr>
    <w:tblStylePr w:type="band1Vert">
      <w:tblPr/>
      <w:tcPr>
        <w:shd w:val="clear" w:color="auto" w:fill="D4E1ED" w:themeFill="accent1" w:themeFillTint="66"/>
      </w:tcPr>
    </w:tblStylePr>
    <w:tblStylePr w:type="band1Horz">
      <w:tblPr/>
      <w:tcPr>
        <w:shd w:val="clear" w:color="auto" w:fill="D4E1ED" w:themeFill="accent1" w:themeFillTint="66"/>
      </w:tcPr>
    </w:tblStylePr>
  </w:style>
  <w:style w:type="table" w:customStyle="1" w:styleId="GridTable5DarkAccent2">
    <w:name w:val="Grid Table 5 Dark Accent 2"/>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5D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D804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D804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D804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D8047" w:themeFill="accent2"/>
      </w:tcPr>
    </w:tblStylePr>
    <w:tblStylePr w:type="band1Vert">
      <w:tblPr/>
      <w:tcPr>
        <w:shd w:val="clear" w:color="auto" w:fill="F1CBB5" w:themeFill="accent2" w:themeFillTint="66"/>
      </w:tcPr>
    </w:tblStylePr>
    <w:tblStylePr w:type="band1Horz">
      <w:tblPr/>
      <w:tcPr>
        <w:shd w:val="clear" w:color="auto" w:fill="F1CBB5" w:themeFill="accent2" w:themeFillTint="66"/>
      </w:tcPr>
    </w:tblStylePr>
  </w:style>
  <w:style w:type="table" w:customStyle="1" w:styleId="GridTable5DarkAccent3">
    <w:name w:val="Grid Table 5 Dark Accent 3"/>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EEE5"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B8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B8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B8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B81" w:themeFill="accent3"/>
      </w:tcPr>
    </w:tblStylePr>
    <w:tblStylePr w:type="band1Vert">
      <w:tblPr/>
      <w:tcPr>
        <w:shd w:val="clear" w:color="auto" w:fill="DBDDCC" w:themeFill="accent3" w:themeFillTint="66"/>
      </w:tcPr>
    </w:tblStylePr>
    <w:tblStylePr w:type="band1Horz">
      <w:tblPr/>
      <w:tcPr>
        <w:shd w:val="clear" w:color="auto" w:fill="DBDDCC" w:themeFill="accent3" w:themeFillTint="66"/>
      </w:tcPr>
    </w:tblStylePr>
  </w:style>
  <w:style w:type="table" w:customStyle="1" w:styleId="GridTable5DarkAccent4">
    <w:name w:val="Grid Table 5 Dark Accent 4"/>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7EF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8B25C"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8B25C"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8B25C"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8B25C" w:themeFill="accent4"/>
      </w:tcPr>
    </w:tblStylePr>
    <w:tblStylePr w:type="band1Vert">
      <w:tblPr/>
      <w:tcPr>
        <w:shd w:val="clear" w:color="auto" w:fill="EFE0BD" w:themeFill="accent4" w:themeFillTint="66"/>
      </w:tcPr>
    </w:tblStylePr>
    <w:tblStylePr w:type="band1Horz">
      <w:tblPr/>
      <w:tcPr>
        <w:shd w:val="clear" w:color="auto" w:fill="EFE0BD" w:themeFill="accent4" w:themeFillTint="66"/>
      </w:tcPr>
    </w:tblStylePr>
  </w:style>
  <w:style w:type="table" w:customStyle="1" w:styleId="GridTable5DarkAccent5">
    <w:name w:val="Grid Table 5 Dark Accent 5"/>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A79D"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A79D"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A79D"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A79D" w:themeFill="accent5"/>
      </w:tcPr>
    </w:tblStylePr>
    <w:tblStylePr w:type="band1Vert">
      <w:tblPr/>
      <w:tcPr>
        <w:shd w:val="clear" w:color="auto" w:fill="CADBD7" w:themeFill="accent5" w:themeFillTint="66"/>
      </w:tcPr>
    </w:tblStylePr>
    <w:tblStylePr w:type="band1Horz">
      <w:tblPr/>
      <w:tcPr>
        <w:shd w:val="clear" w:color="auto" w:fill="CADBD7" w:themeFill="accent5" w:themeFillTint="66"/>
      </w:tcPr>
    </w:tblStylePr>
  </w:style>
  <w:style w:type="table" w:customStyle="1" w:styleId="GridTable5DarkAccent6">
    <w:name w:val="Grid Table 5 Dark Accent 6"/>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AE8E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68C8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68C8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68C8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68C8C" w:themeFill="accent6"/>
      </w:tcPr>
    </w:tblStylePr>
    <w:tblStylePr w:type="band1Vert">
      <w:tblPr/>
      <w:tcPr>
        <w:shd w:val="clear" w:color="auto" w:fill="D5D1D1" w:themeFill="accent6" w:themeFillTint="66"/>
      </w:tcPr>
    </w:tblStylePr>
    <w:tblStylePr w:type="band1Horz">
      <w:tblPr/>
      <w:tcPr>
        <w:shd w:val="clear" w:color="auto" w:fill="D5D1D1" w:themeFill="accent6" w:themeFillTint="66"/>
      </w:tcPr>
    </w:tblStylePr>
  </w:style>
  <w:style w:type="table" w:customStyle="1" w:styleId="GridTable6Colorful">
    <w:name w:val="Grid Table 6 Colorful"/>
    <w:basedOn w:val="a6"/>
    <w:uiPriority w:val="51"/>
    <w:rsid w:val="002B1F7A"/>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Accent1">
    <w:name w:val="Grid Table 6 Colorful Accent 1"/>
    <w:basedOn w:val="a6"/>
    <w:uiPriority w:val="51"/>
    <w:rsid w:val="002B1F7A"/>
    <w:pPr>
      <w:spacing w:after="0" w:line="240" w:lineRule="auto"/>
    </w:pPr>
    <w:rPr>
      <w:color w:val="548AB7" w:themeColor="accent1" w:themeShade="BF"/>
    </w:r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bottom w:val="single" w:sz="12" w:space="0" w:color="BED3E4" w:themeColor="accent1" w:themeTint="99"/>
        </w:tcBorders>
      </w:tcPr>
    </w:tblStylePr>
    <w:tblStylePr w:type="lastRow">
      <w:rPr>
        <w:b/>
        <w:bCs/>
      </w:rPr>
      <w:tblPr/>
      <w:tcPr>
        <w:tcBorders>
          <w:top w:val="doub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6ColorfulAccent2">
    <w:name w:val="Grid Table 6 Colorful Accent 2"/>
    <w:basedOn w:val="a6"/>
    <w:uiPriority w:val="51"/>
    <w:rsid w:val="002B1F7A"/>
    <w:pPr>
      <w:spacing w:after="0" w:line="240" w:lineRule="auto"/>
    </w:pPr>
    <w:rPr>
      <w:color w:val="B85A22" w:themeColor="accent2" w:themeShade="BF"/>
    </w:r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bottom w:val="single" w:sz="12" w:space="0" w:color="EAB290" w:themeColor="accent2" w:themeTint="99"/>
        </w:tcBorders>
      </w:tcPr>
    </w:tblStylePr>
    <w:tblStylePr w:type="lastRow">
      <w:rPr>
        <w:b/>
        <w:bCs/>
      </w:rPr>
      <w:tblPr/>
      <w:tcPr>
        <w:tcBorders>
          <w:top w:val="doub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6ColorfulAccent3">
    <w:name w:val="Grid Table 6 Colorful Accent 3"/>
    <w:basedOn w:val="a6"/>
    <w:uiPriority w:val="51"/>
    <w:rsid w:val="002B1F7A"/>
    <w:pPr>
      <w:spacing w:after="0" w:line="240" w:lineRule="auto"/>
    </w:pPr>
    <w:rPr>
      <w:color w:val="80865A" w:themeColor="accent3" w:themeShade="BF"/>
    </w:r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bottom w:val="single" w:sz="12" w:space="0" w:color="C8CCB3" w:themeColor="accent3" w:themeTint="99"/>
        </w:tcBorders>
      </w:tcPr>
    </w:tblStylePr>
    <w:tblStylePr w:type="lastRow">
      <w:rPr>
        <w:b/>
        <w:bCs/>
      </w:rPr>
      <w:tblPr/>
      <w:tcPr>
        <w:tcBorders>
          <w:top w:val="doub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6ColorfulAccent4">
    <w:name w:val="Grid Table 6 Colorful Accent 4"/>
    <w:basedOn w:val="a6"/>
    <w:uiPriority w:val="51"/>
    <w:rsid w:val="002B1F7A"/>
    <w:pPr>
      <w:spacing w:after="0" w:line="240" w:lineRule="auto"/>
    </w:pPr>
    <w:rPr>
      <w:color w:val="BA8E2C" w:themeColor="accent4" w:themeShade="BF"/>
    </w:r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bottom w:val="single" w:sz="12" w:space="0" w:color="E7D09D" w:themeColor="accent4" w:themeTint="99"/>
        </w:tcBorders>
      </w:tcPr>
    </w:tblStylePr>
    <w:tblStylePr w:type="lastRow">
      <w:rPr>
        <w:b/>
        <w:bCs/>
      </w:rPr>
      <w:tblPr/>
      <w:tcPr>
        <w:tcBorders>
          <w:top w:val="doub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6ColorfulAccent5">
    <w:name w:val="Grid Table 6 Colorful Accent 5"/>
    <w:basedOn w:val="a6"/>
    <w:uiPriority w:val="51"/>
    <w:rsid w:val="002B1F7A"/>
    <w:pPr>
      <w:spacing w:after="0" w:line="240" w:lineRule="auto"/>
    </w:pPr>
    <w:rPr>
      <w:color w:val="568278" w:themeColor="accent5" w:themeShade="BF"/>
    </w:r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bottom w:val="single" w:sz="12" w:space="0" w:color="AFCAC4" w:themeColor="accent5" w:themeTint="99"/>
        </w:tcBorders>
      </w:tcPr>
    </w:tblStylePr>
    <w:tblStylePr w:type="lastRow">
      <w:rPr>
        <w:b/>
        <w:bCs/>
      </w:rPr>
      <w:tblPr/>
      <w:tcPr>
        <w:tcBorders>
          <w:top w:val="doub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6ColorfulAccent6">
    <w:name w:val="Grid Table 6 Colorful Accent 6"/>
    <w:basedOn w:val="a6"/>
    <w:uiPriority w:val="51"/>
    <w:rsid w:val="002B1F7A"/>
    <w:pPr>
      <w:spacing w:after="0" w:line="240" w:lineRule="auto"/>
    </w:pPr>
    <w:rPr>
      <w:color w:val="716767" w:themeColor="accent6" w:themeShade="BF"/>
    </w:r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7Colorful">
    <w:name w:val="Grid Table 7 Colorful"/>
    <w:basedOn w:val="a6"/>
    <w:uiPriority w:val="52"/>
    <w:rsid w:val="002B1F7A"/>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7ColorfulAccent1">
    <w:name w:val="Grid Table 7 Colorful Accent 1"/>
    <w:basedOn w:val="a6"/>
    <w:uiPriority w:val="52"/>
    <w:rsid w:val="002B1F7A"/>
    <w:pPr>
      <w:spacing w:after="0" w:line="240" w:lineRule="auto"/>
    </w:pPr>
    <w:rPr>
      <w:color w:val="548AB7" w:themeColor="accent1" w:themeShade="BF"/>
    </w:r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customStyle="1" w:styleId="GridTable7ColorfulAccent2">
    <w:name w:val="Grid Table 7 Colorful Accent 2"/>
    <w:basedOn w:val="a6"/>
    <w:uiPriority w:val="52"/>
    <w:rsid w:val="002B1F7A"/>
    <w:pPr>
      <w:spacing w:after="0" w:line="240" w:lineRule="auto"/>
    </w:pPr>
    <w:rPr>
      <w:color w:val="B85A22" w:themeColor="accent2" w:themeShade="BF"/>
    </w:r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bottom w:val="single" w:sz="4" w:space="0" w:color="EAB290" w:themeColor="accent2" w:themeTint="99"/>
        </w:tcBorders>
      </w:tcPr>
    </w:tblStylePr>
    <w:tblStylePr w:type="nwCell">
      <w:tblPr/>
      <w:tcPr>
        <w:tcBorders>
          <w:bottom w:val="single" w:sz="4" w:space="0" w:color="EAB290" w:themeColor="accent2" w:themeTint="99"/>
        </w:tcBorders>
      </w:tcPr>
    </w:tblStylePr>
    <w:tblStylePr w:type="seCell">
      <w:tblPr/>
      <w:tcPr>
        <w:tcBorders>
          <w:top w:val="single" w:sz="4" w:space="0" w:color="EAB290" w:themeColor="accent2" w:themeTint="99"/>
        </w:tcBorders>
      </w:tcPr>
    </w:tblStylePr>
    <w:tblStylePr w:type="swCell">
      <w:tblPr/>
      <w:tcPr>
        <w:tcBorders>
          <w:top w:val="single" w:sz="4" w:space="0" w:color="EAB290" w:themeColor="accent2" w:themeTint="99"/>
        </w:tcBorders>
      </w:tcPr>
    </w:tblStylePr>
  </w:style>
  <w:style w:type="table" w:customStyle="1" w:styleId="GridTable7ColorfulAccent3">
    <w:name w:val="Grid Table 7 Colorful Accent 3"/>
    <w:basedOn w:val="a6"/>
    <w:uiPriority w:val="52"/>
    <w:rsid w:val="002B1F7A"/>
    <w:pPr>
      <w:spacing w:after="0" w:line="240" w:lineRule="auto"/>
    </w:pPr>
    <w:rPr>
      <w:color w:val="80865A" w:themeColor="accent3" w:themeShade="BF"/>
    </w:r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customStyle="1" w:styleId="GridTable7ColorfulAccent4">
    <w:name w:val="Grid Table 7 Colorful Accent 4"/>
    <w:basedOn w:val="a6"/>
    <w:uiPriority w:val="52"/>
    <w:rsid w:val="002B1F7A"/>
    <w:pPr>
      <w:spacing w:after="0" w:line="240" w:lineRule="auto"/>
    </w:pPr>
    <w:rPr>
      <w:color w:val="BA8E2C" w:themeColor="accent4" w:themeShade="BF"/>
    </w:r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bottom w:val="single" w:sz="4" w:space="0" w:color="E7D09D" w:themeColor="accent4" w:themeTint="99"/>
        </w:tcBorders>
      </w:tcPr>
    </w:tblStylePr>
    <w:tblStylePr w:type="nwCell">
      <w:tblPr/>
      <w:tcPr>
        <w:tcBorders>
          <w:bottom w:val="single" w:sz="4" w:space="0" w:color="E7D09D" w:themeColor="accent4" w:themeTint="99"/>
        </w:tcBorders>
      </w:tcPr>
    </w:tblStylePr>
    <w:tblStylePr w:type="seCell">
      <w:tblPr/>
      <w:tcPr>
        <w:tcBorders>
          <w:top w:val="single" w:sz="4" w:space="0" w:color="E7D09D" w:themeColor="accent4" w:themeTint="99"/>
        </w:tcBorders>
      </w:tcPr>
    </w:tblStylePr>
    <w:tblStylePr w:type="swCell">
      <w:tblPr/>
      <w:tcPr>
        <w:tcBorders>
          <w:top w:val="single" w:sz="4" w:space="0" w:color="E7D09D" w:themeColor="accent4" w:themeTint="99"/>
        </w:tcBorders>
      </w:tcPr>
    </w:tblStylePr>
  </w:style>
  <w:style w:type="table" w:customStyle="1" w:styleId="GridTable7ColorfulAccent5">
    <w:name w:val="Grid Table 7 Colorful Accent 5"/>
    <w:basedOn w:val="a6"/>
    <w:uiPriority w:val="52"/>
    <w:rsid w:val="002B1F7A"/>
    <w:pPr>
      <w:spacing w:after="0" w:line="240" w:lineRule="auto"/>
    </w:pPr>
    <w:rPr>
      <w:color w:val="568278" w:themeColor="accent5" w:themeShade="BF"/>
    </w:r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bottom w:val="single" w:sz="4" w:space="0" w:color="AFCAC4" w:themeColor="accent5" w:themeTint="99"/>
        </w:tcBorders>
      </w:tcPr>
    </w:tblStylePr>
    <w:tblStylePr w:type="nwCell">
      <w:tblPr/>
      <w:tcPr>
        <w:tcBorders>
          <w:bottom w:val="single" w:sz="4" w:space="0" w:color="AFCAC4" w:themeColor="accent5" w:themeTint="99"/>
        </w:tcBorders>
      </w:tcPr>
    </w:tblStylePr>
    <w:tblStylePr w:type="seCell">
      <w:tblPr/>
      <w:tcPr>
        <w:tcBorders>
          <w:top w:val="single" w:sz="4" w:space="0" w:color="AFCAC4" w:themeColor="accent5" w:themeTint="99"/>
        </w:tcBorders>
      </w:tcPr>
    </w:tblStylePr>
    <w:tblStylePr w:type="swCell">
      <w:tblPr/>
      <w:tcPr>
        <w:tcBorders>
          <w:top w:val="single" w:sz="4" w:space="0" w:color="AFCAC4" w:themeColor="accent5" w:themeTint="99"/>
        </w:tcBorders>
      </w:tcPr>
    </w:tblStylePr>
  </w:style>
  <w:style w:type="table" w:customStyle="1" w:styleId="GridTable7ColorfulAccent6">
    <w:name w:val="Grid Table 7 Colorful Accent 6"/>
    <w:basedOn w:val="a6"/>
    <w:uiPriority w:val="52"/>
    <w:rsid w:val="002B1F7A"/>
    <w:pPr>
      <w:spacing w:after="0" w:line="240" w:lineRule="auto"/>
    </w:pPr>
    <w:rPr>
      <w:color w:val="716767" w:themeColor="accent6" w:themeShade="BF"/>
    </w:r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bottom w:val="single" w:sz="4" w:space="0" w:color="C0BABA" w:themeColor="accent6" w:themeTint="99"/>
        </w:tcBorders>
      </w:tcPr>
    </w:tblStylePr>
    <w:tblStylePr w:type="nwCell">
      <w:tblPr/>
      <w:tcPr>
        <w:tcBorders>
          <w:bottom w:val="single" w:sz="4" w:space="0" w:color="C0BABA" w:themeColor="accent6" w:themeTint="99"/>
        </w:tcBorders>
      </w:tcPr>
    </w:tblStylePr>
    <w:tblStylePr w:type="seCell">
      <w:tblPr/>
      <w:tcPr>
        <w:tcBorders>
          <w:top w:val="single" w:sz="4" w:space="0" w:color="C0BABA" w:themeColor="accent6" w:themeTint="99"/>
        </w:tcBorders>
      </w:tcPr>
    </w:tblStylePr>
    <w:tblStylePr w:type="swCell">
      <w:tblPr/>
      <w:tcPr>
        <w:tcBorders>
          <w:top w:val="single" w:sz="4" w:space="0" w:color="C0BABA" w:themeColor="accent6" w:themeTint="99"/>
        </w:tcBorders>
      </w:tcPr>
    </w:tblStylePr>
  </w:style>
  <w:style w:type="character" w:customStyle="1" w:styleId="Hashtag">
    <w:name w:val="Hashtag"/>
    <w:basedOn w:val="a5"/>
    <w:uiPriority w:val="99"/>
    <w:semiHidden/>
    <w:unhideWhenUsed/>
    <w:rsid w:val="002B1F7A"/>
    <w:rPr>
      <w:rFonts w:ascii="Tw Cen MT" w:hAnsi="Tw Cen MT"/>
      <w:color w:val="2B579A"/>
      <w:shd w:val="clear" w:color="auto" w:fill="E6E6E6"/>
    </w:rPr>
  </w:style>
  <w:style w:type="character" w:styleId="HTML">
    <w:name w:val="HTML Acronym"/>
    <w:basedOn w:val="a5"/>
    <w:uiPriority w:val="99"/>
    <w:semiHidden/>
    <w:unhideWhenUsed/>
    <w:rsid w:val="002B1F7A"/>
    <w:rPr>
      <w:rFonts w:ascii="Tw Cen MT" w:hAnsi="Tw Cen MT"/>
    </w:rPr>
  </w:style>
  <w:style w:type="paragraph" w:styleId="HTML0">
    <w:name w:val="HTML Address"/>
    <w:basedOn w:val="a4"/>
    <w:link w:val="HTML1"/>
    <w:uiPriority w:val="99"/>
    <w:semiHidden/>
    <w:unhideWhenUsed/>
    <w:rsid w:val="002B1F7A"/>
    <w:pPr>
      <w:spacing w:after="0" w:line="240" w:lineRule="auto"/>
    </w:pPr>
    <w:rPr>
      <w:i/>
      <w:iCs/>
    </w:rPr>
  </w:style>
  <w:style w:type="character" w:customStyle="1" w:styleId="HTML1">
    <w:name w:val="Адрес HTML Знак"/>
    <w:basedOn w:val="a5"/>
    <w:link w:val="HTML0"/>
    <w:uiPriority w:val="99"/>
    <w:semiHidden/>
    <w:rsid w:val="002B1F7A"/>
    <w:rPr>
      <w:rFonts w:ascii="Tw Cen MT" w:hAnsi="Tw Cen MT"/>
      <w:i/>
      <w:iCs/>
    </w:rPr>
  </w:style>
  <w:style w:type="character" w:styleId="HTML2">
    <w:name w:val="HTML Cite"/>
    <w:basedOn w:val="a5"/>
    <w:uiPriority w:val="99"/>
    <w:semiHidden/>
    <w:unhideWhenUsed/>
    <w:rsid w:val="002B1F7A"/>
    <w:rPr>
      <w:rFonts w:ascii="Tw Cen MT" w:hAnsi="Tw Cen MT"/>
      <w:i/>
      <w:iCs/>
    </w:rPr>
  </w:style>
  <w:style w:type="character" w:styleId="HTML3">
    <w:name w:val="HTML Code"/>
    <w:basedOn w:val="a5"/>
    <w:uiPriority w:val="99"/>
    <w:semiHidden/>
    <w:unhideWhenUsed/>
    <w:rsid w:val="002B1F7A"/>
    <w:rPr>
      <w:rFonts w:ascii="Consolas" w:hAnsi="Consolas"/>
      <w:sz w:val="22"/>
      <w:szCs w:val="20"/>
    </w:rPr>
  </w:style>
  <w:style w:type="character" w:styleId="HTML4">
    <w:name w:val="HTML Definition"/>
    <w:basedOn w:val="a5"/>
    <w:uiPriority w:val="99"/>
    <w:semiHidden/>
    <w:unhideWhenUsed/>
    <w:rsid w:val="002B1F7A"/>
    <w:rPr>
      <w:rFonts w:ascii="Tw Cen MT" w:hAnsi="Tw Cen MT"/>
      <w:i/>
      <w:iCs/>
    </w:rPr>
  </w:style>
  <w:style w:type="character" w:styleId="HTML5">
    <w:name w:val="HTML Keyboard"/>
    <w:basedOn w:val="a5"/>
    <w:uiPriority w:val="99"/>
    <w:semiHidden/>
    <w:unhideWhenUsed/>
    <w:rsid w:val="002B1F7A"/>
    <w:rPr>
      <w:rFonts w:ascii="Consolas" w:hAnsi="Consolas"/>
      <w:sz w:val="22"/>
      <w:szCs w:val="20"/>
    </w:rPr>
  </w:style>
  <w:style w:type="paragraph" w:styleId="HTML6">
    <w:name w:val="HTML Preformatted"/>
    <w:basedOn w:val="a4"/>
    <w:link w:val="HTML7"/>
    <w:uiPriority w:val="99"/>
    <w:unhideWhenUsed/>
    <w:rsid w:val="002B1F7A"/>
    <w:pPr>
      <w:spacing w:after="0" w:line="240" w:lineRule="auto"/>
    </w:pPr>
    <w:rPr>
      <w:rFonts w:ascii="Consolas" w:hAnsi="Consolas"/>
      <w:sz w:val="22"/>
      <w:szCs w:val="20"/>
    </w:rPr>
  </w:style>
  <w:style w:type="character" w:customStyle="1" w:styleId="HTML7">
    <w:name w:val="Стандартный HTML Знак"/>
    <w:basedOn w:val="a5"/>
    <w:link w:val="HTML6"/>
    <w:uiPriority w:val="99"/>
    <w:rsid w:val="002B1F7A"/>
    <w:rPr>
      <w:rFonts w:ascii="Consolas" w:hAnsi="Consolas"/>
      <w:sz w:val="22"/>
      <w:szCs w:val="20"/>
    </w:rPr>
  </w:style>
  <w:style w:type="character" w:styleId="HTML8">
    <w:name w:val="HTML Sample"/>
    <w:basedOn w:val="a5"/>
    <w:uiPriority w:val="99"/>
    <w:semiHidden/>
    <w:unhideWhenUsed/>
    <w:rsid w:val="002B1F7A"/>
    <w:rPr>
      <w:rFonts w:ascii="Consolas" w:hAnsi="Consolas"/>
      <w:sz w:val="24"/>
      <w:szCs w:val="24"/>
    </w:rPr>
  </w:style>
  <w:style w:type="character" w:styleId="HTML9">
    <w:name w:val="HTML Typewriter"/>
    <w:basedOn w:val="a5"/>
    <w:uiPriority w:val="99"/>
    <w:semiHidden/>
    <w:unhideWhenUsed/>
    <w:rsid w:val="002B1F7A"/>
    <w:rPr>
      <w:rFonts w:ascii="Consolas" w:hAnsi="Consolas"/>
      <w:sz w:val="22"/>
      <w:szCs w:val="20"/>
    </w:rPr>
  </w:style>
  <w:style w:type="character" w:styleId="HTMLa">
    <w:name w:val="HTML Variable"/>
    <w:basedOn w:val="a5"/>
    <w:uiPriority w:val="99"/>
    <w:semiHidden/>
    <w:unhideWhenUsed/>
    <w:rsid w:val="002B1F7A"/>
    <w:rPr>
      <w:rFonts w:ascii="Tw Cen MT" w:hAnsi="Tw Cen MT"/>
      <w:i/>
      <w:iCs/>
    </w:rPr>
  </w:style>
  <w:style w:type="paragraph" w:styleId="16">
    <w:name w:val="index 1"/>
    <w:basedOn w:val="a4"/>
    <w:next w:val="a4"/>
    <w:autoRedefine/>
    <w:uiPriority w:val="99"/>
    <w:semiHidden/>
    <w:unhideWhenUsed/>
    <w:rsid w:val="002B1F7A"/>
    <w:pPr>
      <w:spacing w:after="0" w:line="240" w:lineRule="auto"/>
      <w:ind w:left="230" w:hanging="230"/>
    </w:pPr>
  </w:style>
  <w:style w:type="paragraph" w:styleId="2c">
    <w:name w:val="index 2"/>
    <w:basedOn w:val="a4"/>
    <w:next w:val="a4"/>
    <w:autoRedefine/>
    <w:uiPriority w:val="99"/>
    <w:semiHidden/>
    <w:unhideWhenUsed/>
    <w:rsid w:val="002B1F7A"/>
    <w:pPr>
      <w:spacing w:after="0" w:line="240" w:lineRule="auto"/>
      <w:ind w:left="460" w:hanging="230"/>
    </w:pPr>
  </w:style>
  <w:style w:type="paragraph" w:styleId="38">
    <w:name w:val="index 3"/>
    <w:basedOn w:val="a4"/>
    <w:next w:val="a4"/>
    <w:autoRedefine/>
    <w:uiPriority w:val="99"/>
    <w:semiHidden/>
    <w:unhideWhenUsed/>
    <w:rsid w:val="002B1F7A"/>
    <w:pPr>
      <w:spacing w:after="0" w:line="240" w:lineRule="auto"/>
      <w:ind w:left="690" w:hanging="230"/>
    </w:pPr>
  </w:style>
  <w:style w:type="paragraph" w:styleId="44">
    <w:name w:val="index 4"/>
    <w:basedOn w:val="a4"/>
    <w:next w:val="a4"/>
    <w:autoRedefine/>
    <w:uiPriority w:val="99"/>
    <w:semiHidden/>
    <w:unhideWhenUsed/>
    <w:rsid w:val="002B1F7A"/>
    <w:pPr>
      <w:spacing w:after="0" w:line="240" w:lineRule="auto"/>
      <w:ind w:left="920" w:hanging="230"/>
    </w:pPr>
  </w:style>
  <w:style w:type="paragraph" w:styleId="54">
    <w:name w:val="index 5"/>
    <w:basedOn w:val="a4"/>
    <w:next w:val="a4"/>
    <w:autoRedefine/>
    <w:uiPriority w:val="99"/>
    <w:semiHidden/>
    <w:unhideWhenUsed/>
    <w:rsid w:val="002B1F7A"/>
    <w:pPr>
      <w:spacing w:after="0" w:line="240" w:lineRule="auto"/>
      <w:ind w:left="1150" w:hanging="230"/>
    </w:pPr>
  </w:style>
  <w:style w:type="paragraph" w:styleId="62">
    <w:name w:val="index 6"/>
    <w:basedOn w:val="a4"/>
    <w:next w:val="a4"/>
    <w:autoRedefine/>
    <w:uiPriority w:val="99"/>
    <w:semiHidden/>
    <w:unhideWhenUsed/>
    <w:rsid w:val="002B1F7A"/>
    <w:pPr>
      <w:spacing w:after="0" w:line="240" w:lineRule="auto"/>
      <w:ind w:left="1380" w:hanging="230"/>
    </w:pPr>
  </w:style>
  <w:style w:type="paragraph" w:styleId="72">
    <w:name w:val="index 7"/>
    <w:basedOn w:val="a4"/>
    <w:next w:val="a4"/>
    <w:autoRedefine/>
    <w:uiPriority w:val="99"/>
    <w:semiHidden/>
    <w:unhideWhenUsed/>
    <w:rsid w:val="002B1F7A"/>
    <w:pPr>
      <w:spacing w:after="0" w:line="240" w:lineRule="auto"/>
      <w:ind w:left="1610" w:hanging="230"/>
    </w:pPr>
  </w:style>
  <w:style w:type="paragraph" w:styleId="82">
    <w:name w:val="index 8"/>
    <w:basedOn w:val="a4"/>
    <w:next w:val="a4"/>
    <w:autoRedefine/>
    <w:uiPriority w:val="99"/>
    <w:semiHidden/>
    <w:unhideWhenUsed/>
    <w:rsid w:val="002B1F7A"/>
    <w:pPr>
      <w:spacing w:after="0" w:line="240" w:lineRule="auto"/>
      <w:ind w:left="1840" w:hanging="230"/>
    </w:pPr>
  </w:style>
  <w:style w:type="paragraph" w:styleId="92">
    <w:name w:val="index 9"/>
    <w:basedOn w:val="a4"/>
    <w:next w:val="a4"/>
    <w:autoRedefine/>
    <w:uiPriority w:val="99"/>
    <w:semiHidden/>
    <w:unhideWhenUsed/>
    <w:rsid w:val="002B1F7A"/>
    <w:pPr>
      <w:spacing w:after="0" w:line="240" w:lineRule="auto"/>
      <w:ind w:left="2070" w:hanging="230"/>
    </w:pPr>
  </w:style>
  <w:style w:type="paragraph" w:styleId="afffc">
    <w:name w:val="index heading"/>
    <w:basedOn w:val="a4"/>
    <w:next w:val="16"/>
    <w:uiPriority w:val="99"/>
    <w:semiHidden/>
    <w:unhideWhenUsed/>
    <w:rsid w:val="002B1F7A"/>
    <w:rPr>
      <w:rFonts w:eastAsiaTheme="majorEastAsia" w:cstheme="majorBidi"/>
      <w:b/>
      <w:bCs/>
    </w:rPr>
  </w:style>
  <w:style w:type="table" w:customStyle="1" w:styleId="17">
    <w:name w:val="Светлая сетка1"/>
    <w:basedOn w:val="a6"/>
    <w:uiPriority w:val="40"/>
    <w:semiHidden/>
    <w:unhideWhenUsed/>
    <w:rsid w:val="002B1F7A"/>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110">
    <w:name w:val="Светлая сетка - Акцент 11"/>
    <w:basedOn w:val="a6"/>
    <w:uiPriority w:val="41"/>
    <w:semiHidden/>
    <w:unhideWhenUsed/>
    <w:rsid w:val="002B1F7A"/>
    <w:pPr>
      <w:spacing w:after="0" w:line="240" w:lineRule="auto"/>
    </w:p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insideH w:val="single" w:sz="8" w:space="0" w:color="94B6D2" w:themeColor="accent1"/>
        <w:insideV w:val="single" w:sz="8" w:space="0" w:color="94B6D2"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4B6D2" w:themeColor="accent1"/>
          <w:left w:val="single" w:sz="8" w:space="0" w:color="94B6D2" w:themeColor="accent1"/>
          <w:bottom w:val="single" w:sz="18" w:space="0" w:color="94B6D2" w:themeColor="accent1"/>
          <w:right w:val="single" w:sz="8" w:space="0" w:color="94B6D2" w:themeColor="accent1"/>
          <w:insideH w:val="nil"/>
          <w:insideV w:val="single" w:sz="8" w:space="0" w:color="94B6D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4B6D2" w:themeColor="accent1"/>
          <w:left w:val="single" w:sz="8" w:space="0" w:color="94B6D2" w:themeColor="accent1"/>
          <w:bottom w:val="single" w:sz="8" w:space="0" w:color="94B6D2" w:themeColor="accent1"/>
          <w:right w:val="single" w:sz="8" w:space="0" w:color="94B6D2" w:themeColor="accent1"/>
          <w:insideH w:val="nil"/>
          <w:insideV w:val="single" w:sz="8" w:space="0" w:color="94B6D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tblStylePr w:type="band1Vert">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shd w:val="clear" w:color="auto" w:fill="E4ECF4" w:themeFill="accent1" w:themeFillTint="3F"/>
      </w:tcPr>
    </w:tblStylePr>
    <w:tblStylePr w:type="band1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insideV w:val="single" w:sz="8" w:space="0" w:color="94B6D2" w:themeColor="accent1"/>
        </w:tcBorders>
        <w:shd w:val="clear" w:color="auto" w:fill="E4ECF4" w:themeFill="accent1" w:themeFillTint="3F"/>
      </w:tcPr>
    </w:tblStylePr>
    <w:tblStylePr w:type="band2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insideV w:val="single" w:sz="8" w:space="0" w:color="94B6D2" w:themeColor="accent1"/>
        </w:tcBorders>
      </w:tcPr>
    </w:tblStylePr>
  </w:style>
  <w:style w:type="table" w:styleId="-23">
    <w:name w:val="Light Grid Accent 2"/>
    <w:basedOn w:val="a6"/>
    <w:uiPriority w:val="42"/>
    <w:semiHidden/>
    <w:unhideWhenUsed/>
    <w:rsid w:val="002B1F7A"/>
    <w:pPr>
      <w:spacing w:after="0" w:line="240" w:lineRule="auto"/>
    </w:p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insideH w:val="single" w:sz="8" w:space="0" w:color="DD8047" w:themeColor="accent2"/>
        <w:insideV w:val="single" w:sz="8" w:space="0" w:color="DD8047"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D8047" w:themeColor="accent2"/>
          <w:left w:val="single" w:sz="8" w:space="0" w:color="DD8047" w:themeColor="accent2"/>
          <w:bottom w:val="single" w:sz="18" w:space="0" w:color="DD8047" w:themeColor="accent2"/>
          <w:right w:val="single" w:sz="8" w:space="0" w:color="DD8047" w:themeColor="accent2"/>
          <w:insideH w:val="nil"/>
          <w:insideV w:val="single" w:sz="8" w:space="0" w:color="DD804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D8047" w:themeColor="accent2"/>
          <w:left w:val="single" w:sz="8" w:space="0" w:color="DD8047" w:themeColor="accent2"/>
          <w:bottom w:val="single" w:sz="8" w:space="0" w:color="DD8047" w:themeColor="accent2"/>
          <w:right w:val="single" w:sz="8" w:space="0" w:color="DD8047" w:themeColor="accent2"/>
          <w:insideH w:val="nil"/>
          <w:insideV w:val="single" w:sz="8" w:space="0" w:color="DD804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tblStylePr w:type="band1Vert">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shd w:val="clear" w:color="auto" w:fill="F6DFD1" w:themeFill="accent2" w:themeFillTint="3F"/>
      </w:tcPr>
    </w:tblStylePr>
    <w:tblStylePr w:type="band1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insideV w:val="single" w:sz="8" w:space="0" w:color="DD8047" w:themeColor="accent2"/>
        </w:tcBorders>
        <w:shd w:val="clear" w:color="auto" w:fill="F6DFD1" w:themeFill="accent2" w:themeFillTint="3F"/>
      </w:tcPr>
    </w:tblStylePr>
    <w:tblStylePr w:type="band2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insideV w:val="single" w:sz="8" w:space="0" w:color="DD8047" w:themeColor="accent2"/>
        </w:tcBorders>
      </w:tcPr>
    </w:tblStylePr>
  </w:style>
  <w:style w:type="table" w:styleId="-33">
    <w:name w:val="Light Grid Accent 3"/>
    <w:basedOn w:val="a6"/>
    <w:uiPriority w:val="43"/>
    <w:semiHidden/>
    <w:unhideWhenUsed/>
    <w:rsid w:val="002B1F7A"/>
    <w:pPr>
      <w:spacing w:after="0" w:line="240" w:lineRule="auto"/>
    </w:p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insideH w:val="single" w:sz="8" w:space="0" w:color="A5AB81" w:themeColor="accent3"/>
        <w:insideV w:val="single" w:sz="8" w:space="0" w:color="A5AB81"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B81" w:themeColor="accent3"/>
          <w:left w:val="single" w:sz="8" w:space="0" w:color="A5AB81" w:themeColor="accent3"/>
          <w:bottom w:val="single" w:sz="18" w:space="0" w:color="A5AB81" w:themeColor="accent3"/>
          <w:right w:val="single" w:sz="8" w:space="0" w:color="A5AB81" w:themeColor="accent3"/>
          <w:insideH w:val="nil"/>
          <w:insideV w:val="single" w:sz="8" w:space="0" w:color="A5AB8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B81" w:themeColor="accent3"/>
          <w:left w:val="single" w:sz="8" w:space="0" w:color="A5AB81" w:themeColor="accent3"/>
          <w:bottom w:val="single" w:sz="8" w:space="0" w:color="A5AB81" w:themeColor="accent3"/>
          <w:right w:val="single" w:sz="8" w:space="0" w:color="A5AB81" w:themeColor="accent3"/>
          <w:insideH w:val="nil"/>
          <w:insideV w:val="single" w:sz="8" w:space="0" w:color="A5AB8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tblStylePr w:type="band1Vert">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shd w:val="clear" w:color="auto" w:fill="E8EADF" w:themeFill="accent3" w:themeFillTint="3F"/>
      </w:tcPr>
    </w:tblStylePr>
    <w:tblStylePr w:type="band1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insideV w:val="single" w:sz="8" w:space="0" w:color="A5AB81" w:themeColor="accent3"/>
        </w:tcBorders>
        <w:shd w:val="clear" w:color="auto" w:fill="E8EADF" w:themeFill="accent3" w:themeFillTint="3F"/>
      </w:tcPr>
    </w:tblStylePr>
    <w:tblStylePr w:type="band2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insideV w:val="single" w:sz="8" w:space="0" w:color="A5AB81" w:themeColor="accent3"/>
        </w:tcBorders>
      </w:tcPr>
    </w:tblStylePr>
  </w:style>
  <w:style w:type="table" w:styleId="-43">
    <w:name w:val="Light Grid Accent 4"/>
    <w:basedOn w:val="a6"/>
    <w:uiPriority w:val="44"/>
    <w:semiHidden/>
    <w:unhideWhenUsed/>
    <w:rsid w:val="002B1F7A"/>
    <w:pPr>
      <w:spacing w:after="0" w:line="240" w:lineRule="auto"/>
    </w:p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insideH w:val="single" w:sz="8" w:space="0" w:color="D8B25C" w:themeColor="accent4"/>
        <w:insideV w:val="single" w:sz="8" w:space="0" w:color="D8B25C"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8B25C" w:themeColor="accent4"/>
          <w:left w:val="single" w:sz="8" w:space="0" w:color="D8B25C" w:themeColor="accent4"/>
          <w:bottom w:val="single" w:sz="18" w:space="0" w:color="D8B25C" w:themeColor="accent4"/>
          <w:right w:val="single" w:sz="8" w:space="0" w:color="D8B25C" w:themeColor="accent4"/>
          <w:insideH w:val="nil"/>
          <w:insideV w:val="single" w:sz="8" w:space="0" w:color="D8B25C"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8B25C" w:themeColor="accent4"/>
          <w:left w:val="single" w:sz="8" w:space="0" w:color="D8B25C" w:themeColor="accent4"/>
          <w:bottom w:val="single" w:sz="8" w:space="0" w:color="D8B25C" w:themeColor="accent4"/>
          <w:right w:val="single" w:sz="8" w:space="0" w:color="D8B25C" w:themeColor="accent4"/>
          <w:insideH w:val="nil"/>
          <w:insideV w:val="single" w:sz="8" w:space="0" w:color="D8B25C"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tblStylePr w:type="band1Vert">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shd w:val="clear" w:color="auto" w:fill="F5EBD6" w:themeFill="accent4" w:themeFillTint="3F"/>
      </w:tcPr>
    </w:tblStylePr>
    <w:tblStylePr w:type="band1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insideV w:val="single" w:sz="8" w:space="0" w:color="D8B25C" w:themeColor="accent4"/>
        </w:tcBorders>
        <w:shd w:val="clear" w:color="auto" w:fill="F5EBD6" w:themeFill="accent4" w:themeFillTint="3F"/>
      </w:tcPr>
    </w:tblStylePr>
    <w:tblStylePr w:type="band2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insideV w:val="single" w:sz="8" w:space="0" w:color="D8B25C" w:themeColor="accent4"/>
        </w:tcBorders>
      </w:tcPr>
    </w:tblStylePr>
  </w:style>
  <w:style w:type="table" w:styleId="-53">
    <w:name w:val="Light Grid Accent 5"/>
    <w:basedOn w:val="a6"/>
    <w:uiPriority w:val="45"/>
    <w:semiHidden/>
    <w:unhideWhenUsed/>
    <w:rsid w:val="002B1F7A"/>
    <w:pPr>
      <w:spacing w:after="0" w:line="240" w:lineRule="auto"/>
    </w:p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insideH w:val="single" w:sz="8" w:space="0" w:color="7BA79D" w:themeColor="accent5"/>
        <w:insideV w:val="single" w:sz="8" w:space="0" w:color="7BA79D"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BA79D" w:themeColor="accent5"/>
          <w:left w:val="single" w:sz="8" w:space="0" w:color="7BA79D" w:themeColor="accent5"/>
          <w:bottom w:val="single" w:sz="18" w:space="0" w:color="7BA79D" w:themeColor="accent5"/>
          <w:right w:val="single" w:sz="8" w:space="0" w:color="7BA79D" w:themeColor="accent5"/>
          <w:insideH w:val="nil"/>
          <w:insideV w:val="single" w:sz="8" w:space="0" w:color="7BA79D"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BA79D" w:themeColor="accent5"/>
          <w:left w:val="single" w:sz="8" w:space="0" w:color="7BA79D" w:themeColor="accent5"/>
          <w:bottom w:val="single" w:sz="8" w:space="0" w:color="7BA79D" w:themeColor="accent5"/>
          <w:right w:val="single" w:sz="8" w:space="0" w:color="7BA79D" w:themeColor="accent5"/>
          <w:insideH w:val="nil"/>
          <w:insideV w:val="single" w:sz="8" w:space="0" w:color="7BA79D"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tblStylePr w:type="band1Vert">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shd w:val="clear" w:color="auto" w:fill="DEE9E6" w:themeFill="accent5" w:themeFillTint="3F"/>
      </w:tcPr>
    </w:tblStylePr>
    <w:tblStylePr w:type="band1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insideV w:val="single" w:sz="8" w:space="0" w:color="7BA79D" w:themeColor="accent5"/>
        </w:tcBorders>
        <w:shd w:val="clear" w:color="auto" w:fill="DEE9E6" w:themeFill="accent5" w:themeFillTint="3F"/>
      </w:tcPr>
    </w:tblStylePr>
    <w:tblStylePr w:type="band2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insideV w:val="single" w:sz="8" w:space="0" w:color="7BA79D" w:themeColor="accent5"/>
        </w:tcBorders>
      </w:tcPr>
    </w:tblStylePr>
  </w:style>
  <w:style w:type="table" w:styleId="-63">
    <w:name w:val="Light Grid Accent 6"/>
    <w:basedOn w:val="a6"/>
    <w:uiPriority w:val="46"/>
    <w:semiHidden/>
    <w:unhideWhenUsed/>
    <w:rsid w:val="002B1F7A"/>
    <w:pPr>
      <w:spacing w:after="0" w:line="240" w:lineRule="auto"/>
    </w:p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insideH w:val="single" w:sz="8" w:space="0" w:color="968C8C" w:themeColor="accent6"/>
        <w:insideV w:val="single" w:sz="8" w:space="0" w:color="968C8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68C8C" w:themeColor="accent6"/>
          <w:left w:val="single" w:sz="8" w:space="0" w:color="968C8C" w:themeColor="accent6"/>
          <w:bottom w:val="single" w:sz="18" w:space="0" w:color="968C8C" w:themeColor="accent6"/>
          <w:right w:val="single" w:sz="8" w:space="0" w:color="968C8C" w:themeColor="accent6"/>
          <w:insideH w:val="nil"/>
          <w:insideV w:val="single" w:sz="8" w:space="0" w:color="968C8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8C8C" w:themeColor="accent6"/>
          <w:left w:val="single" w:sz="8" w:space="0" w:color="968C8C" w:themeColor="accent6"/>
          <w:bottom w:val="single" w:sz="8" w:space="0" w:color="968C8C" w:themeColor="accent6"/>
          <w:right w:val="single" w:sz="8" w:space="0" w:color="968C8C" w:themeColor="accent6"/>
          <w:insideH w:val="nil"/>
          <w:insideV w:val="single" w:sz="8" w:space="0" w:color="968C8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tblStylePr w:type="band1Vert">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shd w:val="clear" w:color="auto" w:fill="E5E2E2" w:themeFill="accent6" w:themeFillTint="3F"/>
      </w:tcPr>
    </w:tblStylePr>
    <w:tblStylePr w:type="band1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insideV w:val="single" w:sz="8" w:space="0" w:color="968C8C" w:themeColor="accent6"/>
        </w:tcBorders>
        <w:shd w:val="clear" w:color="auto" w:fill="E5E2E2" w:themeFill="accent6" w:themeFillTint="3F"/>
      </w:tcPr>
    </w:tblStylePr>
    <w:tblStylePr w:type="band2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insideV w:val="single" w:sz="8" w:space="0" w:color="968C8C" w:themeColor="accent6"/>
        </w:tcBorders>
      </w:tcPr>
    </w:tblStylePr>
  </w:style>
  <w:style w:type="table" w:customStyle="1" w:styleId="18">
    <w:name w:val="Светлый список1"/>
    <w:basedOn w:val="a6"/>
    <w:uiPriority w:val="40"/>
    <w:semiHidden/>
    <w:unhideWhenUsed/>
    <w:rsid w:val="002B1F7A"/>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111">
    <w:name w:val="Светлый список - Акцент 11"/>
    <w:basedOn w:val="a6"/>
    <w:uiPriority w:val="41"/>
    <w:semiHidden/>
    <w:unhideWhenUsed/>
    <w:rsid w:val="002B1F7A"/>
    <w:pPr>
      <w:spacing w:after="0" w:line="240" w:lineRule="auto"/>
    </w:p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4B6D2" w:themeFill="accent1"/>
      </w:tcPr>
    </w:tblStylePr>
    <w:tblStylePr w:type="lastRow">
      <w:pPr>
        <w:spacing w:before="0" w:after="0" w:line="240" w:lineRule="auto"/>
      </w:pPr>
      <w:rPr>
        <w:b/>
        <w:bCs/>
      </w:rPr>
      <w:tblPr/>
      <w:tcPr>
        <w:tcBorders>
          <w:top w:val="double" w:sz="6" w:space="0" w:color="94B6D2" w:themeColor="accent1"/>
          <w:left w:val="single" w:sz="8" w:space="0" w:color="94B6D2" w:themeColor="accent1"/>
          <w:bottom w:val="single" w:sz="8" w:space="0" w:color="94B6D2" w:themeColor="accent1"/>
          <w:right w:val="single" w:sz="8" w:space="0" w:color="94B6D2" w:themeColor="accent1"/>
        </w:tcBorders>
      </w:tcPr>
    </w:tblStylePr>
    <w:tblStylePr w:type="firstCol">
      <w:rPr>
        <w:b/>
        <w:bCs/>
      </w:rPr>
    </w:tblStylePr>
    <w:tblStylePr w:type="lastCol">
      <w:rPr>
        <w:b/>
        <w:bCs/>
      </w:rPr>
    </w:tblStylePr>
    <w:tblStylePr w:type="band1Vert">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tblStylePr w:type="band1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style>
  <w:style w:type="table" w:styleId="-24">
    <w:name w:val="Light List Accent 2"/>
    <w:basedOn w:val="a6"/>
    <w:uiPriority w:val="42"/>
    <w:semiHidden/>
    <w:unhideWhenUsed/>
    <w:rsid w:val="002B1F7A"/>
    <w:pPr>
      <w:spacing w:after="0" w:line="240" w:lineRule="auto"/>
    </w:p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D8047" w:themeFill="accent2"/>
      </w:tcPr>
    </w:tblStylePr>
    <w:tblStylePr w:type="lastRow">
      <w:pPr>
        <w:spacing w:before="0" w:after="0" w:line="240" w:lineRule="auto"/>
      </w:pPr>
      <w:rPr>
        <w:b/>
        <w:bCs/>
      </w:rPr>
      <w:tblPr/>
      <w:tcPr>
        <w:tcBorders>
          <w:top w:val="double" w:sz="6" w:space="0" w:color="DD8047" w:themeColor="accent2"/>
          <w:left w:val="single" w:sz="8" w:space="0" w:color="DD8047" w:themeColor="accent2"/>
          <w:bottom w:val="single" w:sz="8" w:space="0" w:color="DD8047" w:themeColor="accent2"/>
          <w:right w:val="single" w:sz="8" w:space="0" w:color="DD8047" w:themeColor="accent2"/>
        </w:tcBorders>
      </w:tcPr>
    </w:tblStylePr>
    <w:tblStylePr w:type="firstCol">
      <w:rPr>
        <w:b/>
        <w:bCs/>
      </w:rPr>
    </w:tblStylePr>
    <w:tblStylePr w:type="lastCol">
      <w:rPr>
        <w:b/>
        <w:bCs/>
      </w:rPr>
    </w:tblStylePr>
    <w:tblStylePr w:type="band1Vert">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tblStylePr w:type="band1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style>
  <w:style w:type="table" w:styleId="-34">
    <w:name w:val="Light List Accent 3"/>
    <w:basedOn w:val="a6"/>
    <w:uiPriority w:val="43"/>
    <w:semiHidden/>
    <w:unhideWhenUsed/>
    <w:rsid w:val="002B1F7A"/>
    <w:pPr>
      <w:spacing w:after="0" w:line="240" w:lineRule="auto"/>
    </w:p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5AB81" w:themeFill="accent3"/>
      </w:tcPr>
    </w:tblStylePr>
    <w:tblStylePr w:type="lastRow">
      <w:pPr>
        <w:spacing w:before="0" w:after="0" w:line="240" w:lineRule="auto"/>
      </w:pPr>
      <w:rPr>
        <w:b/>
        <w:bCs/>
      </w:rPr>
      <w:tblPr/>
      <w:tcPr>
        <w:tcBorders>
          <w:top w:val="double" w:sz="6" w:space="0" w:color="A5AB81" w:themeColor="accent3"/>
          <w:left w:val="single" w:sz="8" w:space="0" w:color="A5AB81" w:themeColor="accent3"/>
          <w:bottom w:val="single" w:sz="8" w:space="0" w:color="A5AB81" w:themeColor="accent3"/>
          <w:right w:val="single" w:sz="8" w:space="0" w:color="A5AB81" w:themeColor="accent3"/>
        </w:tcBorders>
      </w:tcPr>
    </w:tblStylePr>
    <w:tblStylePr w:type="firstCol">
      <w:rPr>
        <w:b/>
        <w:bCs/>
      </w:rPr>
    </w:tblStylePr>
    <w:tblStylePr w:type="lastCol">
      <w:rPr>
        <w:b/>
        <w:bCs/>
      </w:rPr>
    </w:tblStylePr>
    <w:tblStylePr w:type="band1Vert">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tblStylePr w:type="band1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style>
  <w:style w:type="table" w:styleId="-44">
    <w:name w:val="Light List Accent 4"/>
    <w:basedOn w:val="a6"/>
    <w:uiPriority w:val="44"/>
    <w:semiHidden/>
    <w:unhideWhenUsed/>
    <w:rsid w:val="002B1F7A"/>
    <w:pPr>
      <w:spacing w:after="0" w:line="240" w:lineRule="auto"/>
    </w:p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8B25C" w:themeFill="accent4"/>
      </w:tcPr>
    </w:tblStylePr>
    <w:tblStylePr w:type="lastRow">
      <w:pPr>
        <w:spacing w:before="0" w:after="0" w:line="240" w:lineRule="auto"/>
      </w:pPr>
      <w:rPr>
        <w:b/>
        <w:bCs/>
      </w:rPr>
      <w:tblPr/>
      <w:tcPr>
        <w:tcBorders>
          <w:top w:val="double" w:sz="6" w:space="0" w:color="D8B25C" w:themeColor="accent4"/>
          <w:left w:val="single" w:sz="8" w:space="0" w:color="D8B25C" w:themeColor="accent4"/>
          <w:bottom w:val="single" w:sz="8" w:space="0" w:color="D8B25C" w:themeColor="accent4"/>
          <w:right w:val="single" w:sz="8" w:space="0" w:color="D8B25C" w:themeColor="accent4"/>
        </w:tcBorders>
      </w:tcPr>
    </w:tblStylePr>
    <w:tblStylePr w:type="firstCol">
      <w:rPr>
        <w:b/>
        <w:bCs/>
      </w:rPr>
    </w:tblStylePr>
    <w:tblStylePr w:type="lastCol">
      <w:rPr>
        <w:b/>
        <w:bCs/>
      </w:rPr>
    </w:tblStylePr>
    <w:tblStylePr w:type="band1Vert">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tblStylePr w:type="band1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style>
  <w:style w:type="table" w:styleId="-54">
    <w:name w:val="Light List Accent 5"/>
    <w:basedOn w:val="a6"/>
    <w:uiPriority w:val="45"/>
    <w:semiHidden/>
    <w:unhideWhenUsed/>
    <w:rsid w:val="002B1F7A"/>
    <w:pPr>
      <w:spacing w:after="0" w:line="240" w:lineRule="auto"/>
    </w:p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BA79D" w:themeFill="accent5"/>
      </w:tcPr>
    </w:tblStylePr>
    <w:tblStylePr w:type="lastRow">
      <w:pPr>
        <w:spacing w:before="0" w:after="0" w:line="240" w:lineRule="auto"/>
      </w:pPr>
      <w:rPr>
        <w:b/>
        <w:bCs/>
      </w:rPr>
      <w:tblPr/>
      <w:tcPr>
        <w:tcBorders>
          <w:top w:val="double" w:sz="6" w:space="0" w:color="7BA79D" w:themeColor="accent5"/>
          <w:left w:val="single" w:sz="8" w:space="0" w:color="7BA79D" w:themeColor="accent5"/>
          <w:bottom w:val="single" w:sz="8" w:space="0" w:color="7BA79D" w:themeColor="accent5"/>
          <w:right w:val="single" w:sz="8" w:space="0" w:color="7BA79D" w:themeColor="accent5"/>
        </w:tcBorders>
      </w:tcPr>
    </w:tblStylePr>
    <w:tblStylePr w:type="firstCol">
      <w:rPr>
        <w:b/>
        <w:bCs/>
      </w:rPr>
    </w:tblStylePr>
    <w:tblStylePr w:type="lastCol">
      <w:rPr>
        <w:b/>
        <w:bCs/>
      </w:rPr>
    </w:tblStylePr>
    <w:tblStylePr w:type="band1Vert">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tblStylePr w:type="band1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style>
  <w:style w:type="table" w:styleId="-64">
    <w:name w:val="Light List Accent 6"/>
    <w:basedOn w:val="a6"/>
    <w:uiPriority w:val="46"/>
    <w:semiHidden/>
    <w:unhideWhenUsed/>
    <w:rsid w:val="002B1F7A"/>
    <w:pPr>
      <w:spacing w:after="0" w:line="240" w:lineRule="auto"/>
    </w:p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68C8C" w:themeFill="accent6"/>
      </w:tcPr>
    </w:tblStylePr>
    <w:tblStylePr w:type="lastRow">
      <w:pPr>
        <w:spacing w:before="0" w:after="0" w:line="240" w:lineRule="auto"/>
      </w:pPr>
      <w:rPr>
        <w:b/>
        <w:bCs/>
      </w:rPr>
      <w:tblPr/>
      <w:tcPr>
        <w:tcBorders>
          <w:top w:val="double" w:sz="6" w:space="0" w:color="968C8C" w:themeColor="accent6"/>
          <w:left w:val="single" w:sz="8" w:space="0" w:color="968C8C" w:themeColor="accent6"/>
          <w:bottom w:val="single" w:sz="8" w:space="0" w:color="968C8C" w:themeColor="accent6"/>
          <w:right w:val="single" w:sz="8" w:space="0" w:color="968C8C" w:themeColor="accent6"/>
        </w:tcBorders>
      </w:tcPr>
    </w:tblStylePr>
    <w:tblStylePr w:type="firstCol">
      <w:rPr>
        <w:b/>
        <w:bCs/>
      </w:rPr>
    </w:tblStylePr>
    <w:tblStylePr w:type="lastCol">
      <w:rPr>
        <w:b/>
        <w:bCs/>
      </w:rPr>
    </w:tblStylePr>
    <w:tblStylePr w:type="band1Vert">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tblStylePr w:type="band1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style>
  <w:style w:type="table" w:customStyle="1" w:styleId="19">
    <w:name w:val="Светлая заливка1"/>
    <w:basedOn w:val="a6"/>
    <w:uiPriority w:val="40"/>
    <w:semiHidden/>
    <w:unhideWhenUsed/>
    <w:rsid w:val="002B1F7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2">
    <w:name w:val="Светлая заливка - Акцент 11"/>
    <w:basedOn w:val="a6"/>
    <w:uiPriority w:val="41"/>
    <w:semiHidden/>
    <w:unhideWhenUsed/>
    <w:rsid w:val="002B1F7A"/>
    <w:pPr>
      <w:spacing w:after="0" w:line="240" w:lineRule="auto"/>
    </w:pPr>
    <w:rPr>
      <w:color w:val="548AB7" w:themeColor="accent1" w:themeShade="BF"/>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4B6D2" w:themeColor="accent1"/>
          <w:left w:val="nil"/>
          <w:bottom w:val="single" w:sz="8" w:space="0" w:color="94B6D2" w:themeColor="accent1"/>
          <w:right w:val="nil"/>
          <w:insideH w:val="nil"/>
          <w:insideV w:val="nil"/>
        </w:tcBorders>
      </w:tcPr>
    </w:tblStylePr>
    <w:tblStylePr w:type="lastRow">
      <w:pPr>
        <w:spacing w:before="0" w:after="0" w:line="240" w:lineRule="auto"/>
      </w:pPr>
      <w:rPr>
        <w:b/>
        <w:bCs/>
      </w:rPr>
      <w:tblPr/>
      <w:tcPr>
        <w:tcBorders>
          <w:top w:val="single" w:sz="8" w:space="0" w:color="94B6D2" w:themeColor="accent1"/>
          <w:left w:val="nil"/>
          <w:bottom w:val="single" w:sz="8" w:space="0" w:color="94B6D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CF4" w:themeFill="accent1" w:themeFillTint="3F"/>
      </w:tcPr>
    </w:tblStylePr>
    <w:tblStylePr w:type="band1Horz">
      <w:tblPr/>
      <w:tcPr>
        <w:tcBorders>
          <w:left w:val="nil"/>
          <w:right w:val="nil"/>
          <w:insideH w:val="nil"/>
          <w:insideV w:val="nil"/>
        </w:tcBorders>
        <w:shd w:val="clear" w:color="auto" w:fill="E4ECF4" w:themeFill="accent1" w:themeFillTint="3F"/>
      </w:tcPr>
    </w:tblStylePr>
  </w:style>
  <w:style w:type="table" w:styleId="-25">
    <w:name w:val="Light Shading Accent 2"/>
    <w:basedOn w:val="a6"/>
    <w:uiPriority w:val="42"/>
    <w:semiHidden/>
    <w:unhideWhenUsed/>
    <w:rsid w:val="002B1F7A"/>
    <w:pPr>
      <w:spacing w:after="0" w:line="240" w:lineRule="auto"/>
    </w:pPr>
    <w:rPr>
      <w:color w:val="B85A22" w:themeColor="accent2" w:themeShade="BF"/>
    </w:rPr>
    <w:tblPr>
      <w:tblStyleRowBandSize w:val="1"/>
      <w:tblStyleColBandSize w:val="1"/>
      <w:tblInd w:w="0" w:type="dxa"/>
      <w:tblBorders>
        <w:top w:val="single" w:sz="8" w:space="0" w:color="DD8047" w:themeColor="accent2"/>
        <w:bottom w:val="single" w:sz="8" w:space="0" w:color="DD8047"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D8047" w:themeColor="accent2"/>
          <w:left w:val="nil"/>
          <w:bottom w:val="single" w:sz="8" w:space="0" w:color="DD8047" w:themeColor="accent2"/>
          <w:right w:val="nil"/>
          <w:insideH w:val="nil"/>
          <w:insideV w:val="nil"/>
        </w:tcBorders>
      </w:tcPr>
    </w:tblStylePr>
    <w:tblStylePr w:type="lastRow">
      <w:pPr>
        <w:spacing w:before="0" w:after="0" w:line="240" w:lineRule="auto"/>
      </w:pPr>
      <w:rPr>
        <w:b/>
        <w:bCs/>
      </w:rPr>
      <w:tblPr/>
      <w:tcPr>
        <w:tcBorders>
          <w:top w:val="single" w:sz="8" w:space="0" w:color="DD8047" w:themeColor="accent2"/>
          <w:left w:val="nil"/>
          <w:bottom w:val="single" w:sz="8" w:space="0" w:color="DD804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FD1" w:themeFill="accent2" w:themeFillTint="3F"/>
      </w:tcPr>
    </w:tblStylePr>
    <w:tblStylePr w:type="band1Horz">
      <w:tblPr/>
      <w:tcPr>
        <w:tcBorders>
          <w:left w:val="nil"/>
          <w:right w:val="nil"/>
          <w:insideH w:val="nil"/>
          <w:insideV w:val="nil"/>
        </w:tcBorders>
        <w:shd w:val="clear" w:color="auto" w:fill="F6DFD1" w:themeFill="accent2" w:themeFillTint="3F"/>
      </w:tcPr>
    </w:tblStylePr>
  </w:style>
  <w:style w:type="table" w:styleId="-35">
    <w:name w:val="Light Shading Accent 3"/>
    <w:basedOn w:val="a6"/>
    <w:uiPriority w:val="43"/>
    <w:semiHidden/>
    <w:unhideWhenUsed/>
    <w:rsid w:val="002B1F7A"/>
    <w:pPr>
      <w:spacing w:after="0" w:line="240" w:lineRule="auto"/>
    </w:pPr>
    <w:rPr>
      <w:color w:val="80865A" w:themeColor="accent3" w:themeShade="BF"/>
    </w:rPr>
    <w:tblPr>
      <w:tblStyleRowBandSize w:val="1"/>
      <w:tblStyleColBandSize w:val="1"/>
      <w:tblInd w:w="0" w:type="dxa"/>
      <w:tblBorders>
        <w:top w:val="single" w:sz="8" w:space="0" w:color="A5AB81" w:themeColor="accent3"/>
        <w:bottom w:val="single" w:sz="8" w:space="0" w:color="A5AB81"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A5AB81" w:themeColor="accent3"/>
          <w:left w:val="nil"/>
          <w:bottom w:val="single" w:sz="8" w:space="0" w:color="A5AB81" w:themeColor="accent3"/>
          <w:right w:val="nil"/>
          <w:insideH w:val="nil"/>
          <w:insideV w:val="nil"/>
        </w:tcBorders>
      </w:tcPr>
    </w:tblStylePr>
    <w:tblStylePr w:type="lastRow">
      <w:pPr>
        <w:spacing w:before="0" w:after="0" w:line="240" w:lineRule="auto"/>
      </w:pPr>
      <w:rPr>
        <w:b/>
        <w:bCs/>
      </w:rPr>
      <w:tblPr/>
      <w:tcPr>
        <w:tcBorders>
          <w:top w:val="single" w:sz="8" w:space="0" w:color="A5AB81" w:themeColor="accent3"/>
          <w:left w:val="nil"/>
          <w:bottom w:val="single" w:sz="8" w:space="0" w:color="A5AB8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ADF" w:themeFill="accent3" w:themeFillTint="3F"/>
      </w:tcPr>
    </w:tblStylePr>
    <w:tblStylePr w:type="band1Horz">
      <w:tblPr/>
      <w:tcPr>
        <w:tcBorders>
          <w:left w:val="nil"/>
          <w:right w:val="nil"/>
          <w:insideH w:val="nil"/>
          <w:insideV w:val="nil"/>
        </w:tcBorders>
        <w:shd w:val="clear" w:color="auto" w:fill="E8EADF" w:themeFill="accent3" w:themeFillTint="3F"/>
      </w:tcPr>
    </w:tblStylePr>
  </w:style>
  <w:style w:type="table" w:styleId="-45">
    <w:name w:val="Light Shading Accent 4"/>
    <w:basedOn w:val="a6"/>
    <w:uiPriority w:val="44"/>
    <w:semiHidden/>
    <w:unhideWhenUsed/>
    <w:rsid w:val="002B1F7A"/>
    <w:pPr>
      <w:spacing w:after="0" w:line="240" w:lineRule="auto"/>
    </w:pPr>
    <w:rPr>
      <w:color w:val="BA8E2C" w:themeColor="accent4" w:themeShade="BF"/>
    </w:rPr>
    <w:tblPr>
      <w:tblStyleRowBandSize w:val="1"/>
      <w:tblStyleColBandSize w:val="1"/>
      <w:tblInd w:w="0" w:type="dxa"/>
      <w:tblBorders>
        <w:top w:val="single" w:sz="8" w:space="0" w:color="D8B25C" w:themeColor="accent4"/>
        <w:bottom w:val="single" w:sz="8" w:space="0" w:color="D8B25C"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8B25C" w:themeColor="accent4"/>
          <w:left w:val="nil"/>
          <w:bottom w:val="single" w:sz="8" w:space="0" w:color="D8B25C" w:themeColor="accent4"/>
          <w:right w:val="nil"/>
          <w:insideH w:val="nil"/>
          <w:insideV w:val="nil"/>
        </w:tcBorders>
      </w:tcPr>
    </w:tblStylePr>
    <w:tblStylePr w:type="lastRow">
      <w:pPr>
        <w:spacing w:before="0" w:after="0" w:line="240" w:lineRule="auto"/>
      </w:pPr>
      <w:rPr>
        <w:b/>
        <w:bCs/>
      </w:rPr>
      <w:tblPr/>
      <w:tcPr>
        <w:tcBorders>
          <w:top w:val="single" w:sz="8" w:space="0" w:color="D8B25C" w:themeColor="accent4"/>
          <w:left w:val="nil"/>
          <w:bottom w:val="single" w:sz="8" w:space="0" w:color="D8B25C"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EBD6" w:themeFill="accent4" w:themeFillTint="3F"/>
      </w:tcPr>
    </w:tblStylePr>
    <w:tblStylePr w:type="band1Horz">
      <w:tblPr/>
      <w:tcPr>
        <w:tcBorders>
          <w:left w:val="nil"/>
          <w:right w:val="nil"/>
          <w:insideH w:val="nil"/>
          <w:insideV w:val="nil"/>
        </w:tcBorders>
        <w:shd w:val="clear" w:color="auto" w:fill="F5EBD6" w:themeFill="accent4" w:themeFillTint="3F"/>
      </w:tcPr>
    </w:tblStylePr>
  </w:style>
  <w:style w:type="table" w:styleId="-55">
    <w:name w:val="Light Shading Accent 5"/>
    <w:basedOn w:val="a6"/>
    <w:uiPriority w:val="45"/>
    <w:semiHidden/>
    <w:unhideWhenUsed/>
    <w:rsid w:val="002B1F7A"/>
    <w:pPr>
      <w:spacing w:after="0" w:line="240" w:lineRule="auto"/>
    </w:pPr>
    <w:rPr>
      <w:color w:val="568278" w:themeColor="accent5" w:themeShade="BF"/>
    </w:rPr>
    <w:tblPr>
      <w:tblStyleRowBandSize w:val="1"/>
      <w:tblStyleColBandSize w:val="1"/>
      <w:tblInd w:w="0" w:type="dxa"/>
      <w:tblBorders>
        <w:top w:val="single" w:sz="8" w:space="0" w:color="7BA79D" w:themeColor="accent5"/>
        <w:bottom w:val="single" w:sz="8" w:space="0" w:color="7BA79D"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BA79D" w:themeColor="accent5"/>
          <w:left w:val="nil"/>
          <w:bottom w:val="single" w:sz="8" w:space="0" w:color="7BA79D" w:themeColor="accent5"/>
          <w:right w:val="nil"/>
          <w:insideH w:val="nil"/>
          <w:insideV w:val="nil"/>
        </w:tcBorders>
      </w:tcPr>
    </w:tblStylePr>
    <w:tblStylePr w:type="lastRow">
      <w:pPr>
        <w:spacing w:before="0" w:after="0" w:line="240" w:lineRule="auto"/>
      </w:pPr>
      <w:rPr>
        <w:b/>
        <w:bCs/>
      </w:rPr>
      <w:tblPr/>
      <w:tcPr>
        <w:tcBorders>
          <w:top w:val="single" w:sz="8" w:space="0" w:color="7BA79D" w:themeColor="accent5"/>
          <w:left w:val="nil"/>
          <w:bottom w:val="single" w:sz="8" w:space="0" w:color="7BA79D"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E9E6" w:themeFill="accent5" w:themeFillTint="3F"/>
      </w:tcPr>
    </w:tblStylePr>
    <w:tblStylePr w:type="band1Horz">
      <w:tblPr/>
      <w:tcPr>
        <w:tcBorders>
          <w:left w:val="nil"/>
          <w:right w:val="nil"/>
          <w:insideH w:val="nil"/>
          <w:insideV w:val="nil"/>
        </w:tcBorders>
        <w:shd w:val="clear" w:color="auto" w:fill="DEE9E6" w:themeFill="accent5" w:themeFillTint="3F"/>
      </w:tcPr>
    </w:tblStylePr>
  </w:style>
  <w:style w:type="table" w:styleId="-65">
    <w:name w:val="Light Shading Accent 6"/>
    <w:basedOn w:val="a6"/>
    <w:uiPriority w:val="46"/>
    <w:semiHidden/>
    <w:unhideWhenUsed/>
    <w:rsid w:val="002B1F7A"/>
    <w:pPr>
      <w:spacing w:after="0" w:line="240" w:lineRule="auto"/>
    </w:pPr>
    <w:rPr>
      <w:color w:val="716767" w:themeColor="accent6" w:themeShade="BF"/>
    </w:rPr>
    <w:tblPr>
      <w:tblStyleRowBandSize w:val="1"/>
      <w:tblStyleColBandSize w:val="1"/>
      <w:tblInd w:w="0" w:type="dxa"/>
      <w:tblBorders>
        <w:top w:val="single" w:sz="8" w:space="0" w:color="968C8C" w:themeColor="accent6"/>
        <w:bottom w:val="single" w:sz="8" w:space="0" w:color="968C8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68C8C" w:themeColor="accent6"/>
          <w:left w:val="nil"/>
          <w:bottom w:val="single" w:sz="8" w:space="0" w:color="968C8C" w:themeColor="accent6"/>
          <w:right w:val="nil"/>
          <w:insideH w:val="nil"/>
          <w:insideV w:val="nil"/>
        </w:tcBorders>
      </w:tcPr>
    </w:tblStylePr>
    <w:tblStylePr w:type="lastRow">
      <w:pPr>
        <w:spacing w:before="0" w:after="0" w:line="240" w:lineRule="auto"/>
      </w:pPr>
      <w:rPr>
        <w:b/>
        <w:bCs/>
      </w:rPr>
      <w:tblPr/>
      <w:tcPr>
        <w:tcBorders>
          <w:top w:val="single" w:sz="8" w:space="0" w:color="968C8C" w:themeColor="accent6"/>
          <w:left w:val="nil"/>
          <w:bottom w:val="single" w:sz="8" w:space="0" w:color="968C8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2E2" w:themeFill="accent6" w:themeFillTint="3F"/>
      </w:tcPr>
    </w:tblStylePr>
    <w:tblStylePr w:type="band1Horz">
      <w:tblPr/>
      <w:tcPr>
        <w:tcBorders>
          <w:left w:val="nil"/>
          <w:right w:val="nil"/>
          <w:insideH w:val="nil"/>
          <w:insideV w:val="nil"/>
        </w:tcBorders>
        <w:shd w:val="clear" w:color="auto" w:fill="E5E2E2" w:themeFill="accent6" w:themeFillTint="3F"/>
      </w:tcPr>
    </w:tblStylePr>
  </w:style>
  <w:style w:type="character" w:styleId="afffd">
    <w:name w:val="line number"/>
    <w:basedOn w:val="a5"/>
    <w:uiPriority w:val="99"/>
    <w:semiHidden/>
    <w:unhideWhenUsed/>
    <w:rsid w:val="002B1F7A"/>
    <w:rPr>
      <w:rFonts w:ascii="Tw Cen MT" w:hAnsi="Tw Cen MT"/>
    </w:rPr>
  </w:style>
  <w:style w:type="paragraph" w:styleId="39">
    <w:name w:val="List 3"/>
    <w:basedOn w:val="a4"/>
    <w:uiPriority w:val="99"/>
    <w:semiHidden/>
    <w:unhideWhenUsed/>
    <w:rsid w:val="002B1F7A"/>
    <w:pPr>
      <w:ind w:left="1080" w:hanging="360"/>
      <w:contextualSpacing/>
    </w:pPr>
  </w:style>
  <w:style w:type="paragraph" w:styleId="45">
    <w:name w:val="List 4"/>
    <w:basedOn w:val="a4"/>
    <w:uiPriority w:val="99"/>
    <w:semiHidden/>
    <w:unhideWhenUsed/>
    <w:rsid w:val="002B1F7A"/>
    <w:pPr>
      <w:ind w:left="1440" w:hanging="360"/>
      <w:contextualSpacing/>
    </w:pPr>
  </w:style>
  <w:style w:type="paragraph" w:styleId="55">
    <w:name w:val="List 5"/>
    <w:basedOn w:val="a4"/>
    <w:uiPriority w:val="99"/>
    <w:semiHidden/>
    <w:unhideWhenUsed/>
    <w:rsid w:val="002B1F7A"/>
    <w:pPr>
      <w:ind w:left="1800" w:hanging="360"/>
      <w:contextualSpacing/>
    </w:pPr>
  </w:style>
  <w:style w:type="paragraph" w:styleId="afffe">
    <w:name w:val="List Continue"/>
    <w:basedOn w:val="a4"/>
    <w:uiPriority w:val="99"/>
    <w:semiHidden/>
    <w:unhideWhenUsed/>
    <w:rsid w:val="002B1F7A"/>
    <w:pPr>
      <w:spacing w:after="120"/>
      <w:ind w:left="360"/>
      <w:contextualSpacing/>
    </w:pPr>
  </w:style>
  <w:style w:type="paragraph" w:styleId="2d">
    <w:name w:val="List Continue 2"/>
    <w:basedOn w:val="a4"/>
    <w:uiPriority w:val="99"/>
    <w:semiHidden/>
    <w:unhideWhenUsed/>
    <w:rsid w:val="002B1F7A"/>
    <w:pPr>
      <w:spacing w:after="120"/>
      <w:ind w:left="720"/>
      <w:contextualSpacing/>
    </w:pPr>
  </w:style>
  <w:style w:type="paragraph" w:styleId="3a">
    <w:name w:val="List Continue 3"/>
    <w:basedOn w:val="a4"/>
    <w:uiPriority w:val="99"/>
    <w:semiHidden/>
    <w:unhideWhenUsed/>
    <w:rsid w:val="002B1F7A"/>
    <w:pPr>
      <w:spacing w:after="120"/>
      <w:ind w:left="1080"/>
      <w:contextualSpacing/>
    </w:pPr>
  </w:style>
  <w:style w:type="paragraph" w:styleId="46">
    <w:name w:val="List Continue 4"/>
    <w:basedOn w:val="a4"/>
    <w:uiPriority w:val="99"/>
    <w:semiHidden/>
    <w:unhideWhenUsed/>
    <w:rsid w:val="002B1F7A"/>
    <w:pPr>
      <w:spacing w:after="120"/>
      <w:ind w:left="1440"/>
      <w:contextualSpacing/>
    </w:pPr>
  </w:style>
  <w:style w:type="paragraph" w:styleId="56">
    <w:name w:val="List Continue 5"/>
    <w:basedOn w:val="a4"/>
    <w:uiPriority w:val="99"/>
    <w:semiHidden/>
    <w:unhideWhenUsed/>
    <w:rsid w:val="002B1F7A"/>
    <w:pPr>
      <w:spacing w:after="120"/>
      <w:ind w:left="1800"/>
      <w:contextualSpacing/>
    </w:pPr>
  </w:style>
  <w:style w:type="paragraph" w:styleId="a">
    <w:name w:val="List Number"/>
    <w:basedOn w:val="a4"/>
    <w:uiPriority w:val="99"/>
    <w:semiHidden/>
    <w:unhideWhenUsed/>
    <w:rsid w:val="002B1F7A"/>
    <w:pPr>
      <w:numPr>
        <w:numId w:val="7"/>
      </w:numPr>
      <w:contextualSpacing/>
    </w:pPr>
  </w:style>
  <w:style w:type="paragraph" w:styleId="2">
    <w:name w:val="List Number 2"/>
    <w:basedOn w:val="a4"/>
    <w:uiPriority w:val="99"/>
    <w:semiHidden/>
    <w:unhideWhenUsed/>
    <w:rsid w:val="002B1F7A"/>
    <w:pPr>
      <w:numPr>
        <w:numId w:val="8"/>
      </w:numPr>
      <w:contextualSpacing/>
    </w:pPr>
  </w:style>
  <w:style w:type="paragraph" w:styleId="3">
    <w:name w:val="List Number 3"/>
    <w:basedOn w:val="a4"/>
    <w:uiPriority w:val="99"/>
    <w:semiHidden/>
    <w:unhideWhenUsed/>
    <w:rsid w:val="002B1F7A"/>
    <w:pPr>
      <w:numPr>
        <w:numId w:val="9"/>
      </w:numPr>
      <w:contextualSpacing/>
    </w:pPr>
  </w:style>
  <w:style w:type="paragraph" w:styleId="4">
    <w:name w:val="List Number 4"/>
    <w:basedOn w:val="a4"/>
    <w:uiPriority w:val="99"/>
    <w:semiHidden/>
    <w:unhideWhenUsed/>
    <w:rsid w:val="002B1F7A"/>
    <w:pPr>
      <w:numPr>
        <w:numId w:val="10"/>
      </w:numPr>
      <w:contextualSpacing/>
    </w:pPr>
  </w:style>
  <w:style w:type="paragraph" w:styleId="5">
    <w:name w:val="List Number 5"/>
    <w:basedOn w:val="a4"/>
    <w:uiPriority w:val="99"/>
    <w:semiHidden/>
    <w:unhideWhenUsed/>
    <w:rsid w:val="002B1F7A"/>
    <w:pPr>
      <w:numPr>
        <w:numId w:val="11"/>
      </w:numPr>
      <w:contextualSpacing/>
    </w:pPr>
  </w:style>
  <w:style w:type="table" w:customStyle="1" w:styleId="ListTable1Light">
    <w:name w:val="List Table 1 Light"/>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1LightAccent1">
    <w:name w:val="List Table 1 Light Accent 1"/>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BED3E4" w:themeColor="accent1" w:themeTint="99"/>
        </w:tcBorders>
      </w:tcPr>
    </w:tblStylePr>
    <w:tblStylePr w:type="lastRow">
      <w:rPr>
        <w:b/>
        <w:bCs/>
      </w:rPr>
      <w:tblPr/>
      <w:tcPr>
        <w:tcBorders>
          <w:top w:val="sing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1LightAccent2">
    <w:name w:val="List Table 1 Light Accent 2"/>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EAB290" w:themeColor="accent2" w:themeTint="99"/>
        </w:tcBorders>
      </w:tcPr>
    </w:tblStylePr>
    <w:tblStylePr w:type="lastRow">
      <w:rPr>
        <w:b/>
        <w:bCs/>
      </w:rPr>
      <w:tblPr/>
      <w:tcPr>
        <w:tcBorders>
          <w:top w:val="sing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1LightAccent3">
    <w:name w:val="List Table 1 Light Accent 3"/>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8CCB3" w:themeColor="accent3" w:themeTint="99"/>
        </w:tcBorders>
      </w:tcPr>
    </w:tblStylePr>
    <w:tblStylePr w:type="lastRow">
      <w:rPr>
        <w:b/>
        <w:bCs/>
      </w:rPr>
      <w:tblPr/>
      <w:tcPr>
        <w:tcBorders>
          <w:top w:val="sing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1LightAccent4">
    <w:name w:val="List Table 1 Light Accent 4"/>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E7D09D" w:themeColor="accent4" w:themeTint="99"/>
        </w:tcBorders>
      </w:tcPr>
    </w:tblStylePr>
    <w:tblStylePr w:type="lastRow">
      <w:rPr>
        <w:b/>
        <w:bCs/>
      </w:rPr>
      <w:tblPr/>
      <w:tcPr>
        <w:tcBorders>
          <w:top w:val="sing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1LightAccent5">
    <w:name w:val="List Table 1 Light Accent 5"/>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AFCAC4" w:themeColor="accent5" w:themeTint="99"/>
        </w:tcBorders>
      </w:tcPr>
    </w:tblStylePr>
    <w:tblStylePr w:type="lastRow">
      <w:rPr>
        <w:b/>
        <w:bCs/>
      </w:rPr>
      <w:tblPr/>
      <w:tcPr>
        <w:tcBorders>
          <w:top w:val="sing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1LightAccent6">
    <w:name w:val="List Table 1 Light Accent 6"/>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0BABA" w:themeColor="accent6" w:themeTint="99"/>
        </w:tcBorders>
      </w:tcPr>
    </w:tblStylePr>
    <w:tblStylePr w:type="lastRow">
      <w:rPr>
        <w:b/>
        <w:bCs/>
      </w:rPr>
      <w:tblPr/>
      <w:tcPr>
        <w:tcBorders>
          <w:top w:val="sing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2">
    <w:name w:val="List Table 2"/>
    <w:basedOn w:val="a6"/>
    <w:uiPriority w:val="47"/>
    <w:rsid w:val="002B1F7A"/>
    <w:pPr>
      <w:spacing w:after="0" w:line="240" w:lineRule="auto"/>
    </w:pPr>
    <w:tblPr>
      <w:tblStyleRowBandSize w:val="1"/>
      <w:tblStyleColBandSize w:val="1"/>
      <w:tblInd w:w="0" w:type="dxa"/>
      <w:tblBorders>
        <w:top w:val="single" w:sz="4" w:space="0" w:color="666666" w:themeColor="text1" w:themeTint="99"/>
        <w:bottom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Accent1">
    <w:name w:val="List Table 2 Accent 1"/>
    <w:basedOn w:val="a6"/>
    <w:uiPriority w:val="47"/>
    <w:rsid w:val="002B1F7A"/>
    <w:pPr>
      <w:spacing w:after="0" w:line="240" w:lineRule="auto"/>
    </w:pPr>
    <w:tblPr>
      <w:tblStyleRowBandSize w:val="1"/>
      <w:tblStyleColBandSize w:val="1"/>
      <w:tblInd w:w="0" w:type="dxa"/>
      <w:tblBorders>
        <w:top w:val="single" w:sz="4" w:space="0" w:color="BED3E4" w:themeColor="accent1" w:themeTint="99"/>
        <w:bottom w:val="single" w:sz="4" w:space="0" w:color="BED3E4" w:themeColor="accent1" w:themeTint="99"/>
        <w:insideH w:val="single" w:sz="4" w:space="0" w:color="BED3E4" w:themeColor="accen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2Accent2">
    <w:name w:val="List Table 2 Accent 2"/>
    <w:basedOn w:val="a6"/>
    <w:uiPriority w:val="47"/>
    <w:rsid w:val="002B1F7A"/>
    <w:pPr>
      <w:spacing w:after="0" w:line="240" w:lineRule="auto"/>
    </w:pPr>
    <w:tblPr>
      <w:tblStyleRowBandSize w:val="1"/>
      <w:tblStyleColBandSize w:val="1"/>
      <w:tblInd w:w="0" w:type="dxa"/>
      <w:tblBorders>
        <w:top w:val="single" w:sz="4" w:space="0" w:color="EAB290" w:themeColor="accent2" w:themeTint="99"/>
        <w:bottom w:val="single" w:sz="4" w:space="0" w:color="EAB290" w:themeColor="accent2" w:themeTint="99"/>
        <w:insideH w:val="single" w:sz="4" w:space="0" w:color="EAB290" w:themeColor="accent2"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2Accent3">
    <w:name w:val="List Table 2 Accent 3"/>
    <w:basedOn w:val="a6"/>
    <w:uiPriority w:val="47"/>
    <w:rsid w:val="002B1F7A"/>
    <w:pPr>
      <w:spacing w:after="0" w:line="240" w:lineRule="auto"/>
    </w:pPr>
    <w:tblPr>
      <w:tblStyleRowBandSize w:val="1"/>
      <w:tblStyleColBandSize w:val="1"/>
      <w:tblInd w:w="0" w:type="dxa"/>
      <w:tblBorders>
        <w:top w:val="single" w:sz="4" w:space="0" w:color="C8CCB3" w:themeColor="accent3" w:themeTint="99"/>
        <w:bottom w:val="single" w:sz="4" w:space="0" w:color="C8CCB3" w:themeColor="accent3" w:themeTint="99"/>
        <w:insideH w:val="single" w:sz="4" w:space="0" w:color="C8CCB3" w:themeColor="accent3"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2Accent4">
    <w:name w:val="List Table 2 Accent 4"/>
    <w:basedOn w:val="a6"/>
    <w:uiPriority w:val="47"/>
    <w:rsid w:val="002B1F7A"/>
    <w:pPr>
      <w:spacing w:after="0" w:line="240" w:lineRule="auto"/>
    </w:pPr>
    <w:tblPr>
      <w:tblStyleRowBandSize w:val="1"/>
      <w:tblStyleColBandSize w:val="1"/>
      <w:tblInd w:w="0" w:type="dxa"/>
      <w:tblBorders>
        <w:top w:val="single" w:sz="4" w:space="0" w:color="E7D09D" w:themeColor="accent4" w:themeTint="99"/>
        <w:bottom w:val="single" w:sz="4" w:space="0" w:color="E7D09D" w:themeColor="accent4" w:themeTint="99"/>
        <w:insideH w:val="single" w:sz="4" w:space="0" w:color="E7D09D" w:themeColor="accent4"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2Accent5">
    <w:name w:val="List Table 2 Accent 5"/>
    <w:basedOn w:val="a6"/>
    <w:uiPriority w:val="47"/>
    <w:rsid w:val="002B1F7A"/>
    <w:pPr>
      <w:spacing w:after="0" w:line="240" w:lineRule="auto"/>
    </w:pPr>
    <w:tblPr>
      <w:tblStyleRowBandSize w:val="1"/>
      <w:tblStyleColBandSize w:val="1"/>
      <w:tblInd w:w="0" w:type="dxa"/>
      <w:tblBorders>
        <w:top w:val="single" w:sz="4" w:space="0" w:color="AFCAC4" w:themeColor="accent5" w:themeTint="99"/>
        <w:bottom w:val="single" w:sz="4" w:space="0" w:color="AFCAC4" w:themeColor="accent5" w:themeTint="99"/>
        <w:insideH w:val="single" w:sz="4" w:space="0" w:color="AFCAC4" w:themeColor="accent5"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2Accent6">
    <w:name w:val="List Table 2 Accent 6"/>
    <w:basedOn w:val="a6"/>
    <w:uiPriority w:val="47"/>
    <w:rsid w:val="002B1F7A"/>
    <w:pPr>
      <w:spacing w:after="0" w:line="240" w:lineRule="auto"/>
    </w:pPr>
    <w:tblPr>
      <w:tblStyleRowBandSize w:val="1"/>
      <w:tblStyleColBandSize w:val="1"/>
      <w:tblInd w:w="0" w:type="dxa"/>
      <w:tblBorders>
        <w:top w:val="single" w:sz="4" w:space="0" w:color="C0BABA" w:themeColor="accent6" w:themeTint="99"/>
        <w:bottom w:val="single" w:sz="4" w:space="0" w:color="C0BABA" w:themeColor="accent6" w:themeTint="99"/>
        <w:insideH w:val="single" w:sz="4" w:space="0" w:color="C0BABA" w:themeColor="accent6"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3">
    <w:name w:val="List Table 3"/>
    <w:basedOn w:val="a6"/>
    <w:uiPriority w:val="48"/>
    <w:rsid w:val="002B1F7A"/>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3Accent1">
    <w:name w:val="List Table 3 Accent 1"/>
    <w:basedOn w:val="a6"/>
    <w:uiPriority w:val="48"/>
    <w:rsid w:val="002B1F7A"/>
    <w:pPr>
      <w:spacing w:after="0" w:line="240" w:lineRule="auto"/>
    </w:pPr>
    <w:tblPr>
      <w:tblStyleRowBandSize w:val="1"/>
      <w:tblStyleColBandSize w:val="1"/>
      <w:tblInd w:w="0" w:type="dxa"/>
      <w:tblBorders>
        <w:top w:val="single" w:sz="4" w:space="0" w:color="94B6D2" w:themeColor="accent1"/>
        <w:left w:val="single" w:sz="4" w:space="0" w:color="94B6D2" w:themeColor="accent1"/>
        <w:bottom w:val="single" w:sz="4" w:space="0" w:color="94B6D2" w:themeColor="accent1"/>
        <w:right w:val="single" w:sz="4" w:space="0" w:color="94B6D2" w:themeColor="accent1"/>
      </w:tblBorders>
      <w:tblCellMar>
        <w:top w:w="0" w:type="dxa"/>
        <w:left w:w="108" w:type="dxa"/>
        <w:bottom w:w="0" w:type="dxa"/>
        <w:right w:w="108" w:type="dxa"/>
      </w:tblCellMar>
    </w:tblPr>
    <w:tblStylePr w:type="firstRow">
      <w:rPr>
        <w:b/>
        <w:bCs/>
        <w:color w:val="FFFFFF" w:themeColor="background1"/>
      </w:rPr>
      <w:tblPr/>
      <w:tcPr>
        <w:shd w:val="clear" w:color="auto" w:fill="94B6D2" w:themeFill="accent1"/>
      </w:tcPr>
    </w:tblStylePr>
    <w:tblStylePr w:type="lastRow">
      <w:rPr>
        <w:b/>
        <w:bCs/>
      </w:rPr>
      <w:tblPr/>
      <w:tcPr>
        <w:tcBorders>
          <w:top w:val="double" w:sz="4" w:space="0" w:color="94B6D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B6D2" w:themeColor="accent1"/>
          <w:right w:val="single" w:sz="4" w:space="0" w:color="94B6D2" w:themeColor="accent1"/>
        </w:tcBorders>
      </w:tcPr>
    </w:tblStylePr>
    <w:tblStylePr w:type="band1Horz">
      <w:tblPr/>
      <w:tcPr>
        <w:tcBorders>
          <w:top w:val="single" w:sz="4" w:space="0" w:color="94B6D2" w:themeColor="accent1"/>
          <w:bottom w:val="single" w:sz="4" w:space="0" w:color="94B6D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B6D2" w:themeColor="accent1"/>
          <w:left w:val="nil"/>
        </w:tcBorders>
      </w:tcPr>
    </w:tblStylePr>
    <w:tblStylePr w:type="swCell">
      <w:tblPr/>
      <w:tcPr>
        <w:tcBorders>
          <w:top w:val="double" w:sz="4" w:space="0" w:color="94B6D2" w:themeColor="accent1"/>
          <w:right w:val="nil"/>
        </w:tcBorders>
      </w:tcPr>
    </w:tblStylePr>
  </w:style>
  <w:style w:type="table" w:customStyle="1" w:styleId="ListTable3Accent2">
    <w:name w:val="List Table 3 Accent 2"/>
    <w:basedOn w:val="a6"/>
    <w:uiPriority w:val="48"/>
    <w:rsid w:val="002B1F7A"/>
    <w:pPr>
      <w:spacing w:after="0" w:line="240" w:lineRule="auto"/>
    </w:pPr>
    <w:tblPr>
      <w:tblStyleRowBandSize w:val="1"/>
      <w:tblStyleColBandSize w:val="1"/>
      <w:tblInd w:w="0" w:type="dxa"/>
      <w:tblBorders>
        <w:top w:val="single" w:sz="4" w:space="0" w:color="DD8047" w:themeColor="accent2"/>
        <w:left w:val="single" w:sz="4" w:space="0" w:color="DD8047" w:themeColor="accent2"/>
        <w:bottom w:val="single" w:sz="4" w:space="0" w:color="DD8047" w:themeColor="accent2"/>
        <w:right w:val="single" w:sz="4" w:space="0" w:color="DD8047" w:themeColor="accent2"/>
      </w:tblBorders>
      <w:tblCellMar>
        <w:top w:w="0" w:type="dxa"/>
        <w:left w:w="108" w:type="dxa"/>
        <w:bottom w:w="0" w:type="dxa"/>
        <w:right w:w="108" w:type="dxa"/>
      </w:tblCellMar>
    </w:tblPr>
    <w:tblStylePr w:type="firstRow">
      <w:rPr>
        <w:b/>
        <w:bCs/>
        <w:color w:val="FFFFFF" w:themeColor="background1"/>
      </w:rPr>
      <w:tblPr/>
      <w:tcPr>
        <w:shd w:val="clear" w:color="auto" w:fill="DD8047" w:themeFill="accent2"/>
      </w:tcPr>
    </w:tblStylePr>
    <w:tblStylePr w:type="lastRow">
      <w:rPr>
        <w:b/>
        <w:bCs/>
      </w:rPr>
      <w:tblPr/>
      <w:tcPr>
        <w:tcBorders>
          <w:top w:val="double" w:sz="4" w:space="0" w:color="DD804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8047" w:themeColor="accent2"/>
          <w:right w:val="single" w:sz="4" w:space="0" w:color="DD8047" w:themeColor="accent2"/>
        </w:tcBorders>
      </w:tcPr>
    </w:tblStylePr>
    <w:tblStylePr w:type="band1Horz">
      <w:tblPr/>
      <w:tcPr>
        <w:tcBorders>
          <w:top w:val="single" w:sz="4" w:space="0" w:color="DD8047" w:themeColor="accent2"/>
          <w:bottom w:val="single" w:sz="4" w:space="0" w:color="DD804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8047" w:themeColor="accent2"/>
          <w:left w:val="nil"/>
        </w:tcBorders>
      </w:tcPr>
    </w:tblStylePr>
    <w:tblStylePr w:type="swCell">
      <w:tblPr/>
      <w:tcPr>
        <w:tcBorders>
          <w:top w:val="double" w:sz="4" w:space="0" w:color="DD8047" w:themeColor="accent2"/>
          <w:right w:val="nil"/>
        </w:tcBorders>
      </w:tcPr>
    </w:tblStylePr>
  </w:style>
  <w:style w:type="table" w:customStyle="1" w:styleId="ListTable3Accent3">
    <w:name w:val="List Table 3 Accent 3"/>
    <w:basedOn w:val="a6"/>
    <w:uiPriority w:val="48"/>
    <w:rsid w:val="002B1F7A"/>
    <w:pPr>
      <w:spacing w:after="0" w:line="240" w:lineRule="auto"/>
    </w:pPr>
    <w:tblPr>
      <w:tblStyleRowBandSize w:val="1"/>
      <w:tblStyleColBandSize w:val="1"/>
      <w:tblInd w:w="0" w:type="dxa"/>
      <w:tblBorders>
        <w:top w:val="single" w:sz="4" w:space="0" w:color="A5AB81" w:themeColor="accent3"/>
        <w:left w:val="single" w:sz="4" w:space="0" w:color="A5AB81" w:themeColor="accent3"/>
        <w:bottom w:val="single" w:sz="4" w:space="0" w:color="A5AB81" w:themeColor="accent3"/>
        <w:right w:val="single" w:sz="4" w:space="0" w:color="A5AB81" w:themeColor="accent3"/>
      </w:tblBorders>
      <w:tblCellMar>
        <w:top w:w="0" w:type="dxa"/>
        <w:left w:w="108" w:type="dxa"/>
        <w:bottom w:w="0" w:type="dxa"/>
        <w:right w:w="108" w:type="dxa"/>
      </w:tblCellMar>
    </w:tblPr>
    <w:tblStylePr w:type="firstRow">
      <w:rPr>
        <w:b/>
        <w:bCs/>
        <w:color w:val="FFFFFF" w:themeColor="background1"/>
      </w:rPr>
      <w:tblPr/>
      <w:tcPr>
        <w:shd w:val="clear" w:color="auto" w:fill="A5AB81" w:themeFill="accent3"/>
      </w:tcPr>
    </w:tblStylePr>
    <w:tblStylePr w:type="lastRow">
      <w:rPr>
        <w:b/>
        <w:bCs/>
      </w:rPr>
      <w:tblPr/>
      <w:tcPr>
        <w:tcBorders>
          <w:top w:val="double" w:sz="4" w:space="0" w:color="A5AB8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B81" w:themeColor="accent3"/>
          <w:right w:val="single" w:sz="4" w:space="0" w:color="A5AB81" w:themeColor="accent3"/>
        </w:tcBorders>
      </w:tcPr>
    </w:tblStylePr>
    <w:tblStylePr w:type="band1Horz">
      <w:tblPr/>
      <w:tcPr>
        <w:tcBorders>
          <w:top w:val="single" w:sz="4" w:space="0" w:color="A5AB81" w:themeColor="accent3"/>
          <w:bottom w:val="single" w:sz="4" w:space="0" w:color="A5AB8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B81" w:themeColor="accent3"/>
          <w:left w:val="nil"/>
        </w:tcBorders>
      </w:tcPr>
    </w:tblStylePr>
    <w:tblStylePr w:type="swCell">
      <w:tblPr/>
      <w:tcPr>
        <w:tcBorders>
          <w:top w:val="double" w:sz="4" w:space="0" w:color="A5AB81" w:themeColor="accent3"/>
          <w:right w:val="nil"/>
        </w:tcBorders>
      </w:tcPr>
    </w:tblStylePr>
  </w:style>
  <w:style w:type="table" w:customStyle="1" w:styleId="ListTable3Accent4">
    <w:name w:val="List Table 3 Accent 4"/>
    <w:basedOn w:val="a6"/>
    <w:uiPriority w:val="48"/>
    <w:rsid w:val="002B1F7A"/>
    <w:pPr>
      <w:spacing w:after="0" w:line="240" w:lineRule="auto"/>
    </w:pPr>
    <w:tblPr>
      <w:tblStyleRowBandSize w:val="1"/>
      <w:tblStyleColBandSize w:val="1"/>
      <w:tblInd w:w="0" w:type="dxa"/>
      <w:tblBorders>
        <w:top w:val="single" w:sz="4" w:space="0" w:color="D8B25C" w:themeColor="accent4"/>
        <w:left w:val="single" w:sz="4" w:space="0" w:color="D8B25C" w:themeColor="accent4"/>
        <w:bottom w:val="single" w:sz="4" w:space="0" w:color="D8B25C" w:themeColor="accent4"/>
        <w:right w:val="single" w:sz="4" w:space="0" w:color="D8B25C" w:themeColor="accent4"/>
      </w:tblBorders>
      <w:tblCellMar>
        <w:top w:w="0" w:type="dxa"/>
        <w:left w:w="108" w:type="dxa"/>
        <w:bottom w:w="0" w:type="dxa"/>
        <w:right w:w="108" w:type="dxa"/>
      </w:tblCellMar>
    </w:tblPr>
    <w:tblStylePr w:type="firstRow">
      <w:rPr>
        <w:b/>
        <w:bCs/>
        <w:color w:val="FFFFFF" w:themeColor="background1"/>
      </w:rPr>
      <w:tblPr/>
      <w:tcPr>
        <w:shd w:val="clear" w:color="auto" w:fill="D8B25C" w:themeFill="accent4"/>
      </w:tcPr>
    </w:tblStylePr>
    <w:tblStylePr w:type="lastRow">
      <w:rPr>
        <w:b/>
        <w:bCs/>
      </w:rPr>
      <w:tblPr/>
      <w:tcPr>
        <w:tcBorders>
          <w:top w:val="double" w:sz="4" w:space="0" w:color="D8B25C"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8B25C" w:themeColor="accent4"/>
          <w:right w:val="single" w:sz="4" w:space="0" w:color="D8B25C" w:themeColor="accent4"/>
        </w:tcBorders>
      </w:tcPr>
    </w:tblStylePr>
    <w:tblStylePr w:type="band1Horz">
      <w:tblPr/>
      <w:tcPr>
        <w:tcBorders>
          <w:top w:val="single" w:sz="4" w:space="0" w:color="D8B25C" w:themeColor="accent4"/>
          <w:bottom w:val="single" w:sz="4" w:space="0" w:color="D8B25C"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8B25C" w:themeColor="accent4"/>
          <w:left w:val="nil"/>
        </w:tcBorders>
      </w:tcPr>
    </w:tblStylePr>
    <w:tblStylePr w:type="swCell">
      <w:tblPr/>
      <w:tcPr>
        <w:tcBorders>
          <w:top w:val="double" w:sz="4" w:space="0" w:color="D8B25C" w:themeColor="accent4"/>
          <w:right w:val="nil"/>
        </w:tcBorders>
      </w:tcPr>
    </w:tblStylePr>
  </w:style>
  <w:style w:type="table" w:customStyle="1" w:styleId="ListTable3Accent5">
    <w:name w:val="List Table 3 Accent 5"/>
    <w:basedOn w:val="a6"/>
    <w:uiPriority w:val="48"/>
    <w:rsid w:val="002B1F7A"/>
    <w:pPr>
      <w:spacing w:after="0" w:line="240" w:lineRule="auto"/>
    </w:pPr>
    <w:tblPr>
      <w:tblStyleRowBandSize w:val="1"/>
      <w:tblStyleColBandSize w:val="1"/>
      <w:tblInd w:w="0" w:type="dxa"/>
      <w:tblBorders>
        <w:top w:val="single" w:sz="4" w:space="0" w:color="7BA79D" w:themeColor="accent5"/>
        <w:left w:val="single" w:sz="4" w:space="0" w:color="7BA79D" w:themeColor="accent5"/>
        <w:bottom w:val="single" w:sz="4" w:space="0" w:color="7BA79D" w:themeColor="accent5"/>
        <w:right w:val="single" w:sz="4" w:space="0" w:color="7BA79D" w:themeColor="accent5"/>
      </w:tblBorders>
      <w:tblCellMar>
        <w:top w:w="0" w:type="dxa"/>
        <w:left w:w="108" w:type="dxa"/>
        <w:bottom w:w="0" w:type="dxa"/>
        <w:right w:w="108" w:type="dxa"/>
      </w:tblCellMar>
    </w:tblPr>
    <w:tblStylePr w:type="firstRow">
      <w:rPr>
        <w:b/>
        <w:bCs/>
        <w:color w:val="FFFFFF" w:themeColor="background1"/>
      </w:rPr>
      <w:tblPr/>
      <w:tcPr>
        <w:shd w:val="clear" w:color="auto" w:fill="7BA79D" w:themeFill="accent5"/>
      </w:tcPr>
    </w:tblStylePr>
    <w:tblStylePr w:type="lastRow">
      <w:rPr>
        <w:b/>
        <w:bCs/>
      </w:rPr>
      <w:tblPr/>
      <w:tcPr>
        <w:tcBorders>
          <w:top w:val="double" w:sz="4" w:space="0" w:color="7BA79D"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BA79D" w:themeColor="accent5"/>
          <w:right w:val="single" w:sz="4" w:space="0" w:color="7BA79D" w:themeColor="accent5"/>
        </w:tcBorders>
      </w:tcPr>
    </w:tblStylePr>
    <w:tblStylePr w:type="band1Horz">
      <w:tblPr/>
      <w:tcPr>
        <w:tcBorders>
          <w:top w:val="single" w:sz="4" w:space="0" w:color="7BA79D" w:themeColor="accent5"/>
          <w:bottom w:val="single" w:sz="4" w:space="0" w:color="7BA79D"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BA79D" w:themeColor="accent5"/>
          <w:left w:val="nil"/>
        </w:tcBorders>
      </w:tcPr>
    </w:tblStylePr>
    <w:tblStylePr w:type="swCell">
      <w:tblPr/>
      <w:tcPr>
        <w:tcBorders>
          <w:top w:val="double" w:sz="4" w:space="0" w:color="7BA79D" w:themeColor="accent5"/>
          <w:right w:val="nil"/>
        </w:tcBorders>
      </w:tcPr>
    </w:tblStylePr>
  </w:style>
  <w:style w:type="table" w:customStyle="1" w:styleId="ListTable3Accent6">
    <w:name w:val="List Table 3 Accent 6"/>
    <w:basedOn w:val="a6"/>
    <w:uiPriority w:val="48"/>
    <w:rsid w:val="002B1F7A"/>
    <w:pPr>
      <w:spacing w:after="0" w:line="240" w:lineRule="auto"/>
    </w:pPr>
    <w:tblPr>
      <w:tblStyleRowBandSize w:val="1"/>
      <w:tblStyleColBandSize w:val="1"/>
      <w:tblInd w:w="0" w:type="dxa"/>
      <w:tblBorders>
        <w:top w:val="single" w:sz="4" w:space="0" w:color="968C8C" w:themeColor="accent6"/>
        <w:left w:val="single" w:sz="4" w:space="0" w:color="968C8C" w:themeColor="accent6"/>
        <w:bottom w:val="single" w:sz="4" w:space="0" w:color="968C8C" w:themeColor="accent6"/>
        <w:right w:val="single" w:sz="4" w:space="0" w:color="968C8C" w:themeColor="accent6"/>
      </w:tblBorders>
      <w:tblCellMar>
        <w:top w:w="0" w:type="dxa"/>
        <w:left w:w="108" w:type="dxa"/>
        <w:bottom w:w="0" w:type="dxa"/>
        <w:right w:w="108" w:type="dxa"/>
      </w:tblCellMar>
    </w:tblPr>
    <w:tblStylePr w:type="firstRow">
      <w:rPr>
        <w:b/>
        <w:bCs/>
        <w:color w:val="FFFFFF" w:themeColor="background1"/>
      </w:rPr>
      <w:tblPr/>
      <w:tcPr>
        <w:shd w:val="clear" w:color="auto" w:fill="968C8C" w:themeFill="accent6"/>
      </w:tcPr>
    </w:tblStylePr>
    <w:tblStylePr w:type="lastRow">
      <w:rPr>
        <w:b/>
        <w:bCs/>
      </w:rPr>
      <w:tblPr/>
      <w:tcPr>
        <w:tcBorders>
          <w:top w:val="double" w:sz="4" w:space="0" w:color="968C8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68C8C" w:themeColor="accent6"/>
          <w:right w:val="single" w:sz="4" w:space="0" w:color="968C8C" w:themeColor="accent6"/>
        </w:tcBorders>
      </w:tcPr>
    </w:tblStylePr>
    <w:tblStylePr w:type="band1Horz">
      <w:tblPr/>
      <w:tcPr>
        <w:tcBorders>
          <w:top w:val="single" w:sz="4" w:space="0" w:color="968C8C" w:themeColor="accent6"/>
          <w:bottom w:val="single" w:sz="4" w:space="0" w:color="968C8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68C8C" w:themeColor="accent6"/>
          <w:left w:val="nil"/>
        </w:tcBorders>
      </w:tcPr>
    </w:tblStylePr>
    <w:tblStylePr w:type="swCell">
      <w:tblPr/>
      <w:tcPr>
        <w:tcBorders>
          <w:top w:val="double" w:sz="4" w:space="0" w:color="968C8C" w:themeColor="accent6"/>
          <w:right w:val="nil"/>
        </w:tcBorders>
      </w:tcPr>
    </w:tblStylePr>
  </w:style>
  <w:style w:type="table" w:customStyle="1" w:styleId="ListTable4">
    <w:name w:val="List Table 4"/>
    <w:basedOn w:val="a6"/>
    <w:uiPriority w:val="49"/>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
    <w:name w:val="List Table 4 Accent 1"/>
    <w:basedOn w:val="a6"/>
    <w:uiPriority w:val="49"/>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tcBorders>
        <w:shd w:val="clear" w:color="auto" w:fill="94B6D2" w:themeFill="accent1"/>
      </w:tcPr>
    </w:tblStylePr>
    <w:tblStylePr w:type="lastRow">
      <w:rPr>
        <w:b/>
        <w:bCs/>
      </w:rPr>
      <w:tblPr/>
      <w:tcPr>
        <w:tcBorders>
          <w:top w:val="doub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4Accent2">
    <w:name w:val="List Table 4 Accent 2"/>
    <w:basedOn w:val="a6"/>
    <w:uiPriority w:val="49"/>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tcBorders>
        <w:shd w:val="clear" w:color="auto" w:fill="DD8047" w:themeFill="accent2"/>
      </w:tcPr>
    </w:tblStylePr>
    <w:tblStylePr w:type="lastRow">
      <w:rPr>
        <w:b/>
        <w:bCs/>
      </w:rPr>
      <w:tblPr/>
      <w:tcPr>
        <w:tcBorders>
          <w:top w:val="doub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4Accent3">
    <w:name w:val="List Table 4 Accent 3"/>
    <w:basedOn w:val="a6"/>
    <w:uiPriority w:val="49"/>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B81" w:themeColor="accent3"/>
          <w:left w:val="single" w:sz="4" w:space="0" w:color="A5AB81" w:themeColor="accent3"/>
          <w:bottom w:val="single" w:sz="4" w:space="0" w:color="A5AB81" w:themeColor="accent3"/>
          <w:right w:val="single" w:sz="4" w:space="0" w:color="A5AB81" w:themeColor="accent3"/>
          <w:insideH w:val="nil"/>
        </w:tcBorders>
        <w:shd w:val="clear" w:color="auto" w:fill="A5AB81" w:themeFill="accent3"/>
      </w:tcPr>
    </w:tblStylePr>
    <w:tblStylePr w:type="lastRow">
      <w:rPr>
        <w:b/>
        <w:bCs/>
      </w:rPr>
      <w:tblPr/>
      <w:tcPr>
        <w:tcBorders>
          <w:top w:val="doub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4Accent4">
    <w:name w:val="List Table 4 Accent 4"/>
    <w:basedOn w:val="a6"/>
    <w:uiPriority w:val="49"/>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8B25C" w:themeColor="accent4"/>
          <w:left w:val="single" w:sz="4" w:space="0" w:color="D8B25C" w:themeColor="accent4"/>
          <w:bottom w:val="single" w:sz="4" w:space="0" w:color="D8B25C" w:themeColor="accent4"/>
          <w:right w:val="single" w:sz="4" w:space="0" w:color="D8B25C" w:themeColor="accent4"/>
          <w:insideH w:val="nil"/>
        </w:tcBorders>
        <w:shd w:val="clear" w:color="auto" w:fill="D8B25C" w:themeFill="accent4"/>
      </w:tcPr>
    </w:tblStylePr>
    <w:tblStylePr w:type="lastRow">
      <w:rPr>
        <w:b/>
        <w:bCs/>
      </w:rPr>
      <w:tblPr/>
      <w:tcPr>
        <w:tcBorders>
          <w:top w:val="doub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4Accent5">
    <w:name w:val="List Table 4 Accent 5"/>
    <w:basedOn w:val="a6"/>
    <w:uiPriority w:val="49"/>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BA79D" w:themeColor="accent5"/>
          <w:left w:val="single" w:sz="4" w:space="0" w:color="7BA79D" w:themeColor="accent5"/>
          <w:bottom w:val="single" w:sz="4" w:space="0" w:color="7BA79D" w:themeColor="accent5"/>
          <w:right w:val="single" w:sz="4" w:space="0" w:color="7BA79D" w:themeColor="accent5"/>
          <w:insideH w:val="nil"/>
        </w:tcBorders>
        <w:shd w:val="clear" w:color="auto" w:fill="7BA79D" w:themeFill="accent5"/>
      </w:tcPr>
    </w:tblStylePr>
    <w:tblStylePr w:type="lastRow">
      <w:rPr>
        <w:b/>
        <w:bCs/>
      </w:rPr>
      <w:tblPr/>
      <w:tcPr>
        <w:tcBorders>
          <w:top w:val="doub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4Accent6">
    <w:name w:val="List Table 4 Accent 6"/>
    <w:basedOn w:val="a6"/>
    <w:uiPriority w:val="49"/>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tcBorders>
        <w:shd w:val="clear" w:color="auto" w:fill="968C8C" w:themeFill="accent6"/>
      </w:tcPr>
    </w:tblStylePr>
    <w:tblStylePr w:type="lastRow">
      <w:rPr>
        <w:b/>
        <w:bCs/>
      </w:rPr>
      <w:tblPr/>
      <w:tcPr>
        <w:tcBorders>
          <w:top w:val="doub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5Dark">
    <w:name w:val="List Table 5 Dark"/>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000000" w:themeColor="text1"/>
        <w:left w:val="single" w:sz="24" w:space="0" w:color="000000" w:themeColor="text1"/>
        <w:bottom w:val="single" w:sz="24" w:space="0" w:color="000000" w:themeColor="text1"/>
        <w:right w:val="single" w:sz="24" w:space="0" w:color="000000" w:themeColor="text1"/>
      </w:tblBorders>
      <w:tblCellMar>
        <w:top w:w="0" w:type="dxa"/>
        <w:left w:w="108" w:type="dxa"/>
        <w:bottom w:w="0" w:type="dxa"/>
        <w:right w:w="108" w:type="dxa"/>
      </w:tblCellMar>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1">
    <w:name w:val="List Table 5 Dark Accent 1"/>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94B6D2" w:themeColor="accent1"/>
        <w:left w:val="single" w:sz="24" w:space="0" w:color="94B6D2" w:themeColor="accent1"/>
        <w:bottom w:val="single" w:sz="24" w:space="0" w:color="94B6D2" w:themeColor="accent1"/>
        <w:right w:val="single" w:sz="24" w:space="0" w:color="94B6D2" w:themeColor="accent1"/>
      </w:tblBorders>
      <w:tblCellMar>
        <w:top w:w="0" w:type="dxa"/>
        <w:left w:w="108" w:type="dxa"/>
        <w:bottom w:w="0" w:type="dxa"/>
        <w:right w:w="108" w:type="dxa"/>
      </w:tblCellMar>
    </w:tblPr>
    <w:tcPr>
      <w:shd w:val="clear" w:color="auto" w:fill="94B6D2"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
    <w:name w:val="List Table 5 Dark Accent 2"/>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DD8047" w:themeColor="accent2"/>
        <w:left w:val="single" w:sz="24" w:space="0" w:color="DD8047" w:themeColor="accent2"/>
        <w:bottom w:val="single" w:sz="24" w:space="0" w:color="DD8047" w:themeColor="accent2"/>
        <w:right w:val="single" w:sz="24" w:space="0" w:color="DD8047" w:themeColor="accent2"/>
      </w:tblBorders>
      <w:tblCellMar>
        <w:top w:w="0" w:type="dxa"/>
        <w:left w:w="108" w:type="dxa"/>
        <w:bottom w:w="0" w:type="dxa"/>
        <w:right w:w="108" w:type="dxa"/>
      </w:tblCellMar>
    </w:tblPr>
    <w:tcPr>
      <w:shd w:val="clear" w:color="auto" w:fill="DD804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
    <w:name w:val="List Table 5 Dark Accent 3"/>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A5AB81" w:themeColor="accent3"/>
        <w:left w:val="single" w:sz="24" w:space="0" w:color="A5AB81" w:themeColor="accent3"/>
        <w:bottom w:val="single" w:sz="24" w:space="0" w:color="A5AB81" w:themeColor="accent3"/>
        <w:right w:val="single" w:sz="24" w:space="0" w:color="A5AB81" w:themeColor="accent3"/>
      </w:tblBorders>
      <w:tblCellMar>
        <w:top w:w="0" w:type="dxa"/>
        <w:left w:w="108" w:type="dxa"/>
        <w:bottom w:w="0" w:type="dxa"/>
        <w:right w:w="108" w:type="dxa"/>
      </w:tblCellMar>
    </w:tblPr>
    <w:tcPr>
      <w:shd w:val="clear" w:color="auto" w:fill="A5AB8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4">
    <w:name w:val="List Table 5 Dark Accent 4"/>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D8B25C" w:themeColor="accent4"/>
        <w:left w:val="single" w:sz="24" w:space="0" w:color="D8B25C" w:themeColor="accent4"/>
        <w:bottom w:val="single" w:sz="24" w:space="0" w:color="D8B25C" w:themeColor="accent4"/>
        <w:right w:val="single" w:sz="24" w:space="0" w:color="D8B25C" w:themeColor="accent4"/>
      </w:tblBorders>
      <w:tblCellMar>
        <w:top w:w="0" w:type="dxa"/>
        <w:left w:w="108" w:type="dxa"/>
        <w:bottom w:w="0" w:type="dxa"/>
        <w:right w:w="108" w:type="dxa"/>
      </w:tblCellMar>
    </w:tblPr>
    <w:tcPr>
      <w:shd w:val="clear" w:color="auto" w:fill="D8B25C"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
    <w:name w:val="List Table 5 Dark Accent 5"/>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7BA79D" w:themeColor="accent5"/>
        <w:left w:val="single" w:sz="24" w:space="0" w:color="7BA79D" w:themeColor="accent5"/>
        <w:bottom w:val="single" w:sz="24" w:space="0" w:color="7BA79D" w:themeColor="accent5"/>
        <w:right w:val="single" w:sz="24" w:space="0" w:color="7BA79D" w:themeColor="accent5"/>
      </w:tblBorders>
      <w:tblCellMar>
        <w:top w:w="0" w:type="dxa"/>
        <w:left w:w="108" w:type="dxa"/>
        <w:bottom w:w="0" w:type="dxa"/>
        <w:right w:w="108" w:type="dxa"/>
      </w:tblCellMar>
    </w:tblPr>
    <w:tcPr>
      <w:shd w:val="clear" w:color="auto" w:fill="7BA79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6">
    <w:name w:val="List Table 5 Dark Accent 6"/>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968C8C" w:themeColor="accent6"/>
        <w:left w:val="single" w:sz="24" w:space="0" w:color="968C8C" w:themeColor="accent6"/>
        <w:bottom w:val="single" w:sz="24" w:space="0" w:color="968C8C" w:themeColor="accent6"/>
        <w:right w:val="single" w:sz="24" w:space="0" w:color="968C8C" w:themeColor="accent6"/>
      </w:tblBorders>
      <w:tblCellMar>
        <w:top w:w="0" w:type="dxa"/>
        <w:left w:w="108" w:type="dxa"/>
        <w:bottom w:w="0" w:type="dxa"/>
        <w:right w:w="108" w:type="dxa"/>
      </w:tblCellMar>
    </w:tblPr>
    <w:tcPr>
      <w:shd w:val="clear" w:color="auto" w:fill="968C8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
    <w:name w:val="List Table 6 Colorful"/>
    <w:basedOn w:val="a6"/>
    <w:uiPriority w:val="51"/>
    <w:rsid w:val="002B1F7A"/>
    <w:pPr>
      <w:spacing w:after="0" w:line="240" w:lineRule="auto"/>
    </w:pPr>
    <w:rPr>
      <w:color w:val="000000" w:themeColor="text1"/>
    </w:rPr>
    <w:tblPr>
      <w:tblStyleRowBandSize w:val="1"/>
      <w:tblStyleColBandSize w:val="1"/>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6ColorfulAccent1">
    <w:name w:val="List Table 6 Colorful Accent 1"/>
    <w:basedOn w:val="a6"/>
    <w:uiPriority w:val="51"/>
    <w:rsid w:val="002B1F7A"/>
    <w:pPr>
      <w:spacing w:after="0" w:line="240" w:lineRule="auto"/>
    </w:pPr>
    <w:rPr>
      <w:color w:val="548AB7" w:themeColor="accent1" w:themeShade="BF"/>
    </w:rPr>
    <w:tblPr>
      <w:tblStyleRowBandSize w:val="1"/>
      <w:tblStyleColBandSize w:val="1"/>
      <w:tblInd w:w="0" w:type="dxa"/>
      <w:tblBorders>
        <w:top w:val="single" w:sz="4" w:space="0" w:color="94B6D2" w:themeColor="accent1"/>
        <w:bottom w:val="single" w:sz="4" w:space="0" w:color="94B6D2" w:themeColor="accent1"/>
      </w:tblBorders>
      <w:tblCellMar>
        <w:top w:w="0" w:type="dxa"/>
        <w:left w:w="108" w:type="dxa"/>
        <w:bottom w:w="0" w:type="dxa"/>
        <w:right w:w="108" w:type="dxa"/>
      </w:tblCellMar>
    </w:tblPr>
    <w:tblStylePr w:type="firstRow">
      <w:rPr>
        <w:b/>
        <w:bCs/>
      </w:rPr>
      <w:tblPr/>
      <w:tcPr>
        <w:tcBorders>
          <w:bottom w:val="single" w:sz="4" w:space="0" w:color="94B6D2" w:themeColor="accent1"/>
        </w:tcBorders>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6ColorfulAccent2">
    <w:name w:val="List Table 6 Colorful Accent 2"/>
    <w:basedOn w:val="a6"/>
    <w:uiPriority w:val="51"/>
    <w:rsid w:val="002B1F7A"/>
    <w:pPr>
      <w:spacing w:after="0" w:line="240" w:lineRule="auto"/>
    </w:pPr>
    <w:rPr>
      <w:color w:val="B85A22" w:themeColor="accent2" w:themeShade="BF"/>
    </w:rPr>
    <w:tblPr>
      <w:tblStyleRowBandSize w:val="1"/>
      <w:tblStyleColBandSize w:val="1"/>
      <w:tblInd w:w="0" w:type="dxa"/>
      <w:tblBorders>
        <w:top w:val="single" w:sz="4" w:space="0" w:color="DD8047" w:themeColor="accent2"/>
        <w:bottom w:val="single" w:sz="4" w:space="0" w:color="DD8047" w:themeColor="accent2"/>
      </w:tblBorders>
      <w:tblCellMar>
        <w:top w:w="0" w:type="dxa"/>
        <w:left w:w="108" w:type="dxa"/>
        <w:bottom w:w="0" w:type="dxa"/>
        <w:right w:w="108" w:type="dxa"/>
      </w:tblCellMar>
    </w:tblPr>
    <w:tblStylePr w:type="firstRow">
      <w:rPr>
        <w:b/>
        <w:bCs/>
      </w:rPr>
      <w:tblPr/>
      <w:tcPr>
        <w:tcBorders>
          <w:bottom w:val="single" w:sz="4" w:space="0" w:color="DD8047" w:themeColor="accent2"/>
        </w:tcBorders>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6ColorfulAccent3">
    <w:name w:val="List Table 6 Colorful Accent 3"/>
    <w:basedOn w:val="a6"/>
    <w:uiPriority w:val="51"/>
    <w:rsid w:val="002B1F7A"/>
    <w:pPr>
      <w:spacing w:after="0" w:line="240" w:lineRule="auto"/>
    </w:pPr>
    <w:rPr>
      <w:color w:val="80865A" w:themeColor="accent3" w:themeShade="BF"/>
    </w:rPr>
    <w:tblPr>
      <w:tblStyleRowBandSize w:val="1"/>
      <w:tblStyleColBandSize w:val="1"/>
      <w:tblInd w:w="0" w:type="dxa"/>
      <w:tblBorders>
        <w:top w:val="single" w:sz="4" w:space="0" w:color="A5AB81" w:themeColor="accent3"/>
        <w:bottom w:val="single" w:sz="4" w:space="0" w:color="A5AB81" w:themeColor="accent3"/>
      </w:tblBorders>
      <w:tblCellMar>
        <w:top w:w="0" w:type="dxa"/>
        <w:left w:w="108" w:type="dxa"/>
        <w:bottom w:w="0" w:type="dxa"/>
        <w:right w:w="108" w:type="dxa"/>
      </w:tblCellMar>
    </w:tblPr>
    <w:tblStylePr w:type="firstRow">
      <w:rPr>
        <w:b/>
        <w:bCs/>
      </w:rPr>
      <w:tblPr/>
      <w:tcPr>
        <w:tcBorders>
          <w:bottom w:val="single" w:sz="4" w:space="0" w:color="A5AB81" w:themeColor="accent3"/>
        </w:tcBorders>
      </w:tcPr>
    </w:tblStylePr>
    <w:tblStylePr w:type="lastRow">
      <w:rPr>
        <w:b/>
        <w:bCs/>
      </w:rPr>
      <w:tblPr/>
      <w:tcPr>
        <w:tcBorders>
          <w:top w:val="double" w:sz="4" w:space="0" w:color="A5AB81" w:themeColor="accent3"/>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6ColorfulAccent4">
    <w:name w:val="List Table 6 Colorful Accent 4"/>
    <w:basedOn w:val="a6"/>
    <w:uiPriority w:val="51"/>
    <w:rsid w:val="002B1F7A"/>
    <w:pPr>
      <w:spacing w:after="0" w:line="240" w:lineRule="auto"/>
    </w:pPr>
    <w:rPr>
      <w:color w:val="BA8E2C" w:themeColor="accent4" w:themeShade="BF"/>
    </w:rPr>
    <w:tblPr>
      <w:tblStyleRowBandSize w:val="1"/>
      <w:tblStyleColBandSize w:val="1"/>
      <w:tblInd w:w="0" w:type="dxa"/>
      <w:tblBorders>
        <w:top w:val="single" w:sz="4" w:space="0" w:color="D8B25C" w:themeColor="accent4"/>
        <w:bottom w:val="single" w:sz="4" w:space="0" w:color="D8B25C" w:themeColor="accent4"/>
      </w:tblBorders>
      <w:tblCellMar>
        <w:top w:w="0" w:type="dxa"/>
        <w:left w:w="108" w:type="dxa"/>
        <w:bottom w:w="0" w:type="dxa"/>
        <w:right w:w="108" w:type="dxa"/>
      </w:tblCellMar>
    </w:tblPr>
    <w:tblStylePr w:type="firstRow">
      <w:rPr>
        <w:b/>
        <w:bCs/>
      </w:rPr>
      <w:tblPr/>
      <w:tcPr>
        <w:tcBorders>
          <w:bottom w:val="single" w:sz="4" w:space="0" w:color="D8B25C" w:themeColor="accent4"/>
        </w:tcBorders>
      </w:tcPr>
    </w:tblStylePr>
    <w:tblStylePr w:type="lastRow">
      <w:rPr>
        <w:b/>
        <w:bCs/>
      </w:rPr>
      <w:tblPr/>
      <w:tcPr>
        <w:tcBorders>
          <w:top w:val="double" w:sz="4" w:space="0" w:color="D8B25C" w:themeColor="accent4"/>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6ColorfulAccent5">
    <w:name w:val="List Table 6 Colorful Accent 5"/>
    <w:basedOn w:val="a6"/>
    <w:uiPriority w:val="51"/>
    <w:rsid w:val="002B1F7A"/>
    <w:pPr>
      <w:spacing w:after="0" w:line="240" w:lineRule="auto"/>
    </w:pPr>
    <w:rPr>
      <w:color w:val="568278" w:themeColor="accent5" w:themeShade="BF"/>
    </w:rPr>
    <w:tblPr>
      <w:tblStyleRowBandSize w:val="1"/>
      <w:tblStyleColBandSize w:val="1"/>
      <w:tblInd w:w="0" w:type="dxa"/>
      <w:tblBorders>
        <w:top w:val="single" w:sz="4" w:space="0" w:color="7BA79D" w:themeColor="accent5"/>
        <w:bottom w:val="single" w:sz="4" w:space="0" w:color="7BA79D" w:themeColor="accent5"/>
      </w:tblBorders>
      <w:tblCellMar>
        <w:top w:w="0" w:type="dxa"/>
        <w:left w:w="108" w:type="dxa"/>
        <w:bottom w:w="0" w:type="dxa"/>
        <w:right w:w="108" w:type="dxa"/>
      </w:tblCellMar>
    </w:tblPr>
    <w:tblStylePr w:type="firstRow">
      <w:rPr>
        <w:b/>
        <w:bCs/>
      </w:rPr>
      <w:tblPr/>
      <w:tcPr>
        <w:tcBorders>
          <w:bottom w:val="single" w:sz="4" w:space="0" w:color="7BA79D" w:themeColor="accent5"/>
        </w:tcBorders>
      </w:tcPr>
    </w:tblStylePr>
    <w:tblStylePr w:type="lastRow">
      <w:rPr>
        <w:b/>
        <w:bCs/>
      </w:rPr>
      <w:tblPr/>
      <w:tcPr>
        <w:tcBorders>
          <w:top w:val="double" w:sz="4" w:space="0" w:color="7BA79D" w:themeColor="accent5"/>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6ColorfulAccent6">
    <w:name w:val="List Table 6 Colorful Accent 6"/>
    <w:basedOn w:val="a6"/>
    <w:uiPriority w:val="51"/>
    <w:rsid w:val="002B1F7A"/>
    <w:pPr>
      <w:spacing w:after="0" w:line="240" w:lineRule="auto"/>
    </w:pPr>
    <w:rPr>
      <w:color w:val="716767" w:themeColor="accent6" w:themeShade="BF"/>
    </w:rPr>
    <w:tblPr>
      <w:tblStyleRowBandSize w:val="1"/>
      <w:tblStyleColBandSize w:val="1"/>
      <w:tblInd w:w="0" w:type="dxa"/>
      <w:tblBorders>
        <w:top w:val="single" w:sz="4" w:space="0" w:color="968C8C" w:themeColor="accent6"/>
        <w:bottom w:val="single" w:sz="4" w:space="0" w:color="968C8C" w:themeColor="accent6"/>
      </w:tblBorders>
      <w:tblCellMar>
        <w:top w:w="0" w:type="dxa"/>
        <w:left w:w="108" w:type="dxa"/>
        <w:bottom w:w="0" w:type="dxa"/>
        <w:right w:w="108" w:type="dxa"/>
      </w:tblCellMar>
    </w:tblPr>
    <w:tblStylePr w:type="firstRow">
      <w:rPr>
        <w:b/>
        <w:bCs/>
      </w:rPr>
      <w:tblPr/>
      <w:tcPr>
        <w:tcBorders>
          <w:bottom w:val="single" w:sz="4" w:space="0" w:color="968C8C" w:themeColor="accent6"/>
        </w:tcBorders>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7Colorful">
    <w:name w:val="List Table 7 Colorful"/>
    <w:basedOn w:val="a6"/>
    <w:uiPriority w:val="52"/>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
    <w:name w:val="List Table 7 Colorful Accent 1"/>
    <w:basedOn w:val="a6"/>
    <w:uiPriority w:val="52"/>
    <w:rsid w:val="002B1F7A"/>
    <w:pPr>
      <w:spacing w:after="0" w:line="240" w:lineRule="auto"/>
    </w:pPr>
    <w:rPr>
      <w:color w:val="548AB7" w:themeColor="accent1"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94B6D2"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6D2"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6D2"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6D2" w:themeColor="accent1"/>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
    <w:name w:val="List Table 7 Colorful Accent 2"/>
    <w:basedOn w:val="a6"/>
    <w:uiPriority w:val="52"/>
    <w:rsid w:val="002B1F7A"/>
    <w:pPr>
      <w:spacing w:after="0" w:line="240" w:lineRule="auto"/>
    </w:pPr>
    <w:rPr>
      <w:color w:val="B85A22" w:themeColor="accent2"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DD804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D804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D804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D8047" w:themeColor="accent2"/>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3">
    <w:name w:val="List Table 7 Colorful Accent 3"/>
    <w:basedOn w:val="a6"/>
    <w:uiPriority w:val="52"/>
    <w:rsid w:val="002B1F7A"/>
    <w:pPr>
      <w:spacing w:after="0" w:line="240" w:lineRule="auto"/>
    </w:pPr>
    <w:rPr>
      <w:color w:val="80865A" w:themeColor="accent3"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A5AB8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B8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B8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B81" w:themeColor="accent3"/>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
    <w:name w:val="List Table 7 Colorful Accent 4"/>
    <w:basedOn w:val="a6"/>
    <w:uiPriority w:val="52"/>
    <w:rsid w:val="002B1F7A"/>
    <w:pPr>
      <w:spacing w:after="0" w:line="240" w:lineRule="auto"/>
    </w:pPr>
    <w:rPr>
      <w:color w:val="BA8E2C" w:themeColor="accent4"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D8B25C"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8B25C"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8B25C"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8B25C" w:themeColor="accent4"/>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
    <w:name w:val="List Table 7 Colorful Accent 5"/>
    <w:basedOn w:val="a6"/>
    <w:uiPriority w:val="52"/>
    <w:rsid w:val="002B1F7A"/>
    <w:pPr>
      <w:spacing w:after="0" w:line="240" w:lineRule="auto"/>
    </w:pPr>
    <w:rPr>
      <w:color w:val="568278" w:themeColor="accent5"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BA79D"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BA79D"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BA79D"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BA79D" w:themeColor="accent5"/>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
    <w:name w:val="List Table 7 Colorful Accent 6"/>
    <w:basedOn w:val="a6"/>
    <w:uiPriority w:val="52"/>
    <w:rsid w:val="002B1F7A"/>
    <w:pPr>
      <w:spacing w:after="0" w:line="240" w:lineRule="auto"/>
    </w:pPr>
    <w:rPr>
      <w:color w:val="716767" w:themeColor="accent6"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968C8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8C8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8C8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8C8C" w:themeColor="accent6"/>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f">
    <w:name w:val="macro"/>
    <w:link w:val="affff0"/>
    <w:uiPriority w:val="99"/>
    <w:semiHidden/>
    <w:unhideWhenUsed/>
    <w:rsid w:val="002B1F7A"/>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affff0">
    <w:name w:val="Текст макроса Знак"/>
    <w:basedOn w:val="a5"/>
    <w:link w:val="affff"/>
    <w:uiPriority w:val="99"/>
    <w:semiHidden/>
    <w:rsid w:val="002B1F7A"/>
    <w:rPr>
      <w:rFonts w:ascii="Consolas" w:hAnsi="Consolas"/>
      <w:sz w:val="22"/>
      <w:szCs w:val="20"/>
    </w:rPr>
  </w:style>
  <w:style w:type="table" w:customStyle="1" w:styleId="110">
    <w:name w:val="Средняя сетка 11"/>
    <w:basedOn w:val="a6"/>
    <w:uiPriority w:val="40"/>
    <w:semiHidden/>
    <w:unhideWhenUsed/>
    <w:rsid w:val="002B1F7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
    <w:name w:val="Medium Grid 1 Accent 1"/>
    <w:basedOn w:val="a6"/>
    <w:uiPriority w:val="41"/>
    <w:semiHidden/>
    <w:unhideWhenUsed/>
    <w:rsid w:val="002B1F7A"/>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insideV w:val="single" w:sz="8" w:space="0" w:color="AEC8DD" w:themeColor="accent1" w:themeTint="BF"/>
      </w:tblBorders>
      <w:tblCellMar>
        <w:top w:w="0" w:type="dxa"/>
        <w:left w:w="108" w:type="dxa"/>
        <w:bottom w:w="0" w:type="dxa"/>
        <w:right w:w="108" w:type="dxa"/>
      </w:tblCellMar>
    </w:tblPr>
    <w:tcPr>
      <w:shd w:val="clear" w:color="auto" w:fill="E4ECF4" w:themeFill="accent1" w:themeFillTint="3F"/>
    </w:tcPr>
    <w:tblStylePr w:type="firstRow">
      <w:rPr>
        <w:b/>
        <w:bCs/>
      </w:rPr>
    </w:tblStylePr>
    <w:tblStylePr w:type="lastRow">
      <w:rPr>
        <w:b/>
        <w:bCs/>
      </w:rPr>
      <w:tblPr/>
      <w:tcPr>
        <w:tcBorders>
          <w:top w:val="single" w:sz="18" w:space="0" w:color="AEC8DD" w:themeColor="accent1" w:themeTint="BF"/>
        </w:tcBorders>
      </w:tcPr>
    </w:tblStylePr>
    <w:tblStylePr w:type="firstCol">
      <w:rPr>
        <w:b/>
        <w:bCs/>
      </w:rPr>
    </w:tblStylePr>
    <w:tblStylePr w:type="lastCol">
      <w:rPr>
        <w:b/>
        <w:bCs/>
      </w:rPr>
    </w:tblStylePr>
    <w:tblStylePr w:type="band1Vert">
      <w:tblPr/>
      <w:tcPr>
        <w:shd w:val="clear" w:color="auto" w:fill="C9DAE8" w:themeFill="accent1" w:themeFillTint="7F"/>
      </w:tcPr>
    </w:tblStylePr>
    <w:tblStylePr w:type="band1Horz">
      <w:tblPr/>
      <w:tcPr>
        <w:shd w:val="clear" w:color="auto" w:fill="C9DAE8" w:themeFill="accent1" w:themeFillTint="7F"/>
      </w:tcPr>
    </w:tblStylePr>
  </w:style>
  <w:style w:type="table" w:styleId="1-2">
    <w:name w:val="Medium Grid 1 Accent 2"/>
    <w:basedOn w:val="a6"/>
    <w:uiPriority w:val="42"/>
    <w:semiHidden/>
    <w:unhideWhenUsed/>
    <w:rsid w:val="002B1F7A"/>
    <w:pPr>
      <w:spacing w:after="0" w:line="240" w:lineRule="auto"/>
    </w:pPr>
    <w:tblPr>
      <w:tblStyleRowBandSize w:val="1"/>
      <w:tblStyleColBandSize w:val="1"/>
      <w:tblInd w:w="0" w:type="dxa"/>
      <w:tbl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single" w:sz="8" w:space="0" w:color="E59F75" w:themeColor="accent2" w:themeTint="BF"/>
        <w:insideV w:val="single" w:sz="8" w:space="0" w:color="E59F75" w:themeColor="accent2" w:themeTint="BF"/>
      </w:tblBorders>
      <w:tblCellMar>
        <w:top w:w="0" w:type="dxa"/>
        <w:left w:w="108" w:type="dxa"/>
        <w:bottom w:w="0" w:type="dxa"/>
        <w:right w:w="108" w:type="dxa"/>
      </w:tblCellMar>
    </w:tblPr>
    <w:tcPr>
      <w:shd w:val="clear" w:color="auto" w:fill="F6DFD1" w:themeFill="accent2" w:themeFillTint="3F"/>
    </w:tcPr>
    <w:tblStylePr w:type="firstRow">
      <w:rPr>
        <w:b/>
        <w:bCs/>
      </w:rPr>
    </w:tblStylePr>
    <w:tblStylePr w:type="lastRow">
      <w:rPr>
        <w:b/>
        <w:bCs/>
      </w:rPr>
      <w:tblPr/>
      <w:tcPr>
        <w:tcBorders>
          <w:top w:val="single" w:sz="18" w:space="0" w:color="E59F75" w:themeColor="accent2" w:themeTint="BF"/>
        </w:tcBorders>
      </w:tcPr>
    </w:tblStylePr>
    <w:tblStylePr w:type="firstCol">
      <w:rPr>
        <w:b/>
        <w:bCs/>
      </w:rPr>
    </w:tblStylePr>
    <w:tblStylePr w:type="lastCol">
      <w:rPr>
        <w:b/>
        <w:bCs/>
      </w:rPr>
    </w:tblStylePr>
    <w:tblStylePr w:type="band1Vert">
      <w:tblPr/>
      <w:tcPr>
        <w:shd w:val="clear" w:color="auto" w:fill="EEBFA3" w:themeFill="accent2" w:themeFillTint="7F"/>
      </w:tcPr>
    </w:tblStylePr>
    <w:tblStylePr w:type="band1Horz">
      <w:tblPr/>
      <w:tcPr>
        <w:shd w:val="clear" w:color="auto" w:fill="EEBFA3" w:themeFill="accent2" w:themeFillTint="7F"/>
      </w:tcPr>
    </w:tblStylePr>
  </w:style>
  <w:style w:type="table" w:styleId="1-3">
    <w:name w:val="Medium Grid 1 Accent 3"/>
    <w:basedOn w:val="a6"/>
    <w:uiPriority w:val="43"/>
    <w:semiHidden/>
    <w:unhideWhenUsed/>
    <w:rsid w:val="002B1F7A"/>
    <w:pPr>
      <w:spacing w:after="0" w:line="240" w:lineRule="auto"/>
    </w:pPr>
    <w:tblPr>
      <w:tblStyleRowBandSize w:val="1"/>
      <w:tblStyleColBandSize w:val="1"/>
      <w:tblInd w:w="0" w:type="dxa"/>
      <w:tbl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single" w:sz="8" w:space="0" w:color="BBC0A0" w:themeColor="accent3" w:themeTint="BF"/>
        <w:insideV w:val="single" w:sz="8" w:space="0" w:color="BBC0A0" w:themeColor="accent3" w:themeTint="BF"/>
      </w:tblBorders>
      <w:tblCellMar>
        <w:top w:w="0" w:type="dxa"/>
        <w:left w:w="108" w:type="dxa"/>
        <w:bottom w:w="0" w:type="dxa"/>
        <w:right w:w="108" w:type="dxa"/>
      </w:tblCellMar>
    </w:tblPr>
    <w:tcPr>
      <w:shd w:val="clear" w:color="auto" w:fill="E8EADF" w:themeFill="accent3" w:themeFillTint="3F"/>
    </w:tcPr>
    <w:tblStylePr w:type="firstRow">
      <w:rPr>
        <w:b/>
        <w:bCs/>
      </w:rPr>
    </w:tblStylePr>
    <w:tblStylePr w:type="lastRow">
      <w:rPr>
        <w:b/>
        <w:bCs/>
      </w:rPr>
      <w:tblPr/>
      <w:tcPr>
        <w:tcBorders>
          <w:top w:val="single" w:sz="18" w:space="0" w:color="BBC0A0" w:themeColor="accent3" w:themeTint="BF"/>
        </w:tcBorders>
      </w:tcPr>
    </w:tblStylePr>
    <w:tblStylePr w:type="firstCol">
      <w:rPr>
        <w:b/>
        <w:bCs/>
      </w:rPr>
    </w:tblStylePr>
    <w:tblStylePr w:type="lastCol">
      <w:rPr>
        <w:b/>
        <w:bCs/>
      </w:rPr>
    </w:tblStylePr>
    <w:tblStylePr w:type="band1Vert">
      <w:tblPr/>
      <w:tcPr>
        <w:shd w:val="clear" w:color="auto" w:fill="D2D5C0" w:themeFill="accent3" w:themeFillTint="7F"/>
      </w:tcPr>
    </w:tblStylePr>
    <w:tblStylePr w:type="band1Horz">
      <w:tblPr/>
      <w:tcPr>
        <w:shd w:val="clear" w:color="auto" w:fill="D2D5C0" w:themeFill="accent3" w:themeFillTint="7F"/>
      </w:tcPr>
    </w:tblStylePr>
  </w:style>
  <w:style w:type="table" w:styleId="1-4">
    <w:name w:val="Medium Grid 1 Accent 4"/>
    <w:basedOn w:val="a6"/>
    <w:uiPriority w:val="44"/>
    <w:semiHidden/>
    <w:unhideWhenUsed/>
    <w:rsid w:val="002B1F7A"/>
    <w:pPr>
      <w:spacing w:after="0" w:line="240" w:lineRule="auto"/>
    </w:pPr>
    <w:tblPr>
      <w:tblStyleRowBandSize w:val="1"/>
      <w:tblStyleColBandSize w:val="1"/>
      <w:tblInd w:w="0" w:type="dxa"/>
      <w:tbl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single" w:sz="8" w:space="0" w:color="E1C584" w:themeColor="accent4" w:themeTint="BF"/>
        <w:insideV w:val="single" w:sz="8" w:space="0" w:color="E1C584" w:themeColor="accent4" w:themeTint="BF"/>
      </w:tblBorders>
      <w:tblCellMar>
        <w:top w:w="0" w:type="dxa"/>
        <w:left w:w="108" w:type="dxa"/>
        <w:bottom w:w="0" w:type="dxa"/>
        <w:right w:w="108" w:type="dxa"/>
      </w:tblCellMar>
    </w:tblPr>
    <w:tcPr>
      <w:shd w:val="clear" w:color="auto" w:fill="F5EBD6" w:themeFill="accent4" w:themeFillTint="3F"/>
    </w:tcPr>
    <w:tblStylePr w:type="firstRow">
      <w:rPr>
        <w:b/>
        <w:bCs/>
      </w:rPr>
    </w:tblStylePr>
    <w:tblStylePr w:type="lastRow">
      <w:rPr>
        <w:b/>
        <w:bCs/>
      </w:rPr>
      <w:tblPr/>
      <w:tcPr>
        <w:tcBorders>
          <w:top w:val="single" w:sz="18" w:space="0" w:color="E1C584" w:themeColor="accent4" w:themeTint="BF"/>
        </w:tcBorders>
      </w:tcPr>
    </w:tblStylePr>
    <w:tblStylePr w:type="firstCol">
      <w:rPr>
        <w:b/>
        <w:bCs/>
      </w:rPr>
    </w:tblStylePr>
    <w:tblStylePr w:type="lastCol">
      <w:rPr>
        <w:b/>
        <w:bCs/>
      </w:rPr>
    </w:tblStylePr>
    <w:tblStylePr w:type="band1Vert">
      <w:tblPr/>
      <w:tcPr>
        <w:shd w:val="clear" w:color="auto" w:fill="EBD8AD" w:themeFill="accent4" w:themeFillTint="7F"/>
      </w:tcPr>
    </w:tblStylePr>
    <w:tblStylePr w:type="band1Horz">
      <w:tblPr/>
      <w:tcPr>
        <w:shd w:val="clear" w:color="auto" w:fill="EBD8AD" w:themeFill="accent4" w:themeFillTint="7F"/>
      </w:tcPr>
    </w:tblStylePr>
  </w:style>
  <w:style w:type="table" w:styleId="1-5">
    <w:name w:val="Medium Grid 1 Accent 5"/>
    <w:basedOn w:val="a6"/>
    <w:uiPriority w:val="45"/>
    <w:semiHidden/>
    <w:unhideWhenUsed/>
    <w:rsid w:val="002B1F7A"/>
    <w:pPr>
      <w:spacing w:after="0" w:line="240" w:lineRule="auto"/>
    </w:pPr>
    <w:tblPr>
      <w:tblStyleRowBandSize w:val="1"/>
      <w:tblStyleColBandSize w:val="1"/>
      <w:tblInd w:w="0" w:type="dxa"/>
      <w:tbl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single" w:sz="8" w:space="0" w:color="9CBDB5" w:themeColor="accent5" w:themeTint="BF"/>
        <w:insideV w:val="single" w:sz="8" w:space="0" w:color="9CBDB5" w:themeColor="accent5" w:themeTint="BF"/>
      </w:tblBorders>
      <w:tblCellMar>
        <w:top w:w="0" w:type="dxa"/>
        <w:left w:w="108" w:type="dxa"/>
        <w:bottom w:w="0" w:type="dxa"/>
        <w:right w:w="108" w:type="dxa"/>
      </w:tblCellMar>
    </w:tblPr>
    <w:tcPr>
      <w:shd w:val="clear" w:color="auto" w:fill="DEE9E6" w:themeFill="accent5" w:themeFillTint="3F"/>
    </w:tcPr>
    <w:tblStylePr w:type="firstRow">
      <w:rPr>
        <w:b/>
        <w:bCs/>
      </w:rPr>
    </w:tblStylePr>
    <w:tblStylePr w:type="lastRow">
      <w:rPr>
        <w:b/>
        <w:bCs/>
      </w:rPr>
      <w:tblPr/>
      <w:tcPr>
        <w:tcBorders>
          <w:top w:val="single" w:sz="18" w:space="0" w:color="9CBDB5" w:themeColor="accent5" w:themeTint="BF"/>
        </w:tcBorders>
      </w:tcPr>
    </w:tblStylePr>
    <w:tblStylePr w:type="firstCol">
      <w:rPr>
        <w:b/>
        <w:bCs/>
      </w:rPr>
    </w:tblStylePr>
    <w:tblStylePr w:type="lastCol">
      <w:rPr>
        <w:b/>
        <w:bCs/>
      </w:rPr>
    </w:tblStylePr>
    <w:tblStylePr w:type="band1Vert">
      <w:tblPr/>
      <w:tcPr>
        <w:shd w:val="clear" w:color="auto" w:fill="BDD3CE" w:themeFill="accent5" w:themeFillTint="7F"/>
      </w:tcPr>
    </w:tblStylePr>
    <w:tblStylePr w:type="band1Horz">
      <w:tblPr/>
      <w:tcPr>
        <w:shd w:val="clear" w:color="auto" w:fill="BDD3CE" w:themeFill="accent5" w:themeFillTint="7F"/>
      </w:tcPr>
    </w:tblStylePr>
  </w:style>
  <w:style w:type="table" w:styleId="1-6">
    <w:name w:val="Medium Grid 1 Accent 6"/>
    <w:basedOn w:val="a6"/>
    <w:uiPriority w:val="46"/>
    <w:semiHidden/>
    <w:unhideWhenUsed/>
    <w:rsid w:val="002B1F7A"/>
    <w:pPr>
      <w:spacing w:after="0" w:line="240" w:lineRule="auto"/>
    </w:pPr>
    <w:tblPr>
      <w:tblStyleRowBandSize w:val="1"/>
      <w:tblStyleColBandSize w:val="1"/>
      <w:tblInd w:w="0" w:type="dxa"/>
      <w:tbl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single" w:sz="8" w:space="0" w:color="B0A8A8" w:themeColor="accent6" w:themeTint="BF"/>
        <w:insideV w:val="single" w:sz="8" w:space="0" w:color="B0A8A8" w:themeColor="accent6" w:themeTint="BF"/>
      </w:tblBorders>
      <w:tblCellMar>
        <w:top w:w="0" w:type="dxa"/>
        <w:left w:w="108" w:type="dxa"/>
        <w:bottom w:w="0" w:type="dxa"/>
        <w:right w:w="108" w:type="dxa"/>
      </w:tblCellMar>
    </w:tblPr>
    <w:tcPr>
      <w:shd w:val="clear" w:color="auto" w:fill="E5E2E2" w:themeFill="accent6" w:themeFillTint="3F"/>
    </w:tcPr>
    <w:tblStylePr w:type="firstRow">
      <w:rPr>
        <w:b/>
        <w:bCs/>
      </w:rPr>
    </w:tblStylePr>
    <w:tblStylePr w:type="lastRow">
      <w:rPr>
        <w:b/>
        <w:bCs/>
      </w:rPr>
      <w:tblPr/>
      <w:tcPr>
        <w:tcBorders>
          <w:top w:val="single" w:sz="18" w:space="0" w:color="B0A8A8" w:themeColor="accent6" w:themeTint="BF"/>
        </w:tcBorders>
      </w:tcPr>
    </w:tblStylePr>
    <w:tblStylePr w:type="firstCol">
      <w:rPr>
        <w:b/>
        <w:bCs/>
      </w:rPr>
    </w:tblStylePr>
    <w:tblStylePr w:type="lastCol">
      <w:rPr>
        <w:b/>
        <w:bCs/>
      </w:rPr>
    </w:tblStylePr>
    <w:tblStylePr w:type="band1Vert">
      <w:tblPr/>
      <w:tcPr>
        <w:shd w:val="clear" w:color="auto" w:fill="CAC5C5" w:themeFill="accent6" w:themeFillTint="7F"/>
      </w:tcPr>
    </w:tblStylePr>
    <w:tblStylePr w:type="band1Horz">
      <w:tblPr/>
      <w:tcPr>
        <w:shd w:val="clear" w:color="auto" w:fill="CAC5C5" w:themeFill="accent6" w:themeFillTint="7F"/>
      </w:tcPr>
    </w:tblStylePr>
  </w:style>
  <w:style w:type="table" w:customStyle="1" w:styleId="210">
    <w:name w:val="Средняя сетка 21"/>
    <w:basedOn w:val="a6"/>
    <w:uiPriority w:val="40"/>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
    <w:name w:val="Medium Grid 2 Accent 1"/>
    <w:basedOn w:val="a6"/>
    <w:uiPriority w:val="41"/>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insideH w:val="single" w:sz="8" w:space="0" w:color="94B6D2" w:themeColor="accent1"/>
        <w:insideV w:val="single" w:sz="8" w:space="0" w:color="94B6D2" w:themeColor="accent1"/>
      </w:tblBorders>
      <w:tblCellMar>
        <w:top w:w="0" w:type="dxa"/>
        <w:left w:w="108" w:type="dxa"/>
        <w:bottom w:w="0" w:type="dxa"/>
        <w:right w:w="108" w:type="dxa"/>
      </w:tblCellMar>
    </w:tblPr>
    <w:tcPr>
      <w:shd w:val="clear" w:color="auto" w:fill="E4ECF4" w:themeFill="accent1" w:themeFillTint="3F"/>
    </w:tcPr>
    <w:tblStylePr w:type="firstRow">
      <w:rPr>
        <w:b/>
        <w:bCs/>
        <w:color w:val="000000" w:themeColor="text1"/>
      </w:rPr>
      <w:tblPr/>
      <w:tcPr>
        <w:shd w:val="clear" w:color="auto" w:fill="F4F7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9F0F6" w:themeFill="accent1" w:themeFillTint="33"/>
      </w:tcPr>
    </w:tblStylePr>
    <w:tblStylePr w:type="band1Vert">
      <w:tblPr/>
      <w:tcPr>
        <w:shd w:val="clear" w:color="auto" w:fill="C9DAE8" w:themeFill="accent1" w:themeFillTint="7F"/>
      </w:tcPr>
    </w:tblStylePr>
    <w:tblStylePr w:type="band1Horz">
      <w:tblPr/>
      <w:tcPr>
        <w:tcBorders>
          <w:insideH w:val="single" w:sz="6" w:space="0" w:color="94B6D2" w:themeColor="accent1"/>
          <w:insideV w:val="single" w:sz="6" w:space="0" w:color="94B6D2" w:themeColor="accent1"/>
        </w:tcBorders>
        <w:shd w:val="clear" w:color="auto" w:fill="C9DAE8" w:themeFill="accent1" w:themeFillTint="7F"/>
      </w:tcPr>
    </w:tblStylePr>
    <w:tblStylePr w:type="nwCell">
      <w:tblPr/>
      <w:tcPr>
        <w:shd w:val="clear" w:color="auto" w:fill="FFFFFF" w:themeFill="background1"/>
      </w:tcPr>
    </w:tblStylePr>
  </w:style>
  <w:style w:type="table" w:styleId="2-2">
    <w:name w:val="Medium Grid 2 Accent 2"/>
    <w:basedOn w:val="a6"/>
    <w:uiPriority w:val="42"/>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insideH w:val="single" w:sz="8" w:space="0" w:color="DD8047" w:themeColor="accent2"/>
        <w:insideV w:val="single" w:sz="8" w:space="0" w:color="DD8047" w:themeColor="accent2"/>
      </w:tblBorders>
      <w:tblCellMar>
        <w:top w:w="0" w:type="dxa"/>
        <w:left w:w="108" w:type="dxa"/>
        <w:bottom w:w="0" w:type="dxa"/>
        <w:right w:w="108" w:type="dxa"/>
      </w:tblCellMar>
    </w:tblPr>
    <w:tcPr>
      <w:shd w:val="clear" w:color="auto" w:fill="F6DFD1" w:themeFill="accent2" w:themeFillTint="3F"/>
    </w:tcPr>
    <w:tblStylePr w:type="firstRow">
      <w:rPr>
        <w:b/>
        <w:bCs/>
        <w:color w:val="000000" w:themeColor="text1"/>
      </w:rPr>
      <w:tblPr/>
      <w:tcPr>
        <w:shd w:val="clear" w:color="auto" w:fill="FBF2EC"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8E5DA" w:themeFill="accent2" w:themeFillTint="33"/>
      </w:tcPr>
    </w:tblStylePr>
    <w:tblStylePr w:type="band1Vert">
      <w:tblPr/>
      <w:tcPr>
        <w:shd w:val="clear" w:color="auto" w:fill="EEBFA3" w:themeFill="accent2" w:themeFillTint="7F"/>
      </w:tcPr>
    </w:tblStylePr>
    <w:tblStylePr w:type="band1Horz">
      <w:tblPr/>
      <w:tcPr>
        <w:tcBorders>
          <w:insideH w:val="single" w:sz="6" w:space="0" w:color="DD8047" w:themeColor="accent2"/>
          <w:insideV w:val="single" w:sz="6" w:space="0" w:color="DD8047" w:themeColor="accent2"/>
        </w:tcBorders>
        <w:shd w:val="clear" w:color="auto" w:fill="EEBFA3" w:themeFill="accent2" w:themeFillTint="7F"/>
      </w:tcPr>
    </w:tblStylePr>
    <w:tblStylePr w:type="nwCell">
      <w:tblPr/>
      <w:tcPr>
        <w:shd w:val="clear" w:color="auto" w:fill="FFFFFF" w:themeFill="background1"/>
      </w:tcPr>
    </w:tblStylePr>
  </w:style>
  <w:style w:type="table" w:styleId="2-3">
    <w:name w:val="Medium Grid 2 Accent 3"/>
    <w:basedOn w:val="a6"/>
    <w:uiPriority w:val="43"/>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insideH w:val="single" w:sz="8" w:space="0" w:color="A5AB81" w:themeColor="accent3"/>
        <w:insideV w:val="single" w:sz="8" w:space="0" w:color="A5AB81" w:themeColor="accent3"/>
      </w:tblBorders>
      <w:tblCellMar>
        <w:top w:w="0" w:type="dxa"/>
        <w:left w:w="108" w:type="dxa"/>
        <w:bottom w:w="0" w:type="dxa"/>
        <w:right w:w="108" w:type="dxa"/>
      </w:tblCellMar>
    </w:tblPr>
    <w:tcPr>
      <w:shd w:val="clear" w:color="auto" w:fill="E8EADF" w:themeFill="accent3" w:themeFillTint="3F"/>
    </w:tcPr>
    <w:tblStylePr w:type="firstRow">
      <w:rPr>
        <w:b/>
        <w:bCs/>
        <w:color w:val="000000" w:themeColor="text1"/>
      </w:rPr>
      <w:tblPr/>
      <w:tcPr>
        <w:shd w:val="clear" w:color="auto" w:fill="F6F6F2"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EE5" w:themeFill="accent3" w:themeFillTint="33"/>
      </w:tcPr>
    </w:tblStylePr>
    <w:tblStylePr w:type="band1Vert">
      <w:tblPr/>
      <w:tcPr>
        <w:shd w:val="clear" w:color="auto" w:fill="D2D5C0" w:themeFill="accent3" w:themeFillTint="7F"/>
      </w:tcPr>
    </w:tblStylePr>
    <w:tblStylePr w:type="band1Horz">
      <w:tblPr/>
      <w:tcPr>
        <w:tcBorders>
          <w:insideH w:val="single" w:sz="6" w:space="0" w:color="A5AB81" w:themeColor="accent3"/>
          <w:insideV w:val="single" w:sz="6" w:space="0" w:color="A5AB81" w:themeColor="accent3"/>
        </w:tcBorders>
        <w:shd w:val="clear" w:color="auto" w:fill="D2D5C0" w:themeFill="accent3" w:themeFillTint="7F"/>
      </w:tcPr>
    </w:tblStylePr>
    <w:tblStylePr w:type="nwCell">
      <w:tblPr/>
      <w:tcPr>
        <w:shd w:val="clear" w:color="auto" w:fill="FFFFFF" w:themeFill="background1"/>
      </w:tcPr>
    </w:tblStylePr>
  </w:style>
  <w:style w:type="table" w:styleId="2-4">
    <w:name w:val="Medium Grid 2 Accent 4"/>
    <w:basedOn w:val="a6"/>
    <w:uiPriority w:val="44"/>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insideH w:val="single" w:sz="8" w:space="0" w:color="D8B25C" w:themeColor="accent4"/>
        <w:insideV w:val="single" w:sz="8" w:space="0" w:color="D8B25C" w:themeColor="accent4"/>
      </w:tblBorders>
      <w:tblCellMar>
        <w:top w:w="0" w:type="dxa"/>
        <w:left w:w="108" w:type="dxa"/>
        <w:bottom w:w="0" w:type="dxa"/>
        <w:right w:w="108" w:type="dxa"/>
      </w:tblCellMar>
    </w:tblPr>
    <w:tcPr>
      <w:shd w:val="clear" w:color="auto" w:fill="F5EBD6" w:themeFill="accent4" w:themeFillTint="3F"/>
    </w:tcPr>
    <w:tblStylePr w:type="firstRow">
      <w:rPr>
        <w:b/>
        <w:bCs/>
        <w:color w:val="000000" w:themeColor="text1"/>
      </w:rPr>
      <w:tblPr/>
      <w:tcPr>
        <w:shd w:val="clear" w:color="auto" w:fill="FBF7EE"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7EFDE" w:themeFill="accent4" w:themeFillTint="33"/>
      </w:tcPr>
    </w:tblStylePr>
    <w:tblStylePr w:type="band1Vert">
      <w:tblPr/>
      <w:tcPr>
        <w:shd w:val="clear" w:color="auto" w:fill="EBD8AD" w:themeFill="accent4" w:themeFillTint="7F"/>
      </w:tcPr>
    </w:tblStylePr>
    <w:tblStylePr w:type="band1Horz">
      <w:tblPr/>
      <w:tcPr>
        <w:tcBorders>
          <w:insideH w:val="single" w:sz="6" w:space="0" w:color="D8B25C" w:themeColor="accent4"/>
          <w:insideV w:val="single" w:sz="6" w:space="0" w:color="D8B25C" w:themeColor="accent4"/>
        </w:tcBorders>
        <w:shd w:val="clear" w:color="auto" w:fill="EBD8AD" w:themeFill="accent4" w:themeFillTint="7F"/>
      </w:tcPr>
    </w:tblStylePr>
    <w:tblStylePr w:type="nwCell">
      <w:tblPr/>
      <w:tcPr>
        <w:shd w:val="clear" w:color="auto" w:fill="FFFFFF" w:themeFill="background1"/>
      </w:tcPr>
    </w:tblStylePr>
  </w:style>
  <w:style w:type="table" w:styleId="2-5">
    <w:name w:val="Medium Grid 2 Accent 5"/>
    <w:basedOn w:val="a6"/>
    <w:uiPriority w:val="45"/>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insideH w:val="single" w:sz="8" w:space="0" w:color="7BA79D" w:themeColor="accent5"/>
        <w:insideV w:val="single" w:sz="8" w:space="0" w:color="7BA79D" w:themeColor="accent5"/>
      </w:tblBorders>
      <w:tblCellMar>
        <w:top w:w="0" w:type="dxa"/>
        <w:left w:w="108" w:type="dxa"/>
        <w:bottom w:w="0" w:type="dxa"/>
        <w:right w:w="108" w:type="dxa"/>
      </w:tblCellMar>
    </w:tblPr>
    <w:tcPr>
      <w:shd w:val="clear" w:color="auto" w:fill="DEE9E6" w:themeFill="accent5" w:themeFillTint="3F"/>
    </w:tcPr>
    <w:tblStylePr w:type="firstRow">
      <w:rPr>
        <w:b/>
        <w:bCs/>
        <w:color w:val="000000" w:themeColor="text1"/>
      </w:rPr>
      <w:tblPr/>
      <w:tcPr>
        <w:shd w:val="clear" w:color="auto" w:fill="F2F6F5"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4EDEB" w:themeFill="accent5" w:themeFillTint="33"/>
      </w:tcPr>
    </w:tblStylePr>
    <w:tblStylePr w:type="band1Vert">
      <w:tblPr/>
      <w:tcPr>
        <w:shd w:val="clear" w:color="auto" w:fill="BDD3CE" w:themeFill="accent5" w:themeFillTint="7F"/>
      </w:tcPr>
    </w:tblStylePr>
    <w:tblStylePr w:type="band1Horz">
      <w:tblPr/>
      <w:tcPr>
        <w:tcBorders>
          <w:insideH w:val="single" w:sz="6" w:space="0" w:color="7BA79D" w:themeColor="accent5"/>
          <w:insideV w:val="single" w:sz="6" w:space="0" w:color="7BA79D" w:themeColor="accent5"/>
        </w:tcBorders>
        <w:shd w:val="clear" w:color="auto" w:fill="BDD3CE" w:themeFill="accent5" w:themeFillTint="7F"/>
      </w:tcPr>
    </w:tblStylePr>
    <w:tblStylePr w:type="nwCell">
      <w:tblPr/>
      <w:tcPr>
        <w:shd w:val="clear" w:color="auto" w:fill="FFFFFF" w:themeFill="background1"/>
      </w:tcPr>
    </w:tblStylePr>
  </w:style>
  <w:style w:type="table" w:styleId="2-6">
    <w:name w:val="Medium Grid 2 Accent 6"/>
    <w:basedOn w:val="a6"/>
    <w:uiPriority w:val="46"/>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insideH w:val="single" w:sz="8" w:space="0" w:color="968C8C" w:themeColor="accent6"/>
        <w:insideV w:val="single" w:sz="8" w:space="0" w:color="968C8C" w:themeColor="accent6"/>
      </w:tblBorders>
      <w:tblCellMar>
        <w:top w:w="0" w:type="dxa"/>
        <w:left w:w="108" w:type="dxa"/>
        <w:bottom w:w="0" w:type="dxa"/>
        <w:right w:w="108" w:type="dxa"/>
      </w:tblCellMar>
    </w:tblPr>
    <w:tcPr>
      <w:shd w:val="clear" w:color="auto" w:fill="E5E2E2" w:themeFill="accent6" w:themeFillTint="3F"/>
    </w:tcPr>
    <w:tblStylePr w:type="firstRow">
      <w:rPr>
        <w:b/>
        <w:bCs/>
        <w:color w:val="000000" w:themeColor="text1"/>
      </w:rPr>
      <w:tblPr/>
      <w:tcPr>
        <w:shd w:val="clear" w:color="auto" w:fill="F4F3F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8E8" w:themeFill="accent6" w:themeFillTint="33"/>
      </w:tcPr>
    </w:tblStylePr>
    <w:tblStylePr w:type="band1Vert">
      <w:tblPr/>
      <w:tcPr>
        <w:shd w:val="clear" w:color="auto" w:fill="CAC5C5" w:themeFill="accent6" w:themeFillTint="7F"/>
      </w:tcPr>
    </w:tblStylePr>
    <w:tblStylePr w:type="band1Horz">
      <w:tblPr/>
      <w:tcPr>
        <w:tcBorders>
          <w:insideH w:val="single" w:sz="6" w:space="0" w:color="968C8C" w:themeColor="accent6"/>
          <w:insideV w:val="single" w:sz="6" w:space="0" w:color="968C8C" w:themeColor="accent6"/>
        </w:tcBorders>
        <w:shd w:val="clear" w:color="auto" w:fill="CAC5C5" w:themeFill="accent6" w:themeFillTint="7F"/>
      </w:tcPr>
    </w:tblStylePr>
    <w:tblStylePr w:type="nwCell">
      <w:tblPr/>
      <w:tcPr>
        <w:shd w:val="clear" w:color="auto" w:fill="FFFFFF" w:themeFill="background1"/>
      </w:tcPr>
    </w:tblStylePr>
  </w:style>
  <w:style w:type="table" w:customStyle="1" w:styleId="310">
    <w:name w:val="Средняя сетка 31"/>
    <w:basedOn w:val="a6"/>
    <w:uiPriority w:val="40"/>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6"/>
    <w:uiPriority w:val="41"/>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4EC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4B6D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4B6D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4B6D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4B6D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DAE8"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DAE8" w:themeFill="accent1" w:themeFillTint="7F"/>
      </w:tcPr>
    </w:tblStylePr>
  </w:style>
  <w:style w:type="table" w:styleId="3-2">
    <w:name w:val="Medium Grid 3 Accent 2"/>
    <w:basedOn w:val="a6"/>
    <w:uiPriority w:val="42"/>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6DFD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D804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D804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D804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D804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EBFA3"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EBFA3" w:themeFill="accent2" w:themeFillTint="7F"/>
      </w:tcPr>
    </w:tblStylePr>
  </w:style>
  <w:style w:type="table" w:styleId="3-3">
    <w:name w:val="Medium Grid 3 Accent 3"/>
    <w:basedOn w:val="a6"/>
    <w:uiPriority w:val="43"/>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8EAD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B8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B8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B8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B8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5C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5C0" w:themeFill="accent3" w:themeFillTint="7F"/>
      </w:tcPr>
    </w:tblStylePr>
  </w:style>
  <w:style w:type="table" w:styleId="3-4">
    <w:name w:val="Medium Grid 3 Accent 4"/>
    <w:basedOn w:val="a6"/>
    <w:uiPriority w:val="44"/>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5EB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8B25C"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8B25C"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8B25C"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8B25C"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BD8A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BD8AD" w:themeFill="accent4" w:themeFillTint="7F"/>
      </w:tcPr>
    </w:tblStylePr>
  </w:style>
  <w:style w:type="table" w:styleId="3-5">
    <w:name w:val="Medium Grid 3 Accent 5"/>
    <w:basedOn w:val="a6"/>
    <w:uiPriority w:val="45"/>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EE9E6"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BA79D"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BA79D"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BA79D"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BA79D"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DD3C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DD3CE" w:themeFill="accent5" w:themeFillTint="7F"/>
      </w:tcPr>
    </w:tblStylePr>
  </w:style>
  <w:style w:type="table" w:styleId="3-6">
    <w:name w:val="Medium Grid 3 Accent 6"/>
    <w:basedOn w:val="a6"/>
    <w:uiPriority w:val="46"/>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5E2E2"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68C8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68C8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68C8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68C8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C5C5"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C5C5" w:themeFill="accent6" w:themeFillTint="7F"/>
      </w:tcPr>
    </w:tblStylePr>
  </w:style>
  <w:style w:type="table" w:customStyle="1" w:styleId="111">
    <w:name w:val="Средний список 11"/>
    <w:basedOn w:val="a6"/>
    <w:uiPriority w:val="40"/>
    <w:semiHidden/>
    <w:unhideWhenUsed/>
    <w:rsid w:val="002B1F7A"/>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775F5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
    <w:name w:val="Средний список 1 - Акцент 11"/>
    <w:basedOn w:val="a6"/>
    <w:uiPriority w:val="41"/>
    <w:semiHidden/>
    <w:unhideWhenUsed/>
    <w:rsid w:val="002B1F7A"/>
    <w:pPr>
      <w:spacing w:after="0" w:line="240" w:lineRule="auto"/>
    </w:pPr>
    <w:rPr>
      <w:color w:val="000000" w:themeColor="text1"/>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4B6D2" w:themeColor="accent1"/>
        </w:tcBorders>
      </w:tcPr>
    </w:tblStylePr>
    <w:tblStylePr w:type="lastRow">
      <w:rPr>
        <w:b/>
        <w:bCs/>
        <w:color w:val="775F55" w:themeColor="text2"/>
      </w:rPr>
      <w:tblPr/>
      <w:tcPr>
        <w:tcBorders>
          <w:top w:val="single" w:sz="8" w:space="0" w:color="94B6D2" w:themeColor="accent1"/>
          <w:bottom w:val="single" w:sz="8" w:space="0" w:color="94B6D2" w:themeColor="accent1"/>
        </w:tcBorders>
      </w:tcPr>
    </w:tblStylePr>
    <w:tblStylePr w:type="firstCol">
      <w:rPr>
        <w:b/>
        <w:bCs/>
      </w:rPr>
    </w:tblStylePr>
    <w:tblStylePr w:type="lastCol">
      <w:rPr>
        <w:b/>
        <w:bCs/>
      </w:rPr>
      <w:tblPr/>
      <w:tcPr>
        <w:tcBorders>
          <w:top w:val="single" w:sz="8" w:space="0" w:color="94B6D2" w:themeColor="accent1"/>
          <w:bottom w:val="single" w:sz="8" w:space="0" w:color="94B6D2" w:themeColor="accent1"/>
        </w:tcBorders>
      </w:tcPr>
    </w:tblStylePr>
    <w:tblStylePr w:type="band1Vert">
      <w:tblPr/>
      <w:tcPr>
        <w:shd w:val="clear" w:color="auto" w:fill="E4ECF4" w:themeFill="accent1" w:themeFillTint="3F"/>
      </w:tcPr>
    </w:tblStylePr>
    <w:tblStylePr w:type="band1Horz">
      <w:tblPr/>
      <w:tcPr>
        <w:shd w:val="clear" w:color="auto" w:fill="E4ECF4" w:themeFill="accent1" w:themeFillTint="3F"/>
      </w:tcPr>
    </w:tblStylePr>
  </w:style>
  <w:style w:type="table" w:styleId="1-20">
    <w:name w:val="Medium List 1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top w:val="single" w:sz="8" w:space="0" w:color="DD8047" w:themeColor="accent2"/>
        <w:bottom w:val="single" w:sz="8" w:space="0" w:color="DD8047"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DD8047" w:themeColor="accent2"/>
        </w:tcBorders>
      </w:tcPr>
    </w:tblStylePr>
    <w:tblStylePr w:type="lastRow">
      <w:rPr>
        <w:b/>
        <w:bCs/>
        <w:color w:val="775F55" w:themeColor="text2"/>
      </w:rPr>
      <w:tblPr/>
      <w:tcPr>
        <w:tcBorders>
          <w:top w:val="single" w:sz="8" w:space="0" w:color="DD8047" w:themeColor="accent2"/>
          <w:bottom w:val="single" w:sz="8" w:space="0" w:color="DD8047" w:themeColor="accent2"/>
        </w:tcBorders>
      </w:tcPr>
    </w:tblStylePr>
    <w:tblStylePr w:type="firstCol">
      <w:rPr>
        <w:b/>
        <w:bCs/>
      </w:rPr>
    </w:tblStylePr>
    <w:tblStylePr w:type="lastCol">
      <w:rPr>
        <w:b/>
        <w:bCs/>
      </w:rPr>
      <w:tblPr/>
      <w:tcPr>
        <w:tcBorders>
          <w:top w:val="single" w:sz="8" w:space="0" w:color="DD8047" w:themeColor="accent2"/>
          <w:bottom w:val="single" w:sz="8" w:space="0" w:color="DD8047" w:themeColor="accent2"/>
        </w:tcBorders>
      </w:tcPr>
    </w:tblStylePr>
    <w:tblStylePr w:type="band1Vert">
      <w:tblPr/>
      <w:tcPr>
        <w:shd w:val="clear" w:color="auto" w:fill="F6DFD1" w:themeFill="accent2" w:themeFillTint="3F"/>
      </w:tcPr>
    </w:tblStylePr>
    <w:tblStylePr w:type="band1Horz">
      <w:tblPr/>
      <w:tcPr>
        <w:shd w:val="clear" w:color="auto" w:fill="F6DFD1" w:themeFill="accent2" w:themeFillTint="3F"/>
      </w:tcPr>
    </w:tblStylePr>
  </w:style>
  <w:style w:type="table" w:styleId="1-30">
    <w:name w:val="Medium List 1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top w:val="single" w:sz="8" w:space="0" w:color="A5AB81" w:themeColor="accent3"/>
        <w:bottom w:val="single" w:sz="8" w:space="0" w:color="A5AB81"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A5AB81" w:themeColor="accent3"/>
        </w:tcBorders>
      </w:tcPr>
    </w:tblStylePr>
    <w:tblStylePr w:type="lastRow">
      <w:rPr>
        <w:b/>
        <w:bCs/>
        <w:color w:val="775F55" w:themeColor="text2"/>
      </w:rPr>
      <w:tblPr/>
      <w:tcPr>
        <w:tcBorders>
          <w:top w:val="single" w:sz="8" w:space="0" w:color="A5AB81" w:themeColor="accent3"/>
          <w:bottom w:val="single" w:sz="8" w:space="0" w:color="A5AB81" w:themeColor="accent3"/>
        </w:tcBorders>
      </w:tcPr>
    </w:tblStylePr>
    <w:tblStylePr w:type="firstCol">
      <w:rPr>
        <w:b/>
        <w:bCs/>
      </w:rPr>
    </w:tblStylePr>
    <w:tblStylePr w:type="lastCol">
      <w:rPr>
        <w:b/>
        <w:bCs/>
      </w:rPr>
      <w:tblPr/>
      <w:tcPr>
        <w:tcBorders>
          <w:top w:val="single" w:sz="8" w:space="0" w:color="A5AB81" w:themeColor="accent3"/>
          <w:bottom w:val="single" w:sz="8" w:space="0" w:color="A5AB81" w:themeColor="accent3"/>
        </w:tcBorders>
      </w:tcPr>
    </w:tblStylePr>
    <w:tblStylePr w:type="band1Vert">
      <w:tblPr/>
      <w:tcPr>
        <w:shd w:val="clear" w:color="auto" w:fill="E8EADF" w:themeFill="accent3" w:themeFillTint="3F"/>
      </w:tcPr>
    </w:tblStylePr>
    <w:tblStylePr w:type="band1Horz">
      <w:tblPr/>
      <w:tcPr>
        <w:shd w:val="clear" w:color="auto" w:fill="E8EADF" w:themeFill="accent3" w:themeFillTint="3F"/>
      </w:tcPr>
    </w:tblStylePr>
  </w:style>
  <w:style w:type="table" w:styleId="1-40">
    <w:name w:val="Medium List 1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top w:val="single" w:sz="8" w:space="0" w:color="D8B25C" w:themeColor="accent4"/>
        <w:bottom w:val="single" w:sz="8" w:space="0" w:color="D8B25C"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D8B25C" w:themeColor="accent4"/>
        </w:tcBorders>
      </w:tcPr>
    </w:tblStylePr>
    <w:tblStylePr w:type="lastRow">
      <w:rPr>
        <w:b/>
        <w:bCs/>
        <w:color w:val="775F55" w:themeColor="text2"/>
      </w:rPr>
      <w:tblPr/>
      <w:tcPr>
        <w:tcBorders>
          <w:top w:val="single" w:sz="8" w:space="0" w:color="D8B25C" w:themeColor="accent4"/>
          <w:bottom w:val="single" w:sz="8" w:space="0" w:color="D8B25C" w:themeColor="accent4"/>
        </w:tcBorders>
      </w:tcPr>
    </w:tblStylePr>
    <w:tblStylePr w:type="firstCol">
      <w:rPr>
        <w:b/>
        <w:bCs/>
      </w:rPr>
    </w:tblStylePr>
    <w:tblStylePr w:type="lastCol">
      <w:rPr>
        <w:b/>
        <w:bCs/>
      </w:rPr>
      <w:tblPr/>
      <w:tcPr>
        <w:tcBorders>
          <w:top w:val="single" w:sz="8" w:space="0" w:color="D8B25C" w:themeColor="accent4"/>
          <w:bottom w:val="single" w:sz="8" w:space="0" w:color="D8B25C" w:themeColor="accent4"/>
        </w:tcBorders>
      </w:tcPr>
    </w:tblStylePr>
    <w:tblStylePr w:type="band1Vert">
      <w:tblPr/>
      <w:tcPr>
        <w:shd w:val="clear" w:color="auto" w:fill="F5EBD6" w:themeFill="accent4" w:themeFillTint="3F"/>
      </w:tcPr>
    </w:tblStylePr>
    <w:tblStylePr w:type="band1Horz">
      <w:tblPr/>
      <w:tcPr>
        <w:shd w:val="clear" w:color="auto" w:fill="F5EBD6" w:themeFill="accent4" w:themeFillTint="3F"/>
      </w:tcPr>
    </w:tblStylePr>
  </w:style>
  <w:style w:type="table" w:styleId="1-50">
    <w:name w:val="Medium List 1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top w:val="single" w:sz="8" w:space="0" w:color="7BA79D" w:themeColor="accent5"/>
        <w:bottom w:val="single" w:sz="8" w:space="0" w:color="7BA79D"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7BA79D" w:themeColor="accent5"/>
        </w:tcBorders>
      </w:tcPr>
    </w:tblStylePr>
    <w:tblStylePr w:type="lastRow">
      <w:rPr>
        <w:b/>
        <w:bCs/>
        <w:color w:val="775F55" w:themeColor="text2"/>
      </w:rPr>
      <w:tblPr/>
      <w:tcPr>
        <w:tcBorders>
          <w:top w:val="single" w:sz="8" w:space="0" w:color="7BA79D" w:themeColor="accent5"/>
          <w:bottom w:val="single" w:sz="8" w:space="0" w:color="7BA79D" w:themeColor="accent5"/>
        </w:tcBorders>
      </w:tcPr>
    </w:tblStylePr>
    <w:tblStylePr w:type="firstCol">
      <w:rPr>
        <w:b/>
        <w:bCs/>
      </w:rPr>
    </w:tblStylePr>
    <w:tblStylePr w:type="lastCol">
      <w:rPr>
        <w:b/>
        <w:bCs/>
      </w:rPr>
      <w:tblPr/>
      <w:tcPr>
        <w:tcBorders>
          <w:top w:val="single" w:sz="8" w:space="0" w:color="7BA79D" w:themeColor="accent5"/>
          <w:bottom w:val="single" w:sz="8" w:space="0" w:color="7BA79D" w:themeColor="accent5"/>
        </w:tcBorders>
      </w:tcPr>
    </w:tblStylePr>
    <w:tblStylePr w:type="band1Vert">
      <w:tblPr/>
      <w:tcPr>
        <w:shd w:val="clear" w:color="auto" w:fill="DEE9E6" w:themeFill="accent5" w:themeFillTint="3F"/>
      </w:tcPr>
    </w:tblStylePr>
    <w:tblStylePr w:type="band1Horz">
      <w:tblPr/>
      <w:tcPr>
        <w:shd w:val="clear" w:color="auto" w:fill="DEE9E6" w:themeFill="accent5" w:themeFillTint="3F"/>
      </w:tcPr>
    </w:tblStylePr>
  </w:style>
  <w:style w:type="table" w:styleId="1-60">
    <w:name w:val="Medium List 1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top w:val="single" w:sz="8" w:space="0" w:color="968C8C" w:themeColor="accent6"/>
        <w:bottom w:val="single" w:sz="8" w:space="0" w:color="968C8C"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68C8C" w:themeColor="accent6"/>
        </w:tcBorders>
      </w:tcPr>
    </w:tblStylePr>
    <w:tblStylePr w:type="lastRow">
      <w:rPr>
        <w:b/>
        <w:bCs/>
        <w:color w:val="775F55" w:themeColor="text2"/>
      </w:rPr>
      <w:tblPr/>
      <w:tcPr>
        <w:tcBorders>
          <w:top w:val="single" w:sz="8" w:space="0" w:color="968C8C" w:themeColor="accent6"/>
          <w:bottom w:val="single" w:sz="8" w:space="0" w:color="968C8C" w:themeColor="accent6"/>
        </w:tcBorders>
      </w:tcPr>
    </w:tblStylePr>
    <w:tblStylePr w:type="firstCol">
      <w:rPr>
        <w:b/>
        <w:bCs/>
      </w:rPr>
    </w:tblStylePr>
    <w:tblStylePr w:type="lastCol">
      <w:rPr>
        <w:b/>
        <w:bCs/>
      </w:rPr>
      <w:tblPr/>
      <w:tcPr>
        <w:tcBorders>
          <w:top w:val="single" w:sz="8" w:space="0" w:color="968C8C" w:themeColor="accent6"/>
          <w:bottom w:val="single" w:sz="8" w:space="0" w:color="968C8C" w:themeColor="accent6"/>
        </w:tcBorders>
      </w:tcPr>
    </w:tblStylePr>
    <w:tblStylePr w:type="band1Vert">
      <w:tblPr/>
      <w:tcPr>
        <w:shd w:val="clear" w:color="auto" w:fill="E5E2E2" w:themeFill="accent6" w:themeFillTint="3F"/>
      </w:tcPr>
    </w:tblStylePr>
    <w:tblStylePr w:type="band1Horz">
      <w:tblPr/>
      <w:tcPr>
        <w:shd w:val="clear" w:color="auto" w:fill="E5E2E2" w:themeFill="accent6" w:themeFillTint="3F"/>
      </w:tcPr>
    </w:tblStylePr>
  </w:style>
  <w:style w:type="table" w:customStyle="1" w:styleId="211">
    <w:name w:val="Средний список 21"/>
    <w:basedOn w:val="a6"/>
    <w:uiPriority w:val="40"/>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6"/>
    <w:uiPriority w:val="41"/>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94B6D2"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4B6D2" w:themeColor="accent1"/>
          <w:insideH w:val="nil"/>
          <w:insideV w:val="nil"/>
        </w:tcBorders>
        <w:shd w:val="clear" w:color="auto" w:fill="FFFFFF" w:themeFill="background1"/>
      </w:tcPr>
    </w:tblStylePr>
    <w:tblStylePr w:type="lastCol">
      <w:tblPr/>
      <w:tcPr>
        <w:tcBorders>
          <w:top w:val="nil"/>
          <w:left w:val="single" w:sz="8" w:space="0" w:color="94B6D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CF4" w:themeFill="accent1" w:themeFillTint="3F"/>
      </w:tcPr>
    </w:tblStylePr>
    <w:tblStylePr w:type="band1Horz">
      <w:tblPr/>
      <w:tcPr>
        <w:tcBorders>
          <w:top w:val="nil"/>
          <w:bottom w:val="nil"/>
          <w:insideH w:val="nil"/>
          <w:insideV w:val="nil"/>
        </w:tcBorders>
        <w:shd w:val="clear" w:color="auto" w:fill="E4EC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6"/>
    <w:uiPriority w:val="42"/>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D8047" w:themeColor="accent2"/>
          <w:insideH w:val="nil"/>
          <w:insideV w:val="nil"/>
        </w:tcBorders>
        <w:shd w:val="clear" w:color="auto" w:fill="FFFFFF" w:themeFill="background1"/>
      </w:tcPr>
    </w:tblStylePr>
    <w:tblStylePr w:type="lastCol">
      <w:tblPr/>
      <w:tcPr>
        <w:tcBorders>
          <w:top w:val="nil"/>
          <w:left w:val="single" w:sz="8" w:space="0" w:color="DD804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6DFD1" w:themeFill="accent2" w:themeFillTint="3F"/>
      </w:tcPr>
    </w:tblStylePr>
    <w:tblStylePr w:type="band1Horz">
      <w:tblPr/>
      <w:tcPr>
        <w:tcBorders>
          <w:top w:val="nil"/>
          <w:bottom w:val="nil"/>
          <w:insideH w:val="nil"/>
          <w:insideV w:val="nil"/>
        </w:tcBorders>
        <w:shd w:val="clear" w:color="auto" w:fill="F6DFD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6"/>
    <w:uiPriority w:val="43"/>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A5AB8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B81" w:themeColor="accent3"/>
          <w:insideH w:val="nil"/>
          <w:insideV w:val="nil"/>
        </w:tcBorders>
        <w:shd w:val="clear" w:color="auto" w:fill="FFFFFF" w:themeFill="background1"/>
      </w:tcPr>
    </w:tblStylePr>
    <w:tblStylePr w:type="lastCol">
      <w:tblPr/>
      <w:tcPr>
        <w:tcBorders>
          <w:top w:val="nil"/>
          <w:left w:val="single" w:sz="8" w:space="0" w:color="A5AB8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ADF" w:themeFill="accent3" w:themeFillTint="3F"/>
      </w:tcPr>
    </w:tblStylePr>
    <w:tblStylePr w:type="band1Horz">
      <w:tblPr/>
      <w:tcPr>
        <w:tcBorders>
          <w:top w:val="nil"/>
          <w:bottom w:val="nil"/>
          <w:insideH w:val="nil"/>
          <w:insideV w:val="nil"/>
        </w:tcBorders>
        <w:shd w:val="clear" w:color="auto" w:fill="E8EAD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6"/>
    <w:uiPriority w:val="44"/>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D8B25C"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8B25C" w:themeColor="accent4"/>
          <w:insideH w:val="nil"/>
          <w:insideV w:val="nil"/>
        </w:tcBorders>
        <w:shd w:val="clear" w:color="auto" w:fill="FFFFFF" w:themeFill="background1"/>
      </w:tcPr>
    </w:tblStylePr>
    <w:tblStylePr w:type="lastCol">
      <w:tblPr/>
      <w:tcPr>
        <w:tcBorders>
          <w:top w:val="nil"/>
          <w:left w:val="single" w:sz="8" w:space="0" w:color="D8B25C"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5EBD6" w:themeFill="accent4" w:themeFillTint="3F"/>
      </w:tcPr>
    </w:tblStylePr>
    <w:tblStylePr w:type="band1Horz">
      <w:tblPr/>
      <w:tcPr>
        <w:tcBorders>
          <w:top w:val="nil"/>
          <w:bottom w:val="nil"/>
          <w:insideH w:val="nil"/>
          <w:insideV w:val="nil"/>
        </w:tcBorders>
        <w:shd w:val="clear" w:color="auto" w:fill="F5EB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6"/>
    <w:uiPriority w:val="45"/>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7BA79D"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BA79D" w:themeColor="accent5"/>
          <w:insideH w:val="nil"/>
          <w:insideV w:val="nil"/>
        </w:tcBorders>
        <w:shd w:val="clear" w:color="auto" w:fill="FFFFFF" w:themeFill="background1"/>
      </w:tcPr>
    </w:tblStylePr>
    <w:tblStylePr w:type="lastCol">
      <w:tblPr/>
      <w:tcPr>
        <w:tcBorders>
          <w:top w:val="nil"/>
          <w:left w:val="single" w:sz="8" w:space="0" w:color="7BA79D"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E9E6" w:themeFill="accent5" w:themeFillTint="3F"/>
      </w:tcPr>
    </w:tblStylePr>
    <w:tblStylePr w:type="band1Horz">
      <w:tblPr/>
      <w:tcPr>
        <w:tcBorders>
          <w:top w:val="nil"/>
          <w:bottom w:val="nil"/>
          <w:insideH w:val="nil"/>
          <w:insideV w:val="nil"/>
        </w:tcBorders>
        <w:shd w:val="clear" w:color="auto" w:fill="DEE9E6"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6"/>
    <w:uiPriority w:val="46"/>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968C8C"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68C8C" w:themeColor="accent6"/>
          <w:insideH w:val="nil"/>
          <w:insideV w:val="nil"/>
        </w:tcBorders>
        <w:shd w:val="clear" w:color="auto" w:fill="FFFFFF" w:themeFill="background1"/>
      </w:tcPr>
    </w:tblStylePr>
    <w:tblStylePr w:type="lastCol">
      <w:tblPr/>
      <w:tcPr>
        <w:tcBorders>
          <w:top w:val="nil"/>
          <w:left w:val="single" w:sz="8" w:space="0" w:color="968C8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2E2" w:themeFill="accent6" w:themeFillTint="3F"/>
      </w:tcPr>
    </w:tblStylePr>
    <w:tblStylePr w:type="band1Horz">
      <w:tblPr/>
      <w:tcPr>
        <w:tcBorders>
          <w:top w:val="nil"/>
          <w:bottom w:val="nil"/>
          <w:insideH w:val="nil"/>
          <w:insideV w:val="nil"/>
        </w:tcBorders>
        <w:shd w:val="clear" w:color="auto" w:fill="E5E2E2"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112">
    <w:name w:val="Средняя заливка 11"/>
    <w:basedOn w:val="a6"/>
    <w:uiPriority w:val="40"/>
    <w:semiHidden/>
    <w:unhideWhenUsed/>
    <w:rsid w:val="002B1F7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1-110">
    <w:name w:val="Средняя заливка 1 - Акцент 11"/>
    <w:basedOn w:val="a6"/>
    <w:uiPriority w:val="41"/>
    <w:semiHidden/>
    <w:unhideWhenUsed/>
    <w:rsid w:val="002B1F7A"/>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shd w:val="clear" w:color="auto" w:fill="94B6D2" w:themeFill="accent1"/>
      </w:tcPr>
    </w:tblStylePr>
    <w:tblStylePr w:type="lastRow">
      <w:pPr>
        <w:spacing w:before="0" w:after="0" w:line="240" w:lineRule="auto"/>
      </w:pPr>
      <w:rPr>
        <w:b/>
        <w:bCs/>
      </w:rPr>
      <w:tblPr/>
      <w:tcPr>
        <w:tcBorders>
          <w:top w:val="double" w:sz="6"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tcPr>
    </w:tblStylePr>
    <w:tblStylePr w:type="firstCol">
      <w:rPr>
        <w:b/>
        <w:bCs/>
      </w:rPr>
    </w:tblStylePr>
    <w:tblStylePr w:type="lastCol">
      <w:rPr>
        <w:b/>
        <w:bCs/>
      </w:rPr>
    </w:tblStylePr>
    <w:tblStylePr w:type="band1Vert">
      <w:tblPr/>
      <w:tcPr>
        <w:shd w:val="clear" w:color="auto" w:fill="E4ECF4" w:themeFill="accent1" w:themeFillTint="3F"/>
      </w:tcPr>
    </w:tblStylePr>
    <w:tblStylePr w:type="band1Horz">
      <w:tblPr/>
      <w:tcPr>
        <w:tcBorders>
          <w:insideH w:val="nil"/>
          <w:insideV w:val="nil"/>
        </w:tcBorders>
        <w:shd w:val="clear" w:color="auto" w:fill="E4ECF4" w:themeFill="accent1" w:themeFillTint="3F"/>
      </w:tcPr>
    </w:tblStylePr>
    <w:tblStylePr w:type="band2Horz">
      <w:tblPr/>
      <w:tcPr>
        <w:tcBorders>
          <w:insideH w:val="nil"/>
          <w:insideV w:val="nil"/>
        </w:tcBorders>
      </w:tcPr>
    </w:tblStylePr>
  </w:style>
  <w:style w:type="table" w:styleId="1-21">
    <w:name w:val="Medium Shading 1 Accent 2"/>
    <w:basedOn w:val="a6"/>
    <w:uiPriority w:val="42"/>
    <w:semiHidden/>
    <w:unhideWhenUsed/>
    <w:rsid w:val="002B1F7A"/>
    <w:pPr>
      <w:spacing w:after="0" w:line="240" w:lineRule="auto"/>
    </w:pPr>
    <w:tblPr>
      <w:tblStyleRowBandSize w:val="1"/>
      <w:tblStyleColBandSize w:val="1"/>
      <w:tblInd w:w="0" w:type="dxa"/>
      <w:tbl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single" w:sz="8" w:space="0" w:color="E59F75"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nil"/>
          <w:insideV w:val="nil"/>
        </w:tcBorders>
        <w:shd w:val="clear" w:color="auto" w:fill="DD8047" w:themeFill="accent2"/>
      </w:tcPr>
    </w:tblStylePr>
    <w:tblStylePr w:type="lastRow">
      <w:pPr>
        <w:spacing w:before="0" w:after="0" w:line="240" w:lineRule="auto"/>
      </w:pPr>
      <w:rPr>
        <w:b/>
        <w:bCs/>
      </w:rPr>
      <w:tblPr/>
      <w:tcPr>
        <w:tcBorders>
          <w:top w:val="double" w:sz="6"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6DFD1" w:themeFill="accent2" w:themeFillTint="3F"/>
      </w:tcPr>
    </w:tblStylePr>
    <w:tblStylePr w:type="band1Horz">
      <w:tblPr/>
      <w:tcPr>
        <w:tcBorders>
          <w:insideH w:val="nil"/>
          <w:insideV w:val="nil"/>
        </w:tcBorders>
        <w:shd w:val="clear" w:color="auto" w:fill="F6DFD1" w:themeFill="accent2" w:themeFillTint="3F"/>
      </w:tcPr>
    </w:tblStylePr>
    <w:tblStylePr w:type="band2Horz">
      <w:tblPr/>
      <w:tcPr>
        <w:tcBorders>
          <w:insideH w:val="nil"/>
          <w:insideV w:val="nil"/>
        </w:tcBorders>
      </w:tcPr>
    </w:tblStylePr>
  </w:style>
  <w:style w:type="table" w:styleId="1-31">
    <w:name w:val="Medium Shading 1 Accent 3"/>
    <w:basedOn w:val="a6"/>
    <w:uiPriority w:val="43"/>
    <w:semiHidden/>
    <w:unhideWhenUsed/>
    <w:rsid w:val="002B1F7A"/>
    <w:pPr>
      <w:spacing w:after="0" w:line="240" w:lineRule="auto"/>
    </w:pPr>
    <w:tblPr>
      <w:tblStyleRowBandSize w:val="1"/>
      <w:tblStyleColBandSize w:val="1"/>
      <w:tblInd w:w="0" w:type="dxa"/>
      <w:tbl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single" w:sz="8" w:space="0" w:color="BBC0A0"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nil"/>
          <w:insideV w:val="nil"/>
        </w:tcBorders>
        <w:shd w:val="clear" w:color="auto" w:fill="A5AB81" w:themeFill="accent3"/>
      </w:tcPr>
    </w:tblStylePr>
    <w:tblStylePr w:type="lastRow">
      <w:pPr>
        <w:spacing w:before="0" w:after="0" w:line="240" w:lineRule="auto"/>
      </w:pPr>
      <w:rPr>
        <w:b/>
        <w:bCs/>
      </w:rPr>
      <w:tblPr/>
      <w:tcPr>
        <w:tcBorders>
          <w:top w:val="double" w:sz="6"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ADF" w:themeFill="accent3" w:themeFillTint="3F"/>
      </w:tcPr>
    </w:tblStylePr>
    <w:tblStylePr w:type="band1Horz">
      <w:tblPr/>
      <w:tcPr>
        <w:tcBorders>
          <w:insideH w:val="nil"/>
          <w:insideV w:val="nil"/>
        </w:tcBorders>
        <w:shd w:val="clear" w:color="auto" w:fill="E8EADF" w:themeFill="accent3" w:themeFillTint="3F"/>
      </w:tcPr>
    </w:tblStylePr>
    <w:tblStylePr w:type="band2Horz">
      <w:tblPr/>
      <w:tcPr>
        <w:tcBorders>
          <w:insideH w:val="nil"/>
          <w:insideV w:val="nil"/>
        </w:tcBorders>
      </w:tcPr>
    </w:tblStylePr>
  </w:style>
  <w:style w:type="table" w:styleId="1-41">
    <w:name w:val="Medium Shading 1 Accent 4"/>
    <w:basedOn w:val="a6"/>
    <w:uiPriority w:val="44"/>
    <w:semiHidden/>
    <w:unhideWhenUsed/>
    <w:rsid w:val="002B1F7A"/>
    <w:pPr>
      <w:spacing w:after="0" w:line="240" w:lineRule="auto"/>
    </w:pPr>
    <w:tblPr>
      <w:tblStyleRowBandSize w:val="1"/>
      <w:tblStyleColBandSize w:val="1"/>
      <w:tblInd w:w="0" w:type="dxa"/>
      <w:tbl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single" w:sz="8" w:space="0" w:color="E1C584"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nil"/>
          <w:insideV w:val="nil"/>
        </w:tcBorders>
        <w:shd w:val="clear" w:color="auto" w:fill="D8B25C" w:themeFill="accent4"/>
      </w:tcPr>
    </w:tblStylePr>
    <w:tblStylePr w:type="lastRow">
      <w:pPr>
        <w:spacing w:before="0" w:after="0" w:line="240" w:lineRule="auto"/>
      </w:pPr>
      <w:rPr>
        <w:b/>
        <w:bCs/>
      </w:rPr>
      <w:tblPr/>
      <w:tcPr>
        <w:tcBorders>
          <w:top w:val="double" w:sz="6"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nil"/>
          <w:insideV w:val="nil"/>
        </w:tcBorders>
      </w:tcPr>
    </w:tblStylePr>
    <w:tblStylePr w:type="firstCol">
      <w:rPr>
        <w:b/>
        <w:bCs/>
      </w:rPr>
    </w:tblStylePr>
    <w:tblStylePr w:type="lastCol">
      <w:rPr>
        <w:b/>
        <w:bCs/>
      </w:rPr>
    </w:tblStylePr>
    <w:tblStylePr w:type="band1Vert">
      <w:tblPr/>
      <w:tcPr>
        <w:shd w:val="clear" w:color="auto" w:fill="F5EBD6" w:themeFill="accent4" w:themeFillTint="3F"/>
      </w:tcPr>
    </w:tblStylePr>
    <w:tblStylePr w:type="band1Horz">
      <w:tblPr/>
      <w:tcPr>
        <w:tcBorders>
          <w:insideH w:val="nil"/>
          <w:insideV w:val="nil"/>
        </w:tcBorders>
        <w:shd w:val="clear" w:color="auto" w:fill="F5EBD6" w:themeFill="accent4" w:themeFillTint="3F"/>
      </w:tcPr>
    </w:tblStylePr>
    <w:tblStylePr w:type="band2Horz">
      <w:tblPr/>
      <w:tcPr>
        <w:tcBorders>
          <w:insideH w:val="nil"/>
          <w:insideV w:val="nil"/>
        </w:tcBorders>
      </w:tcPr>
    </w:tblStylePr>
  </w:style>
  <w:style w:type="table" w:styleId="1-51">
    <w:name w:val="Medium Shading 1 Accent 5"/>
    <w:basedOn w:val="a6"/>
    <w:uiPriority w:val="45"/>
    <w:semiHidden/>
    <w:unhideWhenUsed/>
    <w:rsid w:val="002B1F7A"/>
    <w:pPr>
      <w:spacing w:after="0" w:line="240" w:lineRule="auto"/>
    </w:pPr>
    <w:tblPr>
      <w:tblStyleRowBandSize w:val="1"/>
      <w:tblStyleColBandSize w:val="1"/>
      <w:tblInd w:w="0" w:type="dxa"/>
      <w:tbl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single" w:sz="8" w:space="0" w:color="9CBDB5"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nil"/>
          <w:insideV w:val="nil"/>
        </w:tcBorders>
        <w:shd w:val="clear" w:color="auto" w:fill="7BA79D" w:themeFill="accent5"/>
      </w:tcPr>
    </w:tblStylePr>
    <w:tblStylePr w:type="lastRow">
      <w:pPr>
        <w:spacing w:before="0" w:after="0" w:line="240" w:lineRule="auto"/>
      </w:pPr>
      <w:rPr>
        <w:b/>
        <w:bCs/>
      </w:rPr>
      <w:tblPr/>
      <w:tcPr>
        <w:tcBorders>
          <w:top w:val="double" w:sz="6"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nil"/>
          <w:insideV w:val="nil"/>
        </w:tcBorders>
      </w:tcPr>
    </w:tblStylePr>
    <w:tblStylePr w:type="firstCol">
      <w:rPr>
        <w:b/>
        <w:bCs/>
      </w:rPr>
    </w:tblStylePr>
    <w:tblStylePr w:type="lastCol">
      <w:rPr>
        <w:b/>
        <w:bCs/>
      </w:rPr>
    </w:tblStylePr>
    <w:tblStylePr w:type="band1Vert">
      <w:tblPr/>
      <w:tcPr>
        <w:shd w:val="clear" w:color="auto" w:fill="DEE9E6" w:themeFill="accent5" w:themeFillTint="3F"/>
      </w:tcPr>
    </w:tblStylePr>
    <w:tblStylePr w:type="band1Horz">
      <w:tblPr/>
      <w:tcPr>
        <w:tcBorders>
          <w:insideH w:val="nil"/>
          <w:insideV w:val="nil"/>
        </w:tcBorders>
        <w:shd w:val="clear" w:color="auto" w:fill="DEE9E6" w:themeFill="accent5" w:themeFillTint="3F"/>
      </w:tcPr>
    </w:tblStylePr>
    <w:tblStylePr w:type="band2Horz">
      <w:tblPr/>
      <w:tcPr>
        <w:tcBorders>
          <w:insideH w:val="nil"/>
          <w:insideV w:val="nil"/>
        </w:tcBorders>
      </w:tcPr>
    </w:tblStylePr>
  </w:style>
  <w:style w:type="table" w:styleId="1-61">
    <w:name w:val="Medium Shading 1 Accent 6"/>
    <w:basedOn w:val="a6"/>
    <w:uiPriority w:val="46"/>
    <w:semiHidden/>
    <w:unhideWhenUsed/>
    <w:rsid w:val="002B1F7A"/>
    <w:pPr>
      <w:spacing w:after="0" w:line="240" w:lineRule="auto"/>
    </w:pPr>
    <w:tblPr>
      <w:tblStyleRowBandSize w:val="1"/>
      <w:tblStyleColBandSize w:val="1"/>
      <w:tblInd w:w="0" w:type="dxa"/>
      <w:tbl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single" w:sz="8" w:space="0" w:color="B0A8A8"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nil"/>
          <w:insideV w:val="nil"/>
        </w:tcBorders>
        <w:shd w:val="clear" w:color="auto" w:fill="968C8C" w:themeFill="accent6"/>
      </w:tcPr>
    </w:tblStylePr>
    <w:tblStylePr w:type="lastRow">
      <w:pPr>
        <w:spacing w:before="0" w:after="0" w:line="240" w:lineRule="auto"/>
      </w:pPr>
      <w:rPr>
        <w:b/>
        <w:bCs/>
      </w:rPr>
      <w:tblPr/>
      <w:tcPr>
        <w:tcBorders>
          <w:top w:val="double" w:sz="6"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nil"/>
          <w:insideV w:val="nil"/>
        </w:tcBorders>
      </w:tcPr>
    </w:tblStylePr>
    <w:tblStylePr w:type="firstCol">
      <w:rPr>
        <w:b/>
        <w:bCs/>
      </w:rPr>
    </w:tblStylePr>
    <w:tblStylePr w:type="lastCol">
      <w:rPr>
        <w:b/>
        <w:bCs/>
      </w:rPr>
    </w:tblStylePr>
    <w:tblStylePr w:type="band1Vert">
      <w:tblPr/>
      <w:tcPr>
        <w:shd w:val="clear" w:color="auto" w:fill="E5E2E2" w:themeFill="accent6" w:themeFillTint="3F"/>
      </w:tcPr>
    </w:tblStylePr>
    <w:tblStylePr w:type="band1Horz">
      <w:tblPr/>
      <w:tcPr>
        <w:tcBorders>
          <w:insideH w:val="nil"/>
          <w:insideV w:val="nil"/>
        </w:tcBorders>
        <w:shd w:val="clear" w:color="auto" w:fill="E5E2E2" w:themeFill="accent6" w:themeFillTint="3F"/>
      </w:tcPr>
    </w:tblStylePr>
    <w:tblStylePr w:type="band2Horz">
      <w:tblPr/>
      <w:tcPr>
        <w:tcBorders>
          <w:insideH w:val="nil"/>
          <w:insideV w:val="nil"/>
        </w:tcBorders>
      </w:tcPr>
    </w:tblStylePr>
  </w:style>
  <w:style w:type="table" w:customStyle="1" w:styleId="212">
    <w:name w:val="Средняя заливка 21"/>
    <w:basedOn w:val="a6"/>
    <w:uiPriority w:val="40"/>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customStyle="1" w:styleId="2-11">
    <w:name w:val="Средняя заливка 2 - Акцент 11"/>
    <w:basedOn w:val="a6"/>
    <w:uiPriority w:val="41"/>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4B6D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4B6D2" w:themeFill="accent1"/>
      </w:tcPr>
    </w:tblStylePr>
    <w:tblStylePr w:type="lastCol">
      <w:rPr>
        <w:b/>
        <w:bCs/>
        <w:color w:val="FFFFFF" w:themeColor="background1"/>
      </w:rPr>
      <w:tblPr/>
      <w:tcPr>
        <w:tcBorders>
          <w:left w:val="nil"/>
          <w:right w:val="nil"/>
          <w:insideH w:val="nil"/>
          <w:insideV w:val="nil"/>
        </w:tcBorders>
        <w:shd w:val="clear" w:color="auto" w:fill="94B6D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21">
    <w:name w:val="Medium Shading 2 Accent 2"/>
    <w:basedOn w:val="a6"/>
    <w:uiPriority w:val="42"/>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D804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D8047" w:themeFill="accent2"/>
      </w:tcPr>
    </w:tblStylePr>
    <w:tblStylePr w:type="lastCol">
      <w:rPr>
        <w:b/>
        <w:bCs/>
        <w:color w:val="FFFFFF" w:themeColor="background1"/>
      </w:rPr>
      <w:tblPr/>
      <w:tcPr>
        <w:tcBorders>
          <w:left w:val="nil"/>
          <w:right w:val="nil"/>
          <w:insideH w:val="nil"/>
          <w:insideV w:val="nil"/>
        </w:tcBorders>
        <w:shd w:val="clear" w:color="auto" w:fill="DD804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31">
    <w:name w:val="Medium Shading 2 Accent 3"/>
    <w:basedOn w:val="a6"/>
    <w:uiPriority w:val="43"/>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B8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B81" w:themeFill="accent3"/>
      </w:tcPr>
    </w:tblStylePr>
    <w:tblStylePr w:type="lastCol">
      <w:rPr>
        <w:b/>
        <w:bCs/>
        <w:color w:val="FFFFFF" w:themeColor="background1"/>
      </w:rPr>
      <w:tblPr/>
      <w:tcPr>
        <w:tcBorders>
          <w:left w:val="nil"/>
          <w:right w:val="nil"/>
          <w:insideH w:val="nil"/>
          <w:insideV w:val="nil"/>
        </w:tcBorders>
        <w:shd w:val="clear" w:color="auto" w:fill="A5AB8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41">
    <w:name w:val="Medium Shading 2 Accent 4"/>
    <w:basedOn w:val="a6"/>
    <w:uiPriority w:val="44"/>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8B25C"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8B25C" w:themeFill="accent4"/>
      </w:tcPr>
    </w:tblStylePr>
    <w:tblStylePr w:type="lastCol">
      <w:rPr>
        <w:b/>
        <w:bCs/>
        <w:color w:val="FFFFFF" w:themeColor="background1"/>
      </w:rPr>
      <w:tblPr/>
      <w:tcPr>
        <w:tcBorders>
          <w:left w:val="nil"/>
          <w:right w:val="nil"/>
          <w:insideH w:val="nil"/>
          <w:insideV w:val="nil"/>
        </w:tcBorders>
        <w:shd w:val="clear" w:color="auto" w:fill="D8B25C"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51">
    <w:name w:val="Medium Shading 2 Accent 5"/>
    <w:basedOn w:val="a6"/>
    <w:uiPriority w:val="45"/>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BA79D"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BA79D" w:themeFill="accent5"/>
      </w:tcPr>
    </w:tblStylePr>
    <w:tblStylePr w:type="lastCol">
      <w:rPr>
        <w:b/>
        <w:bCs/>
        <w:color w:val="FFFFFF" w:themeColor="background1"/>
      </w:rPr>
      <w:tblPr/>
      <w:tcPr>
        <w:tcBorders>
          <w:left w:val="nil"/>
          <w:right w:val="nil"/>
          <w:insideH w:val="nil"/>
          <w:insideV w:val="nil"/>
        </w:tcBorders>
        <w:shd w:val="clear" w:color="auto" w:fill="7BA79D"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61">
    <w:name w:val="Medium Shading 2 Accent 6"/>
    <w:basedOn w:val="a6"/>
    <w:uiPriority w:val="46"/>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68C8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68C8C" w:themeFill="accent6"/>
      </w:tcPr>
    </w:tblStylePr>
    <w:tblStylePr w:type="lastCol">
      <w:rPr>
        <w:b/>
        <w:bCs/>
        <w:color w:val="FFFFFF" w:themeColor="background1"/>
      </w:rPr>
      <w:tblPr/>
      <w:tcPr>
        <w:tcBorders>
          <w:left w:val="nil"/>
          <w:right w:val="nil"/>
          <w:insideH w:val="nil"/>
          <w:insideV w:val="nil"/>
        </w:tcBorders>
        <w:shd w:val="clear" w:color="auto" w:fill="968C8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customStyle="1" w:styleId="Mention">
    <w:name w:val="Mention"/>
    <w:basedOn w:val="a5"/>
    <w:uiPriority w:val="99"/>
    <w:semiHidden/>
    <w:unhideWhenUsed/>
    <w:rsid w:val="002B1F7A"/>
    <w:rPr>
      <w:rFonts w:ascii="Tw Cen MT" w:hAnsi="Tw Cen MT"/>
      <w:color w:val="2B579A"/>
      <w:shd w:val="clear" w:color="auto" w:fill="E6E6E6"/>
    </w:rPr>
  </w:style>
  <w:style w:type="paragraph" w:styleId="affff1">
    <w:name w:val="Message Header"/>
    <w:basedOn w:val="a4"/>
    <w:link w:val="affff2"/>
    <w:uiPriority w:val="99"/>
    <w:semiHidden/>
    <w:unhideWhenUsed/>
    <w:rsid w:val="002B1F7A"/>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eastAsiaTheme="majorEastAsia" w:cstheme="majorBidi"/>
      <w:sz w:val="24"/>
      <w:szCs w:val="24"/>
    </w:rPr>
  </w:style>
  <w:style w:type="character" w:customStyle="1" w:styleId="affff2">
    <w:name w:val="Шапка Знак"/>
    <w:basedOn w:val="a5"/>
    <w:link w:val="affff1"/>
    <w:uiPriority w:val="99"/>
    <w:semiHidden/>
    <w:rsid w:val="002B1F7A"/>
    <w:rPr>
      <w:rFonts w:ascii="Tw Cen MT" w:eastAsiaTheme="majorEastAsia" w:hAnsi="Tw Cen MT" w:cstheme="majorBidi"/>
      <w:sz w:val="24"/>
      <w:szCs w:val="24"/>
      <w:shd w:val="pct20" w:color="auto" w:fill="auto"/>
    </w:rPr>
  </w:style>
  <w:style w:type="paragraph" w:styleId="affff3">
    <w:name w:val="Normal (Web)"/>
    <w:aliases w:val="Обычный (Web)"/>
    <w:basedOn w:val="a4"/>
    <w:link w:val="affff4"/>
    <w:uiPriority w:val="99"/>
    <w:unhideWhenUsed/>
    <w:rsid w:val="002B1F7A"/>
    <w:rPr>
      <w:rFonts w:ascii="Times New Roman" w:hAnsi="Times New Roman"/>
      <w:sz w:val="24"/>
      <w:szCs w:val="24"/>
    </w:rPr>
  </w:style>
  <w:style w:type="paragraph" w:styleId="affff5">
    <w:name w:val="Normal Indent"/>
    <w:basedOn w:val="a4"/>
    <w:uiPriority w:val="99"/>
    <w:semiHidden/>
    <w:unhideWhenUsed/>
    <w:rsid w:val="002B1F7A"/>
    <w:pPr>
      <w:ind w:left="720"/>
    </w:pPr>
  </w:style>
  <w:style w:type="paragraph" w:styleId="affff6">
    <w:name w:val="Note Heading"/>
    <w:basedOn w:val="a4"/>
    <w:next w:val="a4"/>
    <w:link w:val="affff7"/>
    <w:uiPriority w:val="99"/>
    <w:semiHidden/>
    <w:unhideWhenUsed/>
    <w:rsid w:val="002B1F7A"/>
    <w:pPr>
      <w:spacing w:after="0" w:line="240" w:lineRule="auto"/>
    </w:pPr>
  </w:style>
  <w:style w:type="character" w:customStyle="1" w:styleId="affff7">
    <w:name w:val="Заголовок записки Знак"/>
    <w:basedOn w:val="a5"/>
    <w:link w:val="affff6"/>
    <w:uiPriority w:val="99"/>
    <w:semiHidden/>
    <w:rsid w:val="002B1F7A"/>
    <w:rPr>
      <w:rFonts w:ascii="Tw Cen MT" w:hAnsi="Tw Cen MT"/>
    </w:rPr>
  </w:style>
  <w:style w:type="character" w:styleId="affff8">
    <w:name w:val="page number"/>
    <w:basedOn w:val="a5"/>
    <w:uiPriority w:val="99"/>
    <w:semiHidden/>
    <w:unhideWhenUsed/>
    <w:rsid w:val="002B1F7A"/>
    <w:rPr>
      <w:rFonts w:ascii="Tw Cen MT" w:hAnsi="Tw Cen MT"/>
    </w:rPr>
  </w:style>
  <w:style w:type="table" w:customStyle="1" w:styleId="PlainTable1">
    <w:name w:val="Plain Table 1"/>
    <w:basedOn w:val="a6"/>
    <w:uiPriority w:val="41"/>
    <w:rsid w:val="002B1F7A"/>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6"/>
    <w:uiPriority w:val="42"/>
    <w:rsid w:val="002B1F7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
    <w:name w:val="Plain Table 3"/>
    <w:basedOn w:val="a6"/>
    <w:uiPriority w:val="43"/>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
    <w:name w:val="Plain Table 4"/>
    <w:basedOn w:val="a6"/>
    <w:uiPriority w:val="44"/>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
    <w:name w:val="Plain Table 5"/>
    <w:basedOn w:val="a6"/>
    <w:uiPriority w:val="45"/>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f9">
    <w:name w:val="Plain Text"/>
    <w:basedOn w:val="a4"/>
    <w:link w:val="affffa"/>
    <w:uiPriority w:val="99"/>
    <w:semiHidden/>
    <w:unhideWhenUsed/>
    <w:rsid w:val="002B1F7A"/>
    <w:pPr>
      <w:spacing w:after="0" w:line="240" w:lineRule="auto"/>
    </w:pPr>
    <w:rPr>
      <w:rFonts w:ascii="Consolas" w:hAnsi="Consolas"/>
      <w:sz w:val="22"/>
      <w:szCs w:val="21"/>
    </w:rPr>
  </w:style>
  <w:style w:type="character" w:customStyle="1" w:styleId="affffa">
    <w:name w:val="Текст Знак"/>
    <w:basedOn w:val="a5"/>
    <w:link w:val="affff9"/>
    <w:uiPriority w:val="99"/>
    <w:semiHidden/>
    <w:rsid w:val="002B1F7A"/>
    <w:rPr>
      <w:rFonts w:ascii="Consolas" w:hAnsi="Consolas"/>
      <w:sz w:val="22"/>
      <w:szCs w:val="21"/>
    </w:rPr>
  </w:style>
  <w:style w:type="paragraph" w:styleId="affffb">
    <w:name w:val="Salutation"/>
    <w:basedOn w:val="a4"/>
    <w:next w:val="a4"/>
    <w:link w:val="affffc"/>
    <w:uiPriority w:val="99"/>
    <w:semiHidden/>
    <w:unhideWhenUsed/>
    <w:rsid w:val="002B1F7A"/>
  </w:style>
  <w:style w:type="character" w:customStyle="1" w:styleId="affffc">
    <w:name w:val="Приветствие Знак"/>
    <w:basedOn w:val="a5"/>
    <w:link w:val="affffb"/>
    <w:uiPriority w:val="99"/>
    <w:semiHidden/>
    <w:rsid w:val="002B1F7A"/>
    <w:rPr>
      <w:rFonts w:ascii="Tw Cen MT" w:hAnsi="Tw Cen MT"/>
    </w:rPr>
  </w:style>
  <w:style w:type="paragraph" w:styleId="affffd">
    <w:name w:val="Signature"/>
    <w:basedOn w:val="a4"/>
    <w:link w:val="affffe"/>
    <w:uiPriority w:val="99"/>
    <w:semiHidden/>
    <w:unhideWhenUsed/>
    <w:rsid w:val="002B1F7A"/>
    <w:pPr>
      <w:spacing w:after="0" w:line="240" w:lineRule="auto"/>
      <w:ind w:left="4320"/>
    </w:pPr>
  </w:style>
  <w:style w:type="character" w:customStyle="1" w:styleId="affffe">
    <w:name w:val="Подпись Знак"/>
    <w:basedOn w:val="a5"/>
    <w:link w:val="affffd"/>
    <w:uiPriority w:val="99"/>
    <w:semiHidden/>
    <w:rsid w:val="002B1F7A"/>
    <w:rPr>
      <w:rFonts w:ascii="Tw Cen MT" w:hAnsi="Tw Cen MT"/>
    </w:rPr>
  </w:style>
  <w:style w:type="character" w:customStyle="1" w:styleId="SmartHyperlink">
    <w:name w:val="Smart Hyperlink"/>
    <w:basedOn w:val="a5"/>
    <w:uiPriority w:val="99"/>
    <w:semiHidden/>
    <w:unhideWhenUsed/>
    <w:rsid w:val="002B1F7A"/>
    <w:rPr>
      <w:rFonts w:ascii="Tw Cen MT" w:hAnsi="Tw Cen MT"/>
      <w:u w:val="dotted"/>
    </w:rPr>
  </w:style>
  <w:style w:type="table" w:styleId="1a">
    <w:name w:val="Table 3D effects 1"/>
    <w:basedOn w:val="a6"/>
    <w:uiPriority w:val="99"/>
    <w:semiHidden/>
    <w:unhideWhenUsed/>
    <w:rsid w:val="002B1F7A"/>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e">
    <w:name w:val="Table 3D effects 2"/>
    <w:basedOn w:val="a6"/>
    <w:uiPriority w:val="99"/>
    <w:semiHidden/>
    <w:unhideWhenUsed/>
    <w:rsid w:val="002B1F7A"/>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6"/>
    <w:uiPriority w:val="99"/>
    <w:semiHidden/>
    <w:unhideWhenUsed/>
    <w:rsid w:val="002B1F7A"/>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b">
    <w:name w:val="Table Classic 1"/>
    <w:basedOn w:val="a6"/>
    <w:uiPriority w:val="99"/>
    <w:semiHidden/>
    <w:unhideWhenUsed/>
    <w:rsid w:val="002B1F7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iPriority w:val="99"/>
    <w:semiHidden/>
    <w:unhideWhenUsed/>
    <w:rsid w:val="002B1F7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c">
    <w:name w:val="Table Classic 3"/>
    <w:basedOn w:val="a6"/>
    <w:uiPriority w:val="99"/>
    <w:semiHidden/>
    <w:unhideWhenUsed/>
    <w:rsid w:val="002B1F7A"/>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6"/>
    <w:uiPriority w:val="99"/>
    <w:semiHidden/>
    <w:unhideWhenUsed/>
    <w:rsid w:val="002B1F7A"/>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c">
    <w:name w:val="Table Colorful 1"/>
    <w:basedOn w:val="a6"/>
    <w:uiPriority w:val="99"/>
    <w:semiHidden/>
    <w:unhideWhenUsed/>
    <w:rsid w:val="002B1F7A"/>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0">
    <w:name w:val="Table Colorful 2"/>
    <w:basedOn w:val="a6"/>
    <w:uiPriority w:val="99"/>
    <w:semiHidden/>
    <w:unhideWhenUsed/>
    <w:rsid w:val="002B1F7A"/>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d">
    <w:name w:val="Table Colorful 3"/>
    <w:basedOn w:val="a6"/>
    <w:uiPriority w:val="99"/>
    <w:semiHidden/>
    <w:unhideWhenUsed/>
    <w:rsid w:val="002B1F7A"/>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d">
    <w:name w:val="Table Columns 1"/>
    <w:basedOn w:val="a6"/>
    <w:uiPriority w:val="99"/>
    <w:semiHidden/>
    <w:unhideWhenUsed/>
    <w:rsid w:val="002B1F7A"/>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olumns 2"/>
    <w:basedOn w:val="a6"/>
    <w:uiPriority w:val="99"/>
    <w:semiHidden/>
    <w:unhideWhenUsed/>
    <w:rsid w:val="002B1F7A"/>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6"/>
    <w:uiPriority w:val="99"/>
    <w:semiHidden/>
    <w:unhideWhenUsed/>
    <w:rsid w:val="002B1F7A"/>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6"/>
    <w:uiPriority w:val="99"/>
    <w:semiHidden/>
    <w:unhideWhenUsed/>
    <w:rsid w:val="002B1F7A"/>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6"/>
    <w:uiPriority w:val="99"/>
    <w:semiHidden/>
    <w:unhideWhenUsed/>
    <w:rsid w:val="002B1F7A"/>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afffff">
    <w:name w:val="Table Contemporary"/>
    <w:basedOn w:val="a6"/>
    <w:uiPriority w:val="99"/>
    <w:semiHidden/>
    <w:unhideWhenUsed/>
    <w:rsid w:val="002B1F7A"/>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0">
    <w:name w:val="Table Elegant"/>
    <w:basedOn w:val="a6"/>
    <w:uiPriority w:val="99"/>
    <w:semiHidden/>
    <w:unhideWhenUsed/>
    <w:rsid w:val="002B1F7A"/>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e">
    <w:name w:val="Table Grid 1"/>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2">
    <w:name w:val="Table Grid 2"/>
    <w:basedOn w:val="a6"/>
    <w:uiPriority w:val="99"/>
    <w:semiHidden/>
    <w:unhideWhenUsed/>
    <w:rsid w:val="002B1F7A"/>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
    <w:name w:val="Table Grid 3"/>
    <w:basedOn w:val="a6"/>
    <w:uiPriority w:val="99"/>
    <w:semiHidden/>
    <w:unhideWhenUsed/>
    <w:rsid w:val="002B1F7A"/>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9">
    <w:name w:val="Table Grid 4"/>
    <w:basedOn w:val="a6"/>
    <w:uiPriority w:val="99"/>
    <w:semiHidden/>
    <w:unhideWhenUsed/>
    <w:rsid w:val="002B1F7A"/>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8">
    <w:name w:val="Table Grid 5"/>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3">
    <w:name w:val="Table Grid 6"/>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3">
    <w:name w:val="Table Grid 7"/>
    <w:basedOn w:val="a6"/>
    <w:uiPriority w:val="99"/>
    <w:semiHidden/>
    <w:unhideWhenUsed/>
    <w:rsid w:val="002B1F7A"/>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6"/>
    <w:uiPriority w:val="99"/>
    <w:semiHidden/>
    <w:unhideWhenUsed/>
    <w:rsid w:val="002B1F7A"/>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3">
    <w:name w:val="Table List 1"/>
    <w:basedOn w:val="a6"/>
    <w:uiPriority w:val="99"/>
    <w:semiHidden/>
    <w:unhideWhenUsed/>
    <w:rsid w:val="002B1F7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6">
    <w:name w:val="Table List 2"/>
    <w:basedOn w:val="a6"/>
    <w:uiPriority w:val="99"/>
    <w:semiHidden/>
    <w:unhideWhenUsed/>
    <w:rsid w:val="002B1F7A"/>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6">
    <w:name w:val="Table List 3"/>
    <w:basedOn w:val="a6"/>
    <w:uiPriority w:val="99"/>
    <w:semiHidden/>
    <w:unhideWhenUsed/>
    <w:rsid w:val="002B1F7A"/>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6">
    <w:name w:val="Table List 4"/>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6">
    <w:name w:val="Table List 5"/>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6">
    <w:name w:val="Table List 6"/>
    <w:basedOn w:val="a6"/>
    <w:uiPriority w:val="99"/>
    <w:semiHidden/>
    <w:unhideWhenUsed/>
    <w:rsid w:val="002B1F7A"/>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6"/>
    <w:uiPriority w:val="99"/>
    <w:semiHidden/>
    <w:unhideWhenUsed/>
    <w:rsid w:val="002B1F7A"/>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6"/>
    <w:uiPriority w:val="99"/>
    <w:semiHidden/>
    <w:unhideWhenUsed/>
    <w:rsid w:val="002B1F7A"/>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afffff1">
    <w:name w:val="table of figures"/>
    <w:basedOn w:val="a4"/>
    <w:next w:val="a4"/>
    <w:uiPriority w:val="99"/>
    <w:semiHidden/>
    <w:unhideWhenUsed/>
    <w:rsid w:val="002B1F7A"/>
    <w:pPr>
      <w:spacing w:after="0"/>
    </w:pPr>
  </w:style>
  <w:style w:type="table" w:styleId="afffff2">
    <w:name w:val="Table Professional"/>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f">
    <w:name w:val="Table Simple 1"/>
    <w:basedOn w:val="a6"/>
    <w:uiPriority w:val="99"/>
    <w:semiHidden/>
    <w:unhideWhenUsed/>
    <w:rsid w:val="002B1F7A"/>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6"/>
    <w:uiPriority w:val="99"/>
    <w:semiHidden/>
    <w:unhideWhenUsed/>
    <w:rsid w:val="002B1F7A"/>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0">
    <w:name w:val="Table Simple 3"/>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0">
    <w:name w:val="Table Subtle 1"/>
    <w:basedOn w:val="a6"/>
    <w:uiPriority w:val="99"/>
    <w:semiHidden/>
    <w:unhideWhenUsed/>
    <w:rsid w:val="002B1F7A"/>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Subtle 2"/>
    <w:basedOn w:val="a6"/>
    <w:uiPriority w:val="99"/>
    <w:semiHidden/>
    <w:unhideWhenUsed/>
    <w:rsid w:val="002B1F7A"/>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3">
    <w:name w:val="Table Theme"/>
    <w:basedOn w:val="a6"/>
    <w:uiPriority w:val="99"/>
    <w:semiHidden/>
    <w:unhideWhenUsed/>
    <w:rsid w:val="002B1F7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4">
    <w:name w:val="Table Web 1"/>
    <w:basedOn w:val="a6"/>
    <w:uiPriority w:val="99"/>
    <w:semiHidden/>
    <w:unhideWhenUsed/>
    <w:rsid w:val="002B1F7A"/>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7">
    <w:name w:val="Table Web 2"/>
    <w:basedOn w:val="a6"/>
    <w:uiPriority w:val="99"/>
    <w:semiHidden/>
    <w:unhideWhenUsed/>
    <w:rsid w:val="002B1F7A"/>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7">
    <w:name w:val="Table Web 3"/>
    <w:basedOn w:val="a6"/>
    <w:uiPriority w:val="99"/>
    <w:semiHidden/>
    <w:unhideWhenUsed/>
    <w:rsid w:val="002B1F7A"/>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ffff4">
    <w:name w:val="toa heading"/>
    <w:basedOn w:val="a4"/>
    <w:next w:val="a4"/>
    <w:uiPriority w:val="99"/>
    <w:semiHidden/>
    <w:unhideWhenUsed/>
    <w:rsid w:val="002B1F7A"/>
    <w:pPr>
      <w:spacing w:before="120"/>
    </w:pPr>
    <w:rPr>
      <w:rFonts w:eastAsiaTheme="majorEastAsia" w:cstheme="majorBidi"/>
      <w:b/>
      <w:bCs/>
      <w:sz w:val="24"/>
      <w:szCs w:val="24"/>
    </w:rPr>
  </w:style>
  <w:style w:type="paragraph" w:styleId="afffff5">
    <w:name w:val="TOC Heading"/>
    <w:basedOn w:val="1"/>
    <w:next w:val="a4"/>
    <w:uiPriority w:val="39"/>
    <w:semiHidden/>
    <w:unhideWhenUsed/>
    <w:qFormat/>
    <w:rsid w:val="002B1F7A"/>
    <w:pPr>
      <w:keepNext/>
      <w:keepLines/>
      <w:outlineLvl w:val="9"/>
    </w:pPr>
    <w:rPr>
      <w:rFonts w:eastAsiaTheme="majorEastAsia" w:cstheme="majorBidi"/>
    </w:rPr>
  </w:style>
  <w:style w:type="character" w:customStyle="1" w:styleId="UnresolvedMention">
    <w:name w:val="Unresolved Mention"/>
    <w:basedOn w:val="a5"/>
    <w:uiPriority w:val="99"/>
    <w:semiHidden/>
    <w:unhideWhenUsed/>
    <w:rsid w:val="002B1F7A"/>
    <w:rPr>
      <w:rFonts w:ascii="Tw Cen MT" w:hAnsi="Tw Cen MT"/>
      <w:color w:val="808080"/>
      <w:shd w:val="clear" w:color="auto" w:fill="E6E6E6"/>
    </w:rPr>
  </w:style>
  <w:style w:type="character" w:styleId="afffff6">
    <w:name w:val="Book Title"/>
    <w:basedOn w:val="a5"/>
    <w:uiPriority w:val="33"/>
    <w:semiHidden/>
    <w:unhideWhenUsed/>
    <w:qFormat/>
    <w:rsid w:val="002B1F7A"/>
    <w:rPr>
      <w:rFonts w:ascii="Tw Cen MT" w:hAnsi="Tw Cen MT"/>
      <w:b/>
      <w:bCs/>
      <w:i/>
      <w:iCs/>
      <w:spacing w:val="0"/>
    </w:rPr>
  </w:style>
  <w:style w:type="character" w:styleId="afffff7">
    <w:name w:val="Intense Emphasis"/>
    <w:basedOn w:val="a5"/>
    <w:uiPriority w:val="21"/>
    <w:semiHidden/>
    <w:unhideWhenUsed/>
    <w:qFormat/>
    <w:rsid w:val="002B1F7A"/>
    <w:rPr>
      <w:rFonts w:ascii="Tw Cen MT" w:hAnsi="Tw Cen MT"/>
      <w:i/>
      <w:iCs/>
      <w:color w:val="355D7E" w:themeColor="accent1" w:themeShade="80"/>
    </w:rPr>
  </w:style>
  <w:style w:type="character" w:styleId="afffff8">
    <w:name w:val="Intense Reference"/>
    <w:basedOn w:val="a5"/>
    <w:uiPriority w:val="32"/>
    <w:semiHidden/>
    <w:unhideWhenUsed/>
    <w:qFormat/>
    <w:rsid w:val="002B1F7A"/>
    <w:rPr>
      <w:rFonts w:ascii="Tw Cen MT" w:hAnsi="Tw Cen MT"/>
      <w:b/>
      <w:bCs/>
      <w:caps w:val="0"/>
      <w:smallCaps/>
      <w:color w:val="355D7E" w:themeColor="accent1" w:themeShade="80"/>
      <w:spacing w:val="0"/>
    </w:rPr>
  </w:style>
  <w:style w:type="paragraph" w:styleId="afffff9">
    <w:name w:val="caption"/>
    <w:basedOn w:val="a4"/>
    <w:next w:val="a4"/>
    <w:unhideWhenUsed/>
    <w:qFormat/>
    <w:rsid w:val="002B1F7A"/>
    <w:pPr>
      <w:spacing w:line="240" w:lineRule="auto"/>
    </w:pPr>
    <w:rPr>
      <w:i/>
      <w:iCs/>
      <w:color w:val="775F55" w:themeColor="text2"/>
      <w:sz w:val="22"/>
      <w:szCs w:val="18"/>
    </w:rPr>
  </w:style>
  <w:style w:type="character" w:styleId="afffffa">
    <w:name w:val="Emphasis"/>
    <w:basedOn w:val="a5"/>
    <w:uiPriority w:val="20"/>
    <w:semiHidden/>
    <w:unhideWhenUsed/>
    <w:qFormat/>
    <w:rsid w:val="002B1F7A"/>
    <w:rPr>
      <w:rFonts w:ascii="Tw Cen MT" w:hAnsi="Tw Cen MT"/>
      <w:i/>
      <w:iCs/>
    </w:rPr>
  </w:style>
  <w:style w:type="paragraph" w:styleId="a0">
    <w:name w:val="List Bullet"/>
    <w:basedOn w:val="a4"/>
    <w:unhideWhenUsed/>
    <w:qFormat/>
    <w:rsid w:val="002B1F7A"/>
    <w:pPr>
      <w:numPr>
        <w:numId w:val="1"/>
      </w:numPr>
      <w:contextualSpacing/>
    </w:pPr>
  </w:style>
  <w:style w:type="paragraph" w:styleId="20">
    <w:name w:val="List Bullet 2"/>
    <w:basedOn w:val="a4"/>
    <w:uiPriority w:val="36"/>
    <w:semiHidden/>
    <w:unhideWhenUsed/>
    <w:qFormat/>
    <w:rsid w:val="002B1F7A"/>
    <w:pPr>
      <w:numPr>
        <w:numId w:val="2"/>
      </w:numPr>
      <w:contextualSpacing/>
    </w:pPr>
  </w:style>
  <w:style w:type="paragraph" w:styleId="30">
    <w:name w:val="List Bullet 3"/>
    <w:basedOn w:val="a4"/>
    <w:uiPriority w:val="36"/>
    <w:semiHidden/>
    <w:unhideWhenUsed/>
    <w:qFormat/>
    <w:rsid w:val="002B1F7A"/>
    <w:pPr>
      <w:numPr>
        <w:numId w:val="3"/>
      </w:numPr>
      <w:contextualSpacing/>
    </w:pPr>
  </w:style>
  <w:style w:type="paragraph" w:styleId="40">
    <w:name w:val="List Bullet 4"/>
    <w:basedOn w:val="a4"/>
    <w:uiPriority w:val="36"/>
    <w:semiHidden/>
    <w:unhideWhenUsed/>
    <w:qFormat/>
    <w:rsid w:val="002B1F7A"/>
    <w:pPr>
      <w:numPr>
        <w:numId w:val="4"/>
      </w:numPr>
      <w:contextualSpacing/>
    </w:pPr>
  </w:style>
  <w:style w:type="paragraph" w:styleId="50">
    <w:name w:val="List Bullet 5"/>
    <w:basedOn w:val="a4"/>
    <w:uiPriority w:val="36"/>
    <w:semiHidden/>
    <w:unhideWhenUsed/>
    <w:qFormat/>
    <w:rsid w:val="002B1F7A"/>
    <w:pPr>
      <w:numPr>
        <w:numId w:val="5"/>
      </w:numPr>
      <w:contextualSpacing/>
    </w:pPr>
  </w:style>
  <w:style w:type="paragraph" w:styleId="afffffb">
    <w:name w:val="List Paragraph"/>
    <w:basedOn w:val="a4"/>
    <w:uiPriority w:val="34"/>
    <w:unhideWhenUsed/>
    <w:qFormat/>
    <w:rsid w:val="002B1F7A"/>
    <w:pPr>
      <w:ind w:left="720"/>
      <w:contextualSpacing/>
    </w:pPr>
  </w:style>
  <w:style w:type="paragraph" w:styleId="afffffc">
    <w:name w:val="No Spacing"/>
    <w:link w:val="afffffd"/>
    <w:uiPriority w:val="1"/>
    <w:unhideWhenUsed/>
    <w:qFormat/>
    <w:rsid w:val="002B1F7A"/>
    <w:pPr>
      <w:spacing w:after="0" w:line="240" w:lineRule="auto"/>
    </w:pPr>
    <w:rPr>
      <w:rFonts w:ascii="Tw Cen MT" w:hAnsi="Tw Cen MT"/>
    </w:rPr>
  </w:style>
  <w:style w:type="character" w:styleId="afffffe">
    <w:name w:val="Placeholder Text"/>
    <w:basedOn w:val="a5"/>
    <w:uiPriority w:val="99"/>
    <w:semiHidden/>
    <w:rsid w:val="002B1F7A"/>
    <w:rPr>
      <w:rFonts w:ascii="Tw Cen MT" w:hAnsi="Tw Cen MT"/>
      <w:color w:val="595959" w:themeColor="text1" w:themeTint="A6"/>
    </w:rPr>
  </w:style>
  <w:style w:type="paragraph" w:styleId="2f5">
    <w:name w:val="Quote"/>
    <w:basedOn w:val="a4"/>
    <w:next w:val="a4"/>
    <w:link w:val="2f6"/>
    <w:uiPriority w:val="29"/>
    <w:semiHidden/>
    <w:unhideWhenUsed/>
    <w:qFormat/>
    <w:rsid w:val="002B1F7A"/>
    <w:pPr>
      <w:spacing w:before="200" w:after="160"/>
      <w:jc w:val="center"/>
    </w:pPr>
    <w:rPr>
      <w:i/>
      <w:iCs/>
      <w:color w:val="404040" w:themeColor="text1" w:themeTint="BF"/>
    </w:rPr>
  </w:style>
  <w:style w:type="character" w:customStyle="1" w:styleId="2f6">
    <w:name w:val="Цитата 2 Знак"/>
    <w:basedOn w:val="a5"/>
    <w:link w:val="2f5"/>
    <w:uiPriority w:val="29"/>
    <w:semiHidden/>
    <w:rsid w:val="002B1F7A"/>
    <w:rPr>
      <w:rFonts w:ascii="Tw Cen MT" w:hAnsi="Tw Cen MT"/>
      <w:i/>
      <w:iCs/>
      <w:color w:val="404040" w:themeColor="text1" w:themeTint="BF"/>
    </w:rPr>
  </w:style>
  <w:style w:type="character" w:styleId="affffff">
    <w:name w:val="Strong"/>
    <w:basedOn w:val="a5"/>
    <w:uiPriority w:val="22"/>
    <w:unhideWhenUsed/>
    <w:qFormat/>
    <w:rsid w:val="002B1F7A"/>
    <w:rPr>
      <w:rFonts w:ascii="Tw Cen MT" w:hAnsi="Tw Cen MT"/>
      <w:b/>
      <w:bCs/>
    </w:rPr>
  </w:style>
  <w:style w:type="character" w:styleId="affffff0">
    <w:name w:val="Subtle Emphasis"/>
    <w:basedOn w:val="a5"/>
    <w:uiPriority w:val="19"/>
    <w:semiHidden/>
    <w:unhideWhenUsed/>
    <w:qFormat/>
    <w:rsid w:val="002B1F7A"/>
    <w:rPr>
      <w:rFonts w:ascii="Tw Cen MT" w:hAnsi="Tw Cen MT"/>
      <w:i/>
      <w:iCs/>
      <w:color w:val="404040" w:themeColor="text1" w:themeTint="BF"/>
    </w:rPr>
  </w:style>
  <w:style w:type="character" w:styleId="affffff1">
    <w:name w:val="Subtle Reference"/>
    <w:basedOn w:val="a5"/>
    <w:uiPriority w:val="31"/>
    <w:semiHidden/>
    <w:unhideWhenUsed/>
    <w:qFormat/>
    <w:rsid w:val="002B1F7A"/>
    <w:rPr>
      <w:rFonts w:ascii="Tw Cen MT" w:hAnsi="Tw Cen MT"/>
      <w:smallCaps/>
      <w:color w:val="5A5A5A" w:themeColor="text1" w:themeTint="A5"/>
    </w:rPr>
  </w:style>
  <w:style w:type="numbering" w:styleId="111111">
    <w:name w:val="Outline List 2"/>
    <w:basedOn w:val="a7"/>
    <w:uiPriority w:val="99"/>
    <w:semiHidden/>
    <w:unhideWhenUsed/>
    <w:rsid w:val="002B1F7A"/>
    <w:pPr>
      <w:numPr>
        <w:numId w:val="12"/>
      </w:numPr>
    </w:pPr>
  </w:style>
  <w:style w:type="numbering" w:styleId="1ai">
    <w:name w:val="Outline List 1"/>
    <w:basedOn w:val="a7"/>
    <w:uiPriority w:val="99"/>
    <w:semiHidden/>
    <w:unhideWhenUsed/>
    <w:rsid w:val="002B1F7A"/>
    <w:pPr>
      <w:numPr>
        <w:numId w:val="13"/>
      </w:numPr>
    </w:pPr>
  </w:style>
  <w:style w:type="numbering" w:styleId="a3">
    <w:name w:val="Outline List 3"/>
    <w:basedOn w:val="a7"/>
    <w:uiPriority w:val="99"/>
    <w:semiHidden/>
    <w:unhideWhenUsed/>
    <w:rsid w:val="002B1F7A"/>
    <w:pPr>
      <w:numPr>
        <w:numId w:val="14"/>
      </w:numPr>
    </w:pPr>
  </w:style>
  <w:style w:type="paragraph" w:customStyle="1" w:styleId="2f7">
    <w:name w:val="Знак Знак2 Знак"/>
    <w:basedOn w:val="a4"/>
    <w:uiPriority w:val="99"/>
    <w:rsid w:val="002339CD"/>
    <w:pPr>
      <w:spacing w:before="100" w:beforeAutospacing="1" w:after="100" w:afterAutospacing="1" w:line="240" w:lineRule="auto"/>
    </w:pPr>
    <w:rPr>
      <w:rFonts w:ascii="Tahoma" w:eastAsia="Calibri" w:hAnsi="Tahoma" w:cs="Tahoma"/>
      <w:kern w:val="0"/>
      <w:sz w:val="20"/>
      <w:szCs w:val="20"/>
      <w:lang w:val="en-US"/>
    </w:rPr>
  </w:style>
  <w:style w:type="paragraph" w:customStyle="1" w:styleId="1f1">
    <w:name w:val="Без интервала1"/>
    <w:uiPriority w:val="99"/>
    <w:rsid w:val="002339CD"/>
    <w:pPr>
      <w:spacing w:after="0" w:line="240" w:lineRule="auto"/>
    </w:pPr>
    <w:rPr>
      <w:rFonts w:ascii="Calibri" w:eastAsia="Calibri" w:hAnsi="Calibri" w:cs="Calibri"/>
      <w:kern w:val="0"/>
      <w:sz w:val="28"/>
      <w:szCs w:val="28"/>
    </w:rPr>
  </w:style>
  <w:style w:type="character" w:customStyle="1" w:styleId="affff4">
    <w:name w:val="Обычный (веб) Знак"/>
    <w:aliases w:val="Обычный (Web) Знак"/>
    <w:link w:val="affff3"/>
    <w:uiPriority w:val="99"/>
    <w:locked/>
    <w:rsid w:val="002339CD"/>
    <w:rPr>
      <w:rFonts w:ascii="Times New Roman" w:hAnsi="Times New Roman"/>
      <w:sz w:val="24"/>
      <w:szCs w:val="24"/>
    </w:rPr>
  </w:style>
  <w:style w:type="paragraph" w:customStyle="1" w:styleId="1f2">
    <w:name w:val="Абзац списка1"/>
    <w:basedOn w:val="a4"/>
    <w:uiPriority w:val="99"/>
    <w:rsid w:val="002339CD"/>
    <w:pPr>
      <w:spacing w:after="0" w:line="240" w:lineRule="auto"/>
      <w:ind w:left="720"/>
    </w:pPr>
    <w:rPr>
      <w:rFonts w:ascii="Times New Roman" w:eastAsia="Times New Roman" w:hAnsi="Times New Roman"/>
      <w:kern w:val="0"/>
      <w:sz w:val="24"/>
      <w:szCs w:val="24"/>
      <w:lang w:eastAsia="ru-RU"/>
    </w:rPr>
  </w:style>
  <w:style w:type="character" w:customStyle="1" w:styleId="affffff2">
    <w:name w:val="Основной текст_"/>
    <w:basedOn w:val="a5"/>
    <w:link w:val="2f8"/>
    <w:uiPriority w:val="99"/>
    <w:locked/>
    <w:rsid w:val="002339CD"/>
    <w:rPr>
      <w:rFonts w:ascii="Times New Roman" w:hAnsi="Times New Roman"/>
      <w:spacing w:val="-2"/>
      <w:shd w:val="clear" w:color="auto" w:fill="FFFFFF"/>
    </w:rPr>
  </w:style>
  <w:style w:type="character" w:customStyle="1" w:styleId="1f3">
    <w:name w:val="Основной текст1"/>
    <w:basedOn w:val="affffff2"/>
    <w:uiPriority w:val="99"/>
    <w:rsid w:val="002339CD"/>
    <w:rPr>
      <w:color w:val="000000"/>
      <w:w w:val="100"/>
      <w:position w:val="0"/>
      <w:lang w:val="ru-RU"/>
    </w:rPr>
  </w:style>
  <w:style w:type="character" w:customStyle="1" w:styleId="affffff3">
    <w:name w:val="Основной текст + Полужирный"/>
    <w:aliases w:val="Интервал 0 pt"/>
    <w:basedOn w:val="affffff2"/>
    <w:uiPriority w:val="99"/>
    <w:rsid w:val="002339CD"/>
    <w:rPr>
      <w:b/>
      <w:bCs/>
      <w:color w:val="000000"/>
      <w:w w:val="100"/>
      <w:position w:val="0"/>
      <w:lang w:val="ru-RU"/>
    </w:rPr>
  </w:style>
  <w:style w:type="paragraph" w:customStyle="1" w:styleId="2f8">
    <w:name w:val="Основной текст2"/>
    <w:basedOn w:val="a4"/>
    <w:link w:val="affffff2"/>
    <w:uiPriority w:val="99"/>
    <w:rsid w:val="002339CD"/>
    <w:pPr>
      <w:widowControl w:val="0"/>
      <w:shd w:val="clear" w:color="auto" w:fill="FFFFFF"/>
      <w:spacing w:before="540" w:after="300" w:line="240" w:lineRule="atLeast"/>
    </w:pPr>
    <w:rPr>
      <w:rFonts w:ascii="Times New Roman" w:hAnsi="Times New Roman"/>
      <w:spacing w:val="-2"/>
    </w:rPr>
  </w:style>
  <w:style w:type="paragraph" w:customStyle="1" w:styleId="affffff4">
    <w:name w:val="Знак"/>
    <w:basedOn w:val="a4"/>
    <w:uiPriority w:val="99"/>
    <w:rsid w:val="002339CD"/>
    <w:pPr>
      <w:spacing w:before="100" w:beforeAutospacing="1" w:after="100" w:afterAutospacing="1" w:line="240" w:lineRule="auto"/>
    </w:pPr>
    <w:rPr>
      <w:rFonts w:ascii="Tahoma" w:eastAsia="Calibri" w:hAnsi="Tahoma" w:cs="Tahoma"/>
      <w:kern w:val="0"/>
      <w:sz w:val="20"/>
      <w:szCs w:val="20"/>
      <w:lang w:val="en-US"/>
    </w:rPr>
  </w:style>
  <w:style w:type="paragraph" w:customStyle="1" w:styleId="1f4">
    <w:name w:val="Знак Знак Знак1"/>
    <w:basedOn w:val="a4"/>
    <w:uiPriority w:val="99"/>
    <w:rsid w:val="002339CD"/>
    <w:pPr>
      <w:spacing w:before="100" w:beforeAutospacing="1" w:after="100" w:afterAutospacing="1" w:line="240" w:lineRule="auto"/>
    </w:pPr>
    <w:rPr>
      <w:rFonts w:ascii="Tahoma" w:eastAsia="Times New Roman" w:hAnsi="Tahoma" w:cs="Tahoma"/>
      <w:kern w:val="0"/>
      <w:sz w:val="20"/>
      <w:szCs w:val="20"/>
      <w:lang w:val="en-US"/>
    </w:rPr>
  </w:style>
  <w:style w:type="character" w:customStyle="1" w:styleId="afffffd">
    <w:name w:val="Без интервала Знак"/>
    <w:basedOn w:val="a5"/>
    <w:link w:val="afffffc"/>
    <w:uiPriority w:val="1"/>
    <w:rsid w:val="002339CD"/>
    <w:rPr>
      <w:rFonts w:ascii="Tw Cen MT" w:hAnsi="Tw Cen MT"/>
    </w:rPr>
  </w:style>
  <w:style w:type="paragraph" w:customStyle="1" w:styleId="Style7">
    <w:name w:val="Style7"/>
    <w:basedOn w:val="a4"/>
    <w:rsid w:val="002339CD"/>
    <w:pPr>
      <w:widowControl w:val="0"/>
      <w:autoSpaceDE w:val="0"/>
      <w:autoSpaceDN w:val="0"/>
      <w:adjustRightInd w:val="0"/>
      <w:spacing w:after="0" w:line="323" w:lineRule="exact"/>
      <w:ind w:firstLine="850"/>
      <w:jc w:val="both"/>
    </w:pPr>
    <w:rPr>
      <w:rFonts w:ascii="Times New Roman" w:eastAsia="Times New Roman" w:hAnsi="Times New Roman"/>
      <w:kern w:val="0"/>
      <w:sz w:val="24"/>
      <w:szCs w:val="24"/>
      <w:lang w:eastAsia="ru-RU"/>
    </w:rPr>
  </w:style>
  <w:style w:type="paragraph" w:customStyle="1" w:styleId="1f5">
    <w:name w:val="Знак1"/>
    <w:basedOn w:val="a4"/>
    <w:rsid w:val="002339CD"/>
    <w:pPr>
      <w:spacing w:before="100" w:beforeAutospacing="1" w:after="100" w:afterAutospacing="1" w:line="240" w:lineRule="auto"/>
    </w:pPr>
    <w:rPr>
      <w:rFonts w:ascii="Tahoma" w:eastAsia="Times New Roman" w:hAnsi="Tahoma"/>
      <w:kern w:val="0"/>
      <w:sz w:val="20"/>
      <w:szCs w:val="20"/>
      <w:lang w:val="en-US"/>
    </w:rPr>
  </w:style>
  <w:style w:type="paragraph" w:customStyle="1" w:styleId="ConsPlusNormal">
    <w:name w:val="ConsPlusNormal"/>
    <w:rsid w:val="002339CD"/>
    <w:pPr>
      <w:widowControl w:val="0"/>
      <w:autoSpaceDE w:val="0"/>
      <w:autoSpaceDN w:val="0"/>
      <w:adjustRightInd w:val="0"/>
      <w:spacing w:after="0" w:line="240" w:lineRule="auto"/>
      <w:ind w:firstLine="720"/>
    </w:pPr>
    <w:rPr>
      <w:rFonts w:ascii="Arial" w:eastAsia="Times New Roman" w:hAnsi="Arial" w:cs="Arial"/>
      <w:kern w:val="0"/>
      <w:sz w:val="20"/>
      <w:szCs w:val="20"/>
      <w:lang w:eastAsia="ru-RU"/>
    </w:rPr>
  </w:style>
  <w:style w:type="character" w:customStyle="1" w:styleId="2f9">
    <w:name w:val="Основной текст (2)_"/>
    <w:basedOn w:val="a5"/>
    <w:link w:val="2fa"/>
    <w:locked/>
    <w:rsid w:val="002339CD"/>
    <w:rPr>
      <w:shd w:val="clear" w:color="auto" w:fill="FFFFFF"/>
    </w:rPr>
  </w:style>
  <w:style w:type="paragraph" w:customStyle="1" w:styleId="2fa">
    <w:name w:val="Основной текст (2)"/>
    <w:basedOn w:val="a4"/>
    <w:link w:val="2f9"/>
    <w:rsid w:val="002339CD"/>
    <w:pPr>
      <w:widowControl w:val="0"/>
      <w:shd w:val="clear" w:color="auto" w:fill="FFFFFF"/>
      <w:spacing w:before="180" w:after="0" w:line="250" w:lineRule="exact"/>
    </w:pPr>
    <w:rPr>
      <w:rFonts w:asciiTheme="minorHAnsi" w:hAnsiTheme="minorHAnsi"/>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4"/>
    <w:rsid w:val="002339CD"/>
    <w:pPr>
      <w:spacing w:before="100" w:beforeAutospacing="1" w:after="100" w:afterAutospacing="1" w:line="240" w:lineRule="auto"/>
    </w:pPr>
    <w:rPr>
      <w:rFonts w:ascii="Tahoma" w:eastAsia="Times New Roman" w:hAnsi="Tahoma" w:cs="Tahoma"/>
      <w:kern w:val="0"/>
      <w:sz w:val="20"/>
      <w:szCs w:val="20"/>
      <w:lang w:val="en-US"/>
    </w:rPr>
  </w:style>
  <w:style w:type="paragraph" w:customStyle="1" w:styleId="ConsPlusNonformat">
    <w:name w:val="ConsPlusNonformat"/>
    <w:uiPriority w:val="99"/>
    <w:rsid w:val="002339CD"/>
    <w:pPr>
      <w:autoSpaceDE w:val="0"/>
      <w:autoSpaceDN w:val="0"/>
      <w:adjustRightInd w:val="0"/>
      <w:spacing w:after="0" w:line="240" w:lineRule="auto"/>
    </w:pPr>
    <w:rPr>
      <w:rFonts w:ascii="Courier New" w:eastAsia="Times New Roman" w:hAnsi="Courier New" w:cs="Courier New"/>
      <w:kern w:val="0"/>
      <w:sz w:val="20"/>
      <w:szCs w:val="20"/>
      <w:lang w:eastAsia="ru-RU"/>
    </w:rPr>
  </w:style>
  <w:style w:type="paragraph" w:customStyle="1" w:styleId="western">
    <w:name w:val="western"/>
    <w:basedOn w:val="a4"/>
    <w:rsid w:val="002339CD"/>
    <w:pPr>
      <w:spacing w:before="100" w:beforeAutospacing="1" w:after="142" w:line="288" w:lineRule="auto"/>
    </w:pPr>
    <w:rPr>
      <w:rFonts w:ascii="Calibri" w:eastAsia="Times New Roman" w:hAnsi="Calibri"/>
      <w:color w:val="00000A"/>
      <w:kern w:val="0"/>
      <w:sz w:val="22"/>
      <w:szCs w:val="22"/>
      <w:lang w:eastAsia="ru-RU"/>
    </w:rPr>
  </w:style>
  <w:style w:type="paragraph" w:customStyle="1" w:styleId="rvps0">
    <w:name w:val="rvps0"/>
    <w:basedOn w:val="a4"/>
    <w:rsid w:val="002339CD"/>
    <w:pPr>
      <w:spacing w:before="100" w:beforeAutospacing="1" w:after="100" w:afterAutospacing="1" w:line="240" w:lineRule="auto"/>
    </w:pPr>
    <w:rPr>
      <w:rFonts w:ascii="Times New Roman" w:eastAsia="Times New Roman" w:hAnsi="Times New Roman"/>
      <w:kern w:val="0"/>
      <w:sz w:val="24"/>
      <w:szCs w:val="24"/>
      <w:lang w:eastAsia="ru-RU"/>
    </w:rPr>
  </w:style>
  <w:style w:type="character" w:customStyle="1" w:styleId="rvts0">
    <w:name w:val="rvts0"/>
    <w:basedOn w:val="a5"/>
    <w:rsid w:val="002339CD"/>
  </w:style>
  <w:style w:type="character" w:customStyle="1" w:styleId="apple-converted-space">
    <w:name w:val="apple-converted-space"/>
    <w:basedOn w:val="a5"/>
    <w:rsid w:val="002339CD"/>
  </w:style>
  <w:style w:type="character" w:customStyle="1" w:styleId="apple-style-span">
    <w:name w:val="apple-style-span"/>
    <w:basedOn w:val="a5"/>
    <w:rsid w:val="002339CD"/>
  </w:style>
  <w:style w:type="paragraph" w:customStyle="1" w:styleId="Default">
    <w:name w:val="Default"/>
    <w:rsid w:val="002339CD"/>
    <w:pPr>
      <w:autoSpaceDE w:val="0"/>
      <w:autoSpaceDN w:val="0"/>
      <w:adjustRightInd w:val="0"/>
      <w:spacing w:after="0" w:line="240" w:lineRule="auto"/>
    </w:pPr>
    <w:rPr>
      <w:rFonts w:ascii="Times New Roman" w:eastAsia="Calibri" w:hAnsi="Times New Roman"/>
      <w:color w:val="000000"/>
      <w:kern w:val="0"/>
      <w:sz w:val="24"/>
      <w:szCs w:val="24"/>
      <w:lang w:eastAsia="ru-RU"/>
    </w:rPr>
  </w:style>
  <w:style w:type="table" w:customStyle="1" w:styleId="Calendar4">
    <w:name w:val="Calendar 4"/>
    <w:basedOn w:val="a6"/>
    <w:uiPriority w:val="99"/>
    <w:qFormat/>
    <w:rsid w:val="00C934E0"/>
    <w:pPr>
      <w:snapToGrid w:val="0"/>
      <w:spacing w:after="0" w:line="240" w:lineRule="auto"/>
    </w:pPr>
    <w:rPr>
      <w:rFonts w:eastAsiaTheme="minorEastAsia" w:cstheme="minorBidi"/>
      <w:b/>
      <w:bCs/>
      <w:color w:val="D9D9D9" w:themeColor="background1" w:themeShade="D9"/>
      <w:kern w:val="0"/>
      <w:sz w:val="16"/>
      <w:szCs w:val="16"/>
    </w:rPr>
    <w:tblPr>
      <w:tblStyleRowBandSize w:val="1"/>
      <w:tblInd w:w="0" w:type="dxa"/>
      <w:tblBorders>
        <w:top w:val="single" w:sz="4" w:space="0" w:color="DD8047" w:themeColor="accent2"/>
        <w:left w:val="single" w:sz="4" w:space="0" w:color="DD8047" w:themeColor="accent2"/>
        <w:bottom w:val="single" w:sz="4" w:space="0" w:color="DD8047" w:themeColor="accent2"/>
        <w:right w:val="single" w:sz="4" w:space="0" w:color="DD8047" w:themeColor="accent2"/>
      </w:tblBorders>
      <w:tblCellMar>
        <w:top w:w="0" w:type="dxa"/>
        <w:left w:w="108" w:type="dxa"/>
        <w:bottom w:w="0" w:type="dxa"/>
        <w:right w:w="108" w:type="dxa"/>
      </w:tblCellMar>
    </w:tblPr>
    <w:tcPr>
      <w:shd w:val="clear" w:color="auto" w:fill="355D7E" w:themeFill="accent1" w:themeFillShade="80"/>
    </w:tcPr>
    <w:tblStylePr w:type="firstRow">
      <w:rPr>
        <w:sz w:val="8"/>
        <w:szCs w:val="8"/>
      </w:rPr>
    </w:tblStylePr>
    <w:tblStylePr w:type="firstCol">
      <w:pPr>
        <w:wordWrap/>
        <w:ind w:rightChars="0" w:right="144"/>
        <w:jc w:val="right"/>
      </w:pPr>
      <w:rPr>
        <w:sz w:val="72"/>
        <w:szCs w:val="72"/>
      </w:rPr>
    </w:tblStylePr>
    <w:tblStylePr w:type="band2Horz">
      <w:rPr>
        <w:sz w:val="40"/>
        <w:szCs w:val="40"/>
      </w:rPr>
      <w:tblPr/>
      <w:tcPr>
        <w:tcMar>
          <w:top w:w="0" w:type="nil"/>
          <w:left w:w="115" w:type="dxa"/>
          <w:bottom w:w="86" w:type="dxa"/>
          <w:right w:w="115" w:type="dxa"/>
        </w:tcMar>
      </w:tcPr>
    </w:tblStylePr>
    <w:tblStylePr w:type="nwCell">
      <w:rPr>
        <w:sz w:val="8"/>
        <w:szCs w:val="8"/>
      </w:rPr>
    </w:tblStylePr>
  </w:style>
  <w:style w:type="paragraph" w:customStyle="1" w:styleId="affffff5">
    <w:name w:val="Текст боковой полосы"/>
    <w:basedOn w:val="a4"/>
    <w:qFormat/>
    <w:rsid w:val="00B35FBA"/>
    <w:pPr>
      <w:spacing w:before="40" w:after="120" w:line="240" w:lineRule="auto"/>
      <w:ind w:left="360"/>
    </w:pPr>
    <w:rPr>
      <w:rFonts w:asciiTheme="minorHAnsi" w:eastAsia="SimSun" w:hAnsiTheme="minorHAnsi" w:cstheme="minorBidi"/>
      <w:color w:val="404040" w:themeColor="text1" w:themeTint="BF"/>
      <w:kern w:val="0"/>
      <w:sz w:val="16"/>
      <w:szCs w:val="16"/>
      <w:lang w:val="en-US"/>
    </w:rPr>
  </w:style>
  <w:style w:type="paragraph" w:customStyle="1" w:styleId="a2">
    <w:name w:val="Последний пункт: понижение"/>
    <w:basedOn w:val="a4"/>
    <w:qFormat/>
    <w:rsid w:val="00B35FBA"/>
    <w:pPr>
      <w:numPr>
        <w:numId w:val="16"/>
      </w:numPr>
      <w:spacing w:before="100" w:after="0" w:line="240" w:lineRule="auto"/>
      <w:ind w:left="360" w:hanging="288"/>
    </w:pPr>
    <w:rPr>
      <w:rFonts w:asciiTheme="minorHAnsi" w:eastAsia="SimSun" w:hAnsiTheme="minorHAnsi" w:cstheme="minorBidi"/>
      <w:caps/>
      <w:kern w:val="0"/>
      <w:sz w:val="20"/>
      <w:szCs w:val="20"/>
      <w:lang w:val="en-US"/>
    </w:rPr>
  </w:style>
  <w:style w:type="paragraph" w:customStyle="1" w:styleId="affffff6">
    <w:name w:val="Заголовок строки таблицы"/>
    <w:basedOn w:val="a4"/>
    <w:qFormat/>
    <w:rsid w:val="00B35FBA"/>
    <w:pPr>
      <w:spacing w:before="40" w:after="40" w:line="240" w:lineRule="auto"/>
    </w:pPr>
    <w:rPr>
      <w:rFonts w:asciiTheme="majorHAnsi" w:eastAsia="SimSun" w:hAnsiTheme="majorHAnsi" w:cstheme="minorBidi"/>
      <w:caps/>
      <w:color w:val="7F7F7F" w:themeColor="text1" w:themeTint="80"/>
      <w:kern w:val="0"/>
      <w:sz w:val="16"/>
      <w:szCs w:val="16"/>
      <w:lang w:val="en-US"/>
    </w:rPr>
  </w:style>
  <w:style w:type="paragraph" w:customStyle="1" w:styleId="affffff7">
    <w:name w:val="Текст таблицы: центр"/>
    <w:basedOn w:val="a4"/>
    <w:qFormat/>
    <w:rsid w:val="00B35FBA"/>
    <w:pPr>
      <w:spacing w:before="40" w:after="40" w:line="240" w:lineRule="auto"/>
      <w:jc w:val="center"/>
    </w:pPr>
    <w:rPr>
      <w:rFonts w:asciiTheme="minorHAnsi" w:eastAsia="SimSun" w:hAnsiTheme="minorHAnsi" w:cstheme="minorBidi"/>
      <w:color w:val="7F7F7F" w:themeColor="text1" w:themeTint="80"/>
      <w:kern w:val="0"/>
      <w:sz w:val="16"/>
      <w:szCs w:val="16"/>
      <w:lang w:val="en-US"/>
    </w:rPr>
  </w:style>
  <w:style w:type="table" w:customStyle="1" w:styleId="WB1">
    <w:name w:val="WB1"/>
    <w:basedOn w:val="a6"/>
    <w:uiPriority w:val="99"/>
    <w:rsid w:val="00B35FBA"/>
    <w:pPr>
      <w:spacing w:after="0" w:line="240" w:lineRule="auto"/>
    </w:pPr>
    <w:rPr>
      <w:rFonts w:eastAsia="SimSun" w:cstheme="minorBidi"/>
      <w:kern w:val="0"/>
      <w:sz w:val="20"/>
      <w:szCs w:val="20"/>
      <w:lang w:val="en-US"/>
    </w:rPr>
    <w:tblPr>
      <w:tblInd w:w="0" w:type="dxa"/>
      <w:tblBorders>
        <w:top w:val="single" w:sz="4" w:space="0" w:color="BFBFBF" w:themeColor="background1" w:themeShade="BF"/>
        <w:insideH w:val="single" w:sz="4" w:space="0" w:color="BFBFBF" w:themeColor="background1" w:themeShade="BF"/>
      </w:tblBorders>
      <w:tblCellMar>
        <w:top w:w="0" w:type="dxa"/>
        <w:left w:w="0" w:type="dxa"/>
        <w:bottom w:w="0" w:type="dxa"/>
        <w:right w:w="0" w:type="dxa"/>
      </w:tblCellMar>
    </w:tblPr>
    <w:tcPr>
      <w:vAlign w:val="center"/>
    </w:tcPr>
  </w:style>
  <w:style w:type="table" w:customStyle="1" w:styleId="2fb">
    <w:name w:val="Светлая сетка2"/>
    <w:basedOn w:val="a6"/>
    <w:uiPriority w:val="40"/>
    <w:rsid w:val="006320F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2fc">
    <w:name w:val="Светлый список2"/>
    <w:basedOn w:val="a6"/>
    <w:uiPriority w:val="40"/>
    <w:rsid w:val="006320F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2fd">
    <w:name w:val="Цветной список2"/>
    <w:basedOn w:val="a6"/>
    <w:uiPriority w:val="40"/>
    <w:rsid w:val="006320F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customStyle="1" w:styleId="1-12">
    <w:name w:val="Средний список 1 - Акцент 12"/>
    <w:basedOn w:val="a6"/>
    <w:uiPriority w:val="41"/>
    <w:rsid w:val="006320F4"/>
    <w:pPr>
      <w:spacing w:after="0" w:line="240" w:lineRule="auto"/>
    </w:pPr>
    <w:rPr>
      <w:color w:val="000000" w:themeColor="text1"/>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4B6D2" w:themeColor="accent1"/>
        </w:tcBorders>
      </w:tcPr>
    </w:tblStylePr>
    <w:tblStylePr w:type="lastRow">
      <w:rPr>
        <w:b/>
        <w:bCs/>
        <w:color w:val="775F55" w:themeColor="text2"/>
      </w:rPr>
      <w:tblPr/>
      <w:tcPr>
        <w:tcBorders>
          <w:top w:val="single" w:sz="8" w:space="0" w:color="94B6D2" w:themeColor="accent1"/>
          <w:bottom w:val="single" w:sz="8" w:space="0" w:color="94B6D2" w:themeColor="accent1"/>
        </w:tcBorders>
      </w:tcPr>
    </w:tblStylePr>
    <w:tblStylePr w:type="firstCol">
      <w:rPr>
        <w:b/>
        <w:bCs/>
      </w:rPr>
    </w:tblStylePr>
    <w:tblStylePr w:type="lastCol">
      <w:rPr>
        <w:b/>
        <w:bCs/>
      </w:rPr>
      <w:tblPr/>
      <w:tcPr>
        <w:tcBorders>
          <w:top w:val="single" w:sz="8" w:space="0" w:color="94B6D2" w:themeColor="accent1"/>
          <w:bottom w:val="single" w:sz="8" w:space="0" w:color="94B6D2" w:themeColor="accent1"/>
        </w:tcBorders>
      </w:tcPr>
    </w:tblStylePr>
    <w:tblStylePr w:type="band1Vert">
      <w:tblPr/>
      <w:tcPr>
        <w:shd w:val="clear" w:color="auto" w:fill="E4ECF4" w:themeFill="accent1" w:themeFillTint="3F"/>
      </w:tcPr>
    </w:tblStylePr>
    <w:tblStylePr w:type="band1Horz">
      <w:tblPr/>
      <w:tcPr>
        <w:shd w:val="clear" w:color="auto" w:fill="E4ECF4" w:themeFill="accent1" w:themeFillTint="3F"/>
      </w:tcPr>
    </w:tblStylePr>
  </w:style>
  <w:style w:type="table" w:customStyle="1" w:styleId="1-120">
    <w:name w:val="Средняя заливка 1 - Акцент 12"/>
    <w:basedOn w:val="a6"/>
    <w:uiPriority w:val="41"/>
    <w:rsid w:val="006320F4"/>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shd w:val="clear" w:color="auto" w:fill="94B6D2" w:themeFill="accent1"/>
      </w:tcPr>
    </w:tblStylePr>
    <w:tblStylePr w:type="lastRow">
      <w:pPr>
        <w:spacing w:before="0" w:after="0" w:line="240" w:lineRule="auto"/>
      </w:pPr>
      <w:rPr>
        <w:b/>
        <w:bCs/>
      </w:rPr>
      <w:tblPr/>
      <w:tcPr>
        <w:tcBorders>
          <w:top w:val="double" w:sz="6"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tcPr>
    </w:tblStylePr>
    <w:tblStylePr w:type="firstCol">
      <w:rPr>
        <w:b/>
        <w:bCs/>
      </w:rPr>
    </w:tblStylePr>
    <w:tblStylePr w:type="lastCol">
      <w:rPr>
        <w:b/>
        <w:bCs/>
      </w:rPr>
    </w:tblStylePr>
    <w:tblStylePr w:type="band1Vert">
      <w:tblPr/>
      <w:tcPr>
        <w:shd w:val="clear" w:color="auto" w:fill="E4ECF4" w:themeFill="accent1" w:themeFillTint="3F"/>
      </w:tcPr>
    </w:tblStylePr>
    <w:tblStylePr w:type="band1Horz">
      <w:tblPr/>
      <w:tcPr>
        <w:tcBorders>
          <w:insideH w:val="nil"/>
          <w:insideV w:val="nil"/>
        </w:tcBorders>
        <w:shd w:val="clear" w:color="auto" w:fill="E4ECF4" w:themeFill="accent1" w:themeFillTint="3F"/>
      </w:tcPr>
    </w:tblStylePr>
    <w:tblStylePr w:type="band2Horz">
      <w:tblPr/>
      <w:tcPr>
        <w:tcBorders>
          <w:insideH w:val="nil"/>
          <w:insideV w:val="nil"/>
        </w:tcBorders>
      </w:tcPr>
    </w:tblStylePr>
  </w:style>
  <w:style w:type="table" w:customStyle="1" w:styleId="-551">
    <w:name w:val="Таблица-сетка 5 темная — акцент 51"/>
    <w:basedOn w:val="a6"/>
    <w:uiPriority w:val="50"/>
    <w:rsid w:val="00702C0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A79D"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A79D"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A79D"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A79D" w:themeFill="accent5"/>
      </w:tcPr>
    </w:tblStylePr>
    <w:tblStylePr w:type="band1Vert">
      <w:tblPr/>
      <w:tcPr>
        <w:shd w:val="clear" w:color="auto" w:fill="CADBD7" w:themeFill="accent5" w:themeFillTint="66"/>
      </w:tcPr>
    </w:tblStylePr>
    <w:tblStylePr w:type="band1Horz">
      <w:tblPr/>
      <w:tcPr>
        <w:shd w:val="clear" w:color="auto" w:fill="CADBD7" w:themeFill="accent5" w:themeFillTint="66"/>
      </w:tcPr>
    </w:tblStylePr>
  </w:style>
  <w:style w:type="table" w:customStyle="1" w:styleId="220">
    <w:name w:val="Средний список 22"/>
    <w:basedOn w:val="a6"/>
    <w:uiPriority w:val="40"/>
    <w:rsid w:val="00E44645"/>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120">
    <w:name w:val="Средний список 12"/>
    <w:basedOn w:val="a6"/>
    <w:uiPriority w:val="40"/>
    <w:rsid w:val="00061A85"/>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775F5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0;&#1083;&#1077;&#1081;&#1084;&#1077;&#1085;&#1099;&#1095;&#1077;&#1074;&#1072;\Downloads\TF01773070.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17B498FEDDF4D9FA6C988A60C2EC52D"/>
        <w:category>
          <w:name w:val="Общие"/>
          <w:gallery w:val="placeholder"/>
        </w:category>
        <w:types>
          <w:type w:val="bbPlcHdr"/>
        </w:types>
        <w:behaviors>
          <w:behavior w:val="content"/>
        </w:behaviors>
        <w:guid w:val="{EBE6B026-CB13-4C32-B4D1-D3D59FA4A43D}"/>
      </w:docPartPr>
      <w:docPartBody>
        <w:p w:rsidR="007D558D" w:rsidRDefault="004C2F74">
          <w:pPr>
            <w:pStyle w:val="C17B498FEDDF4D9FA6C988A60C2EC52D"/>
          </w:pPr>
          <w:r w:rsidRPr="002B1F7A">
            <w:rPr>
              <w:lang w:bidi="ru-RU"/>
            </w:rPr>
            <w:t>заголовок</w:t>
          </w:r>
        </w:p>
      </w:docPartBody>
    </w:docPart>
    <w:docPart>
      <w:docPartPr>
        <w:name w:val="426F8851631741498405ED59059800D0"/>
        <w:category>
          <w:name w:val="Общие"/>
          <w:gallery w:val="placeholder"/>
        </w:category>
        <w:types>
          <w:type w:val="bbPlcHdr"/>
        </w:types>
        <w:behaviors>
          <w:behavior w:val="content"/>
        </w:behaviors>
        <w:guid w:val="{90142230-32EC-42F2-B28D-2D7664A6726C}"/>
      </w:docPartPr>
      <w:docPartBody>
        <w:p w:rsidR="007D558D" w:rsidRDefault="004C2F74">
          <w:pPr>
            <w:pStyle w:val="426F8851631741498405ED59059800D0"/>
          </w:pPr>
          <w:r w:rsidRPr="002B1F7A">
            <w:rPr>
              <w:lang w:bidi="ru-RU"/>
            </w:rPr>
            <w:t>Подзаголовок</w:t>
          </w:r>
        </w:p>
      </w:docPartBody>
    </w:docPart>
    <w:docPart>
      <w:docPartPr>
        <w:name w:val="2A2F25B83A754ECBBB659262249D2CAF"/>
        <w:category>
          <w:name w:val="Общие"/>
          <w:gallery w:val="placeholder"/>
        </w:category>
        <w:types>
          <w:type w:val="bbPlcHdr"/>
        </w:types>
        <w:behaviors>
          <w:behavior w:val="content"/>
        </w:behaviors>
        <w:guid w:val="{C1B9B267-8080-4C01-8261-1B2C2D60C672}"/>
      </w:docPartPr>
      <w:docPartBody>
        <w:p w:rsidR="007D558D" w:rsidRDefault="004C2F74">
          <w:pPr>
            <w:pStyle w:val="2A2F25B83A754ECBBB659262249D2CAF"/>
          </w:pPr>
          <w:r w:rsidRPr="002B1F7A">
            <w:rPr>
              <w:lang w:bidi="ru-RU"/>
            </w:rPr>
            <w:t>Заголовок</w:t>
          </w:r>
        </w:p>
      </w:docPartBody>
    </w:docPart>
    <w:docPart>
      <w:docPartPr>
        <w:name w:val="5BE06BC6EFA14BB2B4C299A2CD1C6EE4"/>
        <w:category>
          <w:name w:val="Общие"/>
          <w:gallery w:val="placeholder"/>
        </w:category>
        <w:types>
          <w:type w:val="bbPlcHdr"/>
        </w:types>
        <w:behaviors>
          <w:behavior w:val="content"/>
        </w:behaviors>
        <w:guid w:val="{E38D2FD7-A5EB-41E2-91DC-08AB46AE9039}"/>
      </w:docPartPr>
      <w:docPartBody>
        <w:p w:rsidR="007D558D" w:rsidRDefault="004C2F74">
          <w:pPr>
            <w:pStyle w:val="5BE06BC6EFA14BB2B4C299A2CD1C6EE4"/>
          </w:pPr>
          <w:r w:rsidRPr="002B1F7A">
            <w:rPr>
              <w:lang w:bidi="ru-RU"/>
            </w:rPr>
            <w:t>подзаголовок</w:t>
          </w:r>
        </w:p>
      </w:docPartBody>
    </w:docPart>
    <w:docPart>
      <w:docPartPr>
        <w:name w:val="5995C416BBC54C3FA2974FB557127FEB"/>
        <w:category>
          <w:name w:val="Общие"/>
          <w:gallery w:val="placeholder"/>
        </w:category>
        <w:types>
          <w:type w:val="bbPlcHdr"/>
        </w:types>
        <w:behaviors>
          <w:behavior w:val="content"/>
        </w:behaviors>
        <w:guid w:val="{ABFD277B-3F14-4BAC-9847-8AE08B5F1AAB}"/>
      </w:docPartPr>
      <w:docPartBody>
        <w:p w:rsidR="007D558D" w:rsidRDefault="004C2F74">
          <w:pPr>
            <w:pStyle w:val="5995C416BBC54C3FA2974FB557127FEB"/>
          </w:pPr>
          <w:r w:rsidRPr="005225B2">
            <w:rPr>
              <w:rFonts w:eastAsiaTheme="majorEastAsia"/>
              <w:lang w:bidi="ru-RU"/>
            </w:rPr>
            <w:t>Заголовок</w:t>
          </w:r>
        </w:p>
      </w:docPartBody>
    </w:docPart>
    <w:docPart>
      <w:docPartPr>
        <w:name w:val="A070EC443CDF42DAB759482A51D60CD6"/>
        <w:category>
          <w:name w:val="Общие"/>
          <w:gallery w:val="placeholder"/>
        </w:category>
        <w:types>
          <w:type w:val="bbPlcHdr"/>
        </w:types>
        <w:behaviors>
          <w:behavior w:val="content"/>
        </w:behaviors>
        <w:guid w:val="{E6804500-B1A9-4F0F-A1BB-0DA5CF4C3D2D}"/>
      </w:docPartPr>
      <w:docPartBody>
        <w:p w:rsidR="007D558D" w:rsidRDefault="004C2F74">
          <w:pPr>
            <w:pStyle w:val="A070EC443CDF42DAB759482A51D60CD6"/>
          </w:pPr>
          <w:r w:rsidRPr="002B1F7A">
            <w:rPr>
              <w:rFonts w:eastAsiaTheme="majorEastAsia"/>
              <w:lang w:bidi="ru-RU"/>
            </w:rPr>
            <w:t>Заголовок</w:t>
          </w:r>
        </w:p>
      </w:docPartBody>
    </w:docPart>
  </w:docParts>
</w:glossaryDocument>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w Cen MT">
    <w:panose1 w:val="020B0602020104020603"/>
    <w:charset w:val="00"/>
    <w:family w:val="swiss"/>
    <w:pitch w:val="variable"/>
    <w:sig w:usb0="00000007" w:usb1="00000000" w:usb2="00000000" w:usb3="00000000" w:csb0="00000003"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4C2F74"/>
    <w:rsid w:val="0002425E"/>
    <w:rsid w:val="000618B3"/>
    <w:rsid w:val="000739BE"/>
    <w:rsid w:val="00192E0F"/>
    <w:rsid w:val="001C12A2"/>
    <w:rsid w:val="001D5B01"/>
    <w:rsid w:val="001E4645"/>
    <w:rsid w:val="002B292E"/>
    <w:rsid w:val="002D765A"/>
    <w:rsid w:val="003528B8"/>
    <w:rsid w:val="003B7195"/>
    <w:rsid w:val="0042257F"/>
    <w:rsid w:val="00431381"/>
    <w:rsid w:val="00473D55"/>
    <w:rsid w:val="00496583"/>
    <w:rsid w:val="004C2F74"/>
    <w:rsid w:val="00571188"/>
    <w:rsid w:val="0065359D"/>
    <w:rsid w:val="006610B0"/>
    <w:rsid w:val="006613F9"/>
    <w:rsid w:val="006D3524"/>
    <w:rsid w:val="006E4CA8"/>
    <w:rsid w:val="007208B8"/>
    <w:rsid w:val="0076029C"/>
    <w:rsid w:val="00776A15"/>
    <w:rsid w:val="007A5603"/>
    <w:rsid w:val="007B00B8"/>
    <w:rsid w:val="007C596E"/>
    <w:rsid w:val="007D558D"/>
    <w:rsid w:val="008201A7"/>
    <w:rsid w:val="009714C7"/>
    <w:rsid w:val="009E68D2"/>
    <w:rsid w:val="009F3A2F"/>
    <w:rsid w:val="00A0299F"/>
    <w:rsid w:val="00A137FB"/>
    <w:rsid w:val="00A829AA"/>
    <w:rsid w:val="00B60F96"/>
    <w:rsid w:val="00BA2ECA"/>
    <w:rsid w:val="00C5082A"/>
    <w:rsid w:val="00CB31FB"/>
    <w:rsid w:val="00D1288D"/>
    <w:rsid w:val="00DD64CB"/>
    <w:rsid w:val="00F040B3"/>
    <w:rsid w:val="00F26C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Date" w:uiPriority="2"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58D"/>
  </w:style>
  <w:style w:type="paragraph" w:styleId="1">
    <w:name w:val="heading 1"/>
    <w:basedOn w:val="a"/>
    <w:link w:val="10"/>
    <w:uiPriority w:val="9"/>
    <w:qFormat/>
    <w:rsid w:val="007D558D"/>
    <w:pPr>
      <w:spacing w:line="240" w:lineRule="auto"/>
      <w:contextualSpacing/>
      <w:outlineLvl w:val="0"/>
    </w:pPr>
    <w:rPr>
      <w:rFonts w:ascii="Tw Cen MT" w:eastAsiaTheme="minorHAnsi" w:hAnsi="Tw Cen MT" w:cs="Times New Roman"/>
      <w:caps/>
      <w:color w:val="1F497D" w:themeColor="text2"/>
      <w:kern w:val="24"/>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7B498FEDDF4D9FA6C988A60C2EC52D">
    <w:name w:val="C17B498FEDDF4D9FA6C988A60C2EC52D"/>
    <w:rsid w:val="007D558D"/>
  </w:style>
  <w:style w:type="paragraph" w:styleId="a3">
    <w:name w:val="Date"/>
    <w:basedOn w:val="a"/>
    <w:link w:val="a4"/>
    <w:uiPriority w:val="2"/>
    <w:qFormat/>
    <w:rsid w:val="007D558D"/>
    <w:pPr>
      <w:spacing w:after="0"/>
      <w:jc w:val="center"/>
    </w:pPr>
    <w:rPr>
      <w:rFonts w:ascii="Tw Cen MT" w:eastAsiaTheme="minorHAnsi" w:hAnsi="Tw Cen MT" w:cs="Times New Roman"/>
      <w:color w:val="FFFFFF" w:themeColor="background1"/>
      <w:kern w:val="24"/>
      <w:sz w:val="32"/>
      <w:szCs w:val="23"/>
      <w:lang w:eastAsia="en-US"/>
    </w:rPr>
  </w:style>
  <w:style w:type="character" w:customStyle="1" w:styleId="a4">
    <w:name w:val="Дата Знак"/>
    <w:basedOn w:val="a0"/>
    <w:link w:val="a3"/>
    <w:uiPriority w:val="2"/>
    <w:rsid w:val="007D558D"/>
    <w:rPr>
      <w:rFonts w:ascii="Tw Cen MT" w:eastAsiaTheme="minorHAnsi" w:hAnsi="Tw Cen MT" w:cs="Times New Roman"/>
      <w:color w:val="FFFFFF" w:themeColor="background1"/>
      <w:kern w:val="24"/>
      <w:sz w:val="32"/>
      <w:szCs w:val="23"/>
      <w:lang w:eastAsia="en-US"/>
    </w:rPr>
  </w:style>
  <w:style w:type="paragraph" w:customStyle="1" w:styleId="A809A9F01F2942939A74AD70C1C5542F">
    <w:name w:val="A809A9F01F2942939A74AD70C1C5542F"/>
    <w:rsid w:val="007D558D"/>
  </w:style>
  <w:style w:type="paragraph" w:customStyle="1" w:styleId="426F8851631741498405ED59059800D0">
    <w:name w:val="426F8851631741498405ED59059800D0"/>
    <w:rsid w:val="007D558D"/>
  </w:style>
  <w:style w:type="paragraph" w:customStyle="1" w:styleId="DC01E96801144098B72F1F46A4AC65EE">
    <w:name w:val="DC01E96801144098B72F1F46A4AC65EE"/>
    <w:rsid w:val="007D558D"/>
  </w:style>
  <w:style w:type="paragraph" w:customStyle="1" w:styleId="2A2F25B83A754ECBBB659262249D2CAF">
    <w:name w:val="2A2F25B83A754ECBBB659262249D2CAF"/>
    <w:rsid w:val="007D558D"/>
  </w:style>
  <w:style w:type="paragraph" w:customStyle="1" w:styleId="5BE06BC6EFA14BB2B4C299A2CD1C6EE4">
    <w:name w:val="5BE06BC6EFA14BB2B4C299A2CD1C6EE4"/>
    <w:rsid w:val="007D558D"/>
  </w:style>
  <w:style w:type="character" w:customStyle="1" w:styleId="10">
    <w:name w:val="Заголовок 1 Знак"/>
    <w:basedOn w:val="a0"/>
    <w:link w:val="1"/>
    <w:uiPriority w:val="9"/>
    <w:rsid w:val="007D558D"/>
    <w:rPr>
      <w:rFonts w:ascii="Tw Cen MT" w:eastAsiaTheme="minorHAnsi" w:hAnsi="Tw Cen MT" w:cs="Times New Roman"/>
      <w:caps/>
      <w:color w:val="1F497D" w:themeColor="text2"/>
      <w:kern w:val="24"/>
      <w:sz w:val="32"/>
      <w:szCs w:val="32"/>
      <w:lang w:eastAsia="en-US"/>
    </w:rPr>
  </w:style>
  <w:style w:type="paragraph" w:customStyle="1" w:styleId="D2CB491A9B3A46E8B4272078F908A3CC">
    <w:name w:val="D2CB491A9B3A46E8B4272078F908A3CC"/>
    <w:rsid w:val="007D558D"/>
  </w:style>
  <w:style w:type="paragraph" w:customStyle="1" w:styleId="2EBC094CF3954A9E9CC5B35738FA6815">
    <w:name w:val="2EBC094CF3954A9E9CC5B35738FA6815"/>
    <w:rsid w:val="007D558D"/>
  </w:style>
  <w:style w:type="paragraph" w:customStyle="1" w:styleId="3F77603BFB214D459AEC78E4938D114F">
    <w:name w:val="3F77603BFB214D459AEC78E4938D114F"/>
    <w:rsid w:val="007D558D"/>
  </w:style>
  <w:style w:type="paragraph" w:customStyle="1" w:styleId="42D697BBAF77419A97811BD7479D2F3C">
    <w:name w:val="42D697BBAF77419A97811BD7479D2F3C"/>
    <w:rsid w:val="007D558D"/>
  </w:style>
  <w:style w:type="paragraph" w:customStyle="1" w:styleId="09BF00BABC7943FBAA32BE0661F94B52">
    <w:name w:val="09BF00BABC7943FBAA32BE0661F94B52"/>
    <w:rsid w:val="007D558D"/>
  </w:style>
  <w:style w:type="paragraph" w:customStyle="1" w:styleId="41A512ECDFF44CD195760FBCE752B361">
    <w:name w:val="41A512ECDFF44CD195760FBCE752B361"/>
    <w:rsid w:val="007D558D"/>
  </w:style>
  <w:style w:type="paragraph" w:customStyle="1" w:styleId="F932C7EAB472491E9FE506364547FC17">
    <w:name w:val="F932C7EAB472491E9FE506364547FC17"/>
    <w:rsid w:val="007D558D"/>
  </w:style>
  <w:style w:type="paragraph" w:customStyle="1" w:styleId="1DDB695BD7D64B8C9D9A87761B62D471">
    <w:name w:val="1DDB695BD7D64B8C9D9A87761B62D471"/>
    <w:rsid w:val="007D558D"/>
  </w:style>
  <w:style w:type="paragraph" w:customStyle="1" w:styleId="A16A1C7C145B47CC8E2D4C12AF8F7A00">
    <w:name w:val="A16A1C7C145B47CC8E2D4C12AF8F7A00"/>
    <w:rsid w:val="007D558D"/>
  </w:style>
  <w:style w:type="paragraph" w:customStyle="1" w:styleId="C6AA832D77E0473A8FB2C7F21429F371">
    <w:name w:val="C6AA832D77E0473A8FB2C7F21429F371"/>
    <w:rsid w:val="007D558D"/>
  </w:style>
  <w:style w:type="paragraph" w:customStyle="1" w:styleId="5995C416BBC54C3FA2974FB557127FEB">
    <w:name w:val="5995C416BBC54C3FA2974FB557127FEB"/>
    <w:rsid w:val="007D558D"/>
  </w:style>
  <w:style w:type="paragraph" w:customStyle="1" w:styleId="A070EC443CDF42DAB759482A51D60CD6">
    <w:name w:val="A070EC443CDF42DAB759482A51D60CD6"/>
    <w:rsid w:val="007D558D"/>
  </w:style>
  <w:style w:type="paragraph" w:customStyle="1" w:styleId="9B3C229D90C74B3BBF8A2EAE4F241F86">
    <w:name w:val="9B3C229D90C74B3BBF8A2EAE4F241F86"/>
    <w:rsid w:val="007D558D"/>
  </w:style>
  <w:style w:type="paragraph" w:customStyle="1" w:styleId="07D38494C62C427E8D26D112B5A638CB">
    <w:name w:val="07D38494C62C427E8D26D112B5A638CB"/>
    <w:rsid w:val="007D558D"/>
  </w:style>
  <w:style w:type="paragraph" w:customStyle="1" w:styleId="293A67691DEC4747A3AC5C36143D5D95">
    <w:name w:val="293A67691DEC4747A3AC5C36143D5D95"/>
    <w:rsid w:val="007D558D"/>
  </w:style>
  <w:style w:type="paragraph" w:customStyle="1" w:styleId="82B038611A644430957ABB846082E1AA">
    <w:name w:val="82B038611A644430957ABB846082E1AA"/>
    <w:rsid w:val="007D558D"/>
  </w:style>
  <w:style w:type="paragraph" w:customStyle="1" w:styleId="8585518183294176BEAF6C24857ACF52">
    <w:name w:val="8585518183294176BEAF6C24857ACF52"/>
    <w:rsid w:val="007D558D"/>
  </w:style>
  <w:style w:type="paragraph" w:customStyle="1" w:styleId="FF163CB3283E4CE8820182C4943C0AF7">
    <w:name w:val="FF163CB3283E4CE8820182C4943C0AF7"/>
    <w:rsid w:val="007D558D"/>
  </w:style>
  <w:style w:type="paragraph" w:customStyle="1" w:styleId="18610DB869944606995BA9EC542DC9F3">
    <w:name w:val="18610DB869944606995BA9EC542DC9F3"/>
    <w:rsid w:val="007D558D"/>
  </w:style>
  <w:style w:type="paragraph" w:customStyle="1" w:styleId="CF6B1447BF184321B5CE77B0175859F2">
    <w:name w:val="CF6B1447BF184321B5CE77B0175859F2"/>
    <w:rsid w:val="007D558D"/>
  </w:style>
  <w:style w:type="paragraph" w:customStyle="1" w:styleId="EEB0DBE0AA2142BCA4F989AA30B0C565">
    <w:name w:val="EEB0DBE0AA2142BCA4F989AA30B0C565"/>
    <w:rsid w:val="007D558D"/>
  </w:style>
  <w:style w:type="paragraph" w:customStyle="1" w:styleId="17208A82809D4809B07568C3F98E1B9F">
    <w:name w:val="17208A82809D4809B07568C3F98E1B9F"/>
    <w:rsid w:val="007D558D"/>
  </w:style>
  <w:style w:type="paragraph" w:customStyle="1" w:styleId="4BA52DA308634719821A55D66E8D7B87">
    <w:name w:val="4BA52DA308634719821A55D66E8D7B87"/>
    <w:rsid w:val="007D558D"/>
  </w:style>
  <w:style w:type="paragraph" w:customStyle="1" w:styleId="F3D31DF0FFF5431498D1EE3879B95F18">
    <w:name w:val="F3D31DF0FFF5431498D1EE3879B95F18"/>
    <w:rsid w:val="007D558D"/>
  </w:style>
  <w:style w:type="paragraph" w:customStyle="1" w:styleId="C62D3BBCD80246A2A5BDC0E81BF71430">
    <w:name w:val="C62D3BBCD80246A2A5BDC0E81BF71430"/>
    <w:rsid w:val="007D558D"/>
  </w:style>
  <w:style w:type="paragraph" w:customStyle="1" w:styleId="04B04F9210044457845E131587C3B9CE">
    <w:name w:val="04B04F9210044457845E131587C3B9CE"/>
    <w:rsid w:val="007D558D"/>
  </w:style>
  <w:style w:type="paragraph" w:customStyle="1" w:styleId="108ECF8B5A124E8E93A080F1B2A403E2">
    <w:name w:val="108ECF8B5A124E8E93A080F1B2A403E2"/>
    <w:rsid w:val="007D558D"/>
  </w:style>
  <w:style w:type="paragraph" w:customStyle="1" w:styleId="A545110B6EE94655A4758DFD3ECCCE3A">
    <w:name w:val="A545110B6EE94655A4758DFD3ECCCE3A"/>
    <w:rsid w:val="007D558D"/>
  </w:style>
  <w:style w:type="paragraph" w:customStyle="1" w:styleId="CEF8C1ADC7374B41BD45623A94C38DD8">
    <w:name w:val="CEF8C1ADC7374B41BD45623A94C38DD8"/>
    <w:rsid w:val="007D558D"/>
  </w:style>
  <w:style w:type="paragraph" w:customStyle="1" w:styleId="07796F67103943189DD893D6BDBD0ED7">
    <w:name w:val="07796F67103943189DD893D6BDBD0ED7"/>
    <w:rsid w:val="007D558D"/>
  </w:style>
  <w:style w:type="paragraph" w:customStyle="1" w:styleId="705AF502E12F404D9C54436B13E8D4CD">
    <w:name w:val="705AF502E12F404D9C54436B13E8D4CD"/>
    <w:rsid w:val="007D558D"/>
  </w:style>
  <w:style w:type="paragraph" w:customStyle="1" w:styleId="972B1536685B4A1286266A4E845704D7">
    <w:name w:val="972B1536685B4A1286266A4E845704D7"/>
    <w:rsid w:val="007D558D"/>
  </w:style>
  <w:style w:type="paragraph" w:customStyle="1" w:styleId="359213A6B199442BB78A117D2ECA1660">
    <w:name w:val="359213A6B199442BB78A117D2ECA1660"/>
    <w:rsid w:val="007D558D"/>
  </w:style>
  <w:style w:type="paragraph" w:customStyle="1" w:styleId="5AAA4C56A1B646E1AA3B80DFEA1BDEDE">
    <w:name w:val="5AAA4C56A1B646E1AA3B80DFEA1BDEDE"/>
    <w:rsid w:val="007D558D"/>
  </w:style>
  <w:style w:type="paragraph" w:customStyle="1" w:styleId="B272B12FADCA4782BBE54A5B1423FE2B">
    <w:name w:val="B272B12FADCA4782BBE54A5B1423FE2B"/>
    <w:rsid w:val="007D558D"/>
  </w:style>
  <w:style w:type="paragraph" w:customStyle="1" w:styleId="AC42C32FACC14957A7DFA35113F810FA">
    <w:name w:val="AC42C32FACC14957A7DFA35113F810FA"/>
    <w:rsid w:val="007D558D"/>
  </w:style>
  <w:style w:type="paragraph" w:customStyle="1" w:styleId="AA01F36E691C4AAB9D96D25028476A33">
    <w:name w:val="AA01F36E691C4AAB9D96D25028476A33"/>
    <w:rsid w:val="007D558D"/>
  </w:style>
  <w:style w:type="paragraph" w:customStyle="1" w:styleId="CE352950723C4D85B0A05A5D8870751D">
    <w:name w:val="CE352950723C4D85B0A05A5D8870751D"/>
    <w:rsid w:val="007D558D"/>
  </w:style>
  <w:style w:type="paragraph" w:customStyle="1" w:styleId="E3D9212B5B3C4CF5A686AA2799513847">
    <w:name w:val="E3D9212B5B3C4CF5A686AA2799513847"/>
    <w:rsid w:val="007D558D"/>
  </w:style>
  <w:style w:type="paragraph" w:customStyle="1" w:styleId="17B710E504C74A7B89A37847AD488FA0">
    <w:name w:val="17B710E504C74A7B89A37847AD488FA0"/>
    <w:rsid w:val="007D558D"/>
  </w:style>
  <w:style w:type="paragraph" w:customStyle="1" w:styleId="D3DABB19FF42491286FDE06EB0CF639D">
    <w:name w:val="D3DABB19FF42491286FDE06EB0CF639D"/>
    <w:rsid w:val="007D558D"/>
  </w:style>
  <w:style w:type="paragraph" w:customStyle="1" w:styleId="4CDD437748EF464A83A25F779FAABE94">
    <w:name w:val="4CDD437748EF464A83A25F779FAABE94"/>
    <w:rsid w:val="007D558D"/>
  </w:style>
  <w:style w:type="paragraph" w:customStyle="1" w:styleId="8EDEB6F334B344B4B723E0AD6DD307D5">
    <w:name w:val="8EDEB6F334B344B4B723E0AD6DD307D5"/>
    <w:rsid w:val="007D558D"/>
  </w:style>
  <w:style w:type="paragraph" w:customStyle="1" w:styleId="352599489C464BDCA68A3A7755EAA01B">
    <w:name w:val="352599489C464BDCA68A3A7755EAA01B"/>
    <w:rsid w:val="007D558D"/>
  </w:style>
  <w:style w:type="paragraph" w:customStyle="1" w:styleId="9DC0F2D153E1425EB7A5C4E580CC44DA">
    <w:name w:val="9DC0F2D153E1425EB7A5C4E580CC44DA"/>
    <w:rsid w:val="007D558D"/>
  </w:style>
  <w:style w:type="paragraph" w:customStyle="1" w:styleId="355090E494AB4451ABD085233CBE44AA">
    <w:name w:val="355090E494AB4451ABD085233CBE44AA"/>
    <w:rsid w:val="007D558D"/>
  </w:style>
  <w:style w:type="paragraph" w:customStyle="1" w:styleId="E42382ABC34945FB943C3C4373E2A719">
    <w:name w:val="E42382ABC34945FB943C3C4373E2A719"/>
    <w:rsid w:val="007D558D"/>
  </w:style>
  <w:style w:type="paragraph" w:customStyle="1" w:styleId="87BC9506E52C47078C612ABBFF4B773E">
    <w:name w:val="87BC9506E52C47078C612ABBFF4B773E"/>
    <w:rsid w:val="007D558D"/>
  </w:style>
  <w:style w:type="paragraph" w:customStyle="1" w:styleId="0E2BA5A28383457C8BDD138B0111DFE9">
    <w:name w:val="0E2BA5A28383457C8BDD138B0111DFE9"/>
    <w:rsid w:val="007D558D"/>
  </w:style>
  <w:style w:type="paragraph" w:customStyle="1" w:styleId="683EFC5E378E4788A7840B8FF17CA3CF">
    <w:name w:val="683EFC5E378E4788A7840B8FF17CA3CF"/>
    <w:rsid w:val="007D558D"/>
  </w:style>
  <w:style w:type="paragraph" w:customStyle="1" w:styleId="2F5780556BA04A60B4C8179D4A5CDFCA">
    <w:name w:val="2F5780556BA04A60B4C8179D4A5CDFCA"/>
    <w:rsid w:val="007D558D"/>
  </w:style>
  <w:style w:type="paragraph" w:customStyle="1" w:styleId="A6B32DA843424824833BE4F8D2E95275">
    <w:name w:val="A6B32DA843424824833BE4F8D2E95275"/>
    <w:rsid w:val="007D558D"/>
  </w:style>
  <w:style w:type="paragraph" w:customStyle="1" w:styleId="E3C10EA6D1074B18833D95A118178503">
    <w:name w:val="E3C10EA6D1074B18833D95A118178503"/>
    <w:rsid w:val="007D558D"/>
  </w:style>
  <w:style w:type="paragraph" w:customStyle="1" w:styleId="C72AF3D529874C46AA71814D90756806">
    <w:name w:val="C72AF3D529874C46AA71814D90756806"/>
    <w:rsid w:val="007D558D"/>
  </w:style>
  <w:style w:type="paragraph" w:customStyle="1" w:styleId="E0E6CCF47EEF48E39E6CE58FA2B1CE1D">
    <w:name w:val="E0E6CCF47EEF48E39E6CE58FA2B1CE1D"/>
    <w:rsid w:val="007D558D"/>
  </w:style>
  <w:style w:type="paragraph" w:customStyle="1" w:styleId="9F21C4BFC86B422F932BEDC2D4B25BA1">
    <w:name w:val="9F21C4BFC86B422F932BEDC2D4B25BA1"/>
    <w:rsid w:val="007D558D"/>
  </w:style>
  <w:style w:type="paragraph" w:customStyle="1" w:styleId="BBDFBA0A98BC49FBB60C2653650FF781">
    <w:name w:val="BBDFBA0A98BC49FBB60C2653650FF781"/>
    <w:rsid w:val="007D558D"/>
  </w:style>
  <w:style w:type="paragraph" w:customStyle="1" w:styleId="DCDE275A42E348389331278EE3250D0A">
    <w:name w:val="DCDE275A42E348389331278EE3250D0A"/>
    <w:rsid w:val="007D558D"/>
  </w:style>
</w:styles>
</file>

<file path=word/glossary/webSettings.xml><?xml version="1.0" encoding="utf-8"?>
<w:webSettings xmlns:r="http://schemas.openxmlformats.org/officeDocument/2006/relationships" xmlns:w="http://schemas.openxmlformats.org/wordprocessingml/2006/main">
  <w:optimizeForBrowser/>
</w:webSettings>
</file>

<file path=word/theme/_rels/theme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Median">
  <a:themeElements>
    <a:clrScheme name="Medi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Median">
      <a:majorFont>
        <a:latin typeface="Tw Cen MT"/>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Tw Cen MT"/>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inorFont>
    </a:fontScheme>
    <a:fmtScheme name="Median">
      <a:fillStyleLst>
        <a:solidFill>
          <a:schemeClr val="phClr"/>
        </a:solidFill>
        <a:solidFill>
          <a:schemeClr val="phClr">
            <a:tint val="50000"/>
          </a:schemeClr>
        </a:solidFill>
        <a:solidFill>
          <a:schemeClr val="phClr"/>
        </a:soli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outerShdw blurRad="38100" dist="30000" dir="5400000" rotWithShape="0">
              <a:srgbClr val="000000">
                <a:alpha val="45000"/>
              </a:srgbClr>
            </a:outerShdw>
          </a:effectLst>
        </a:effectStyle>
        <a:effectStyle>
          <a:effectLst>
            <a:outerShdw blurRad="38100" dist="30000" dir="5400000" rotWithShape="0">
              <a:srgbClr val="000000">
                <a:alpha val="45000"/>
              </a:srgbClr>
            </a:outerShdw>
          </a:effectLst>
        </a:effectStyle>
        <a:effectStyle>
          <a:effectLst>
            <a:outerShdw blurRad="38100" dist="25400" dir="5400000" rotWithShape="0">
              <a:srgbClr val="000000">
                <a:alpha val="35000"/>
              </a:srgbClr>
            </a:outerShdw>
          </a:effectLst>
          <a:scene3d>
            <a:camera prst="isometricTopDown" fov="0">
              <a:rot lat="0" lon="0" rev="0"/>
            </a:camera>
            <a:lightRig rig="balanced" dir="t">
              <a:rot lat="0" lon="0" rev="13800000"/>
            </a:lightRig>
          </a:scene3d>
          <a:sp3d extrusionH="12700" prstMaterial="plastic">
            <a:bevelT w="38100" h="25400" prst="softRound"/>
            <a:contourClr>
              <a:schemeClr val="phClr"/>
            </a:contourClr>
          </a:sp3d>
        </a:effectStyle>
      </a:effectStyleLst>
      <a:bgFillStyleLst>
        <a:solidFill>
          <a:schemeClr val="phClr"/>
        </a:solidFill>
        <a:blipFill>
          <a:blip xmlns:r="http://schemas.openxmlformats.org/officeDocument/2006/relationships" r:embed="rId1">
            <a:duotone>
              <a:schemeClr val="phClr">
                <a:shade val="90000"/>
                <a:satMod val="140000"/>
              </a:schemeClr>
              <a:schemeClr val="phClr">
                <a:satMod val="120000"/>
              </a:schemeClr>
            </a:duotone>
          </a:blip>
          <a:tile tx="0" ty="0" sx="100000" sy="100000" flip="none" algn="tl"/>
        </a:blipFill>
        <a:blipFill>
          <a:blip xmlns:r="http://schemas.openxmlformats.org/officeDocument/2006/relationships" r:embed="rId2">
            <a:duotone>
              <a:schemeClr val="phClr">
                <a:shade val="90000"/>
                <a:satMod val="140000"/>
              </a:schemeClr>
              <a:schemeClr val="phClr">
                <a:satMod val="12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5C826B-9B27-49F3-87BA-F9E056E1CA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TF01773070.dotx</Template>
  <TotalTime>1118</TotalTime>
  <Pages>16</Pages>
  <Words>4930</Words>
  <Characters>28101</Characters>
  <Application>Microsoft Office Word</Application>
  <DocSecurity>0</DocSecurity>
  <Lines>234</Lines>
  <Paragraphs>65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ИТОГИ 
социально-экономического развития за 
I квартал 2020 года</vt:lpstr>
      <vt:lpstr/>
    </vt:vector>
  </TitlesOfParts>
  <Company/>
  <LinksUpToDate>false</LinksUpToDate>
  <CharactersWithSpaces>32966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 
социально-экономического развития за 
I квартал 2020 года</dc:title>
  <dc:subject>Котельниковский муниципальный район Волгоградской области</dc:subject>
  <dc:creator>Клейменычева</dc:creator>
  <cp:lastModifiedBy>Клейменычева</cp:lastModifiedBy>
  <cp:revision>122</cp:revision>
  <cp:lastPrinted>2019-03-01T04:59:00Z</cp:lastPrinted>
  <dcterms:created xsi:type="dcterms:W3CDTF">2020-05-13T06:13:00Z</dcterms:created>
  <dcterms:modified xsi:type="dcterms:W3CDTF">2020-06-04T10:24:00Z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ImageGenResult">
    <vt:lpwstr/>
  </property>
  <property fmtid="{D5CDD505-2E9C-101B-9397-08002B2CF9AE}" pid="4" name="ImageGenerated">
    <vt:bool>false</vt:bool>
  </property>
</Properties>
</file>