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drawings/drawing1.xml" ContentType="application/vnd.openxmlformats-officedocument.drawingml.chartshapes+xml"/>
  <Override PartName="/word/drawings/drawing2.xml" ContentType="application/vnd.openxmlformats-officedocument.drawingml.chartshapes+xml"/>
  <Override PartName="/word/charts/chart6.xml" ContentType="application/vnd.openxmlformats-officedocument.drawingml.chart+xml"/>
  <Override PartName="/word/footer2.xml" ContentType="application/vnd.openxmlformats-officedocument.wordprocessingml.footer+xml"/>
  <Override PartName="/docProps/custom.xml" ContentType="application/vnd.openxmlformats-officedocument.custom-properties+xml"/>
  <Default Extension="gif" ContentType="image/gif"/>
  <Override PartName="/word/charts/chart4.xml" ContentType="application/vnd.openxmlformats-officedocument.drawingml.chart+xml"/>
  <Override PartName="/word/charts/chart5.xml" ContentType="application/vnd.openxmlformats-officedocument.drawingml.chart+xml"/>
  <Override PartName="/word/footer1.xml" ContentType="application/vnd.openxmlformats-officedocument.wordprocessingml.footer+xml"/>
  <Override PartName="/word/theme/theme1.xml" ContentType="application/vnd.openxmlformats-officedocument.theme+xml"/>
  <Override PartName="/word/charts/chart2.xml" ContentType="application/vnd.openxmlformats-officedocument.drawingml.chart+xml"/>
  <Override PartName="/word/charts/chart3.xml" ContentType="application/vnd.openxmlformats-officedocument.drawingml.chart+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charts/chart1.xml" ContentType="application/vnd.openxmlformats-officedocument.drawingml.chart+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sdt>
      <w:sdtPr>
        <w:id w:val="6357556"/>
        <w:docPartObj>
          <w:docPartGallery w:val="Cover Pages"/>
          <w:docPartUnique/>
        </w:docPartObj>
      </w:sdtPr>
      <w:sdtEndPr>
        <w:rPr>
          <w:color w:val="002060"/>
          <w:sz w:val="48"/>
          <w:szCs w:val="48"/>
        </w:rPr>
      </w:sdtEndPr>
      <w:sdtContent>
        <w:p w:rsidR="00981124" w:rsidRDefault="00981124"/>
        <w:p w:rsidR="00981124" w:rsidRDefault="0067515A">
          <w:r>
            <w:rPr>
              <w:noProof/>
            </w:rPr>
            <w:pict>
              <v:group id="_x0000_s1099" style="position:absolute;margin-left:0;margin-top:0;width:564.5pt;height:798.85pt;z-index:251732992;mso-width-percent:950;mso-height-percent:950;mso-position-horizontal:center;mso-position-horizontal-relative:page;mso-position-vertical:center;mso-position-vertical-relative:page;mso-width-percent:950;mso-height-percent:950" coordorigin="316,406" coordsize="11608,15028" o:allowincell="f">
                <v:group id="_x0000_s1100" style="position:absolute;left:316;top:406;width:11608;height:15028;mso-width-percent:950;mso-height-percent:950;mso-position-horizontal:center;mso-position-horizontal-relative:page;mso-position-vertical:center;mso-position-vertical-relative:page;mso-width-percent:950;mso-height-percent:950" coordorigin="321,406" coordsize="11600,15025" o:allowincell="f">
                  <v:rect id="_x0000_s1101" style="position:absolute;left:339;top:406;width:11582;height:15025;mso-width-relative:margin;v-text-anchor:middle" fillcolor="#8c8c8c [1772]" strokecolor="white [3212]" strokeweight="1pt">
                    <v:fill r:id="rId9" o:title="Zig zag" color2="#bfbfbf [2412]" type="pattern"/>
                    <v:shadow color="#d8d8d8 [2732]" offset="3pt,3pt" offset2="2pt,2pt"/>
                  </v:rect>
                  <v:rect id="_x0000_s1102" style="position:absolute;left:3446;top:406;width:8475;height:15025;mso-width-relative:margin" fillcolor="#737373 [1789]" strokecolor="white [3212]" strokeweight="1pt">
                    <v:shadow color="#d8d8d8 [2732]" offset="3pt,3pt" offset2="2pt,2pt"/>
                    <v:textbox style="mso-next-textbox:#_x0000_s1102" inset="18pt,108pt,36pt">
                      <w:txbxContent>
                        <w:sdt>
                          <w:sdtPr>
                            <w:rPr>
                              <w:color w:val="FFFFFF" w:themeColor="background1"/>
                              <w:sz w:val="80"/>
                              <w:szCs w:val="80"/>
                            </w:rPr>
                            <w:alias w:val="Заголовок"/>
                            <w:id w:val="16962279"/>
                            <w:dataBinding w:prefixMappings="xmlns:ns0='http://schemas.openxmlformats.org/package/2006/metadata/core-properties' xmlns:ns1='http://purl.org/dc/elements/1.1/'" w:xpath="/ns0:coreProperties[1]/ns1:title[1]" w:storeItemID="{6C3C8BC8-F283-45AE-878A-BAB7291924A1}"/>
                            <w:text/>
                          </w:sdtPr>
                          <w:sdtContent>
                            <w:p w:rsidR="00284AC4" w:rsidRDefault="00284AC4" w:rsidP="00981124">
                              <w:pPr>
                                <w:pStyle w:val="afffffc"/>
                                <w:jc w:val="center"/>
                                <w:rPr>
                                  <w:color w:val="FFFFFF" w:themeColor="background1"/>
                                  <w:sz w:val="80"/>
                                  <w:szCs w:val="80"/>
                                </w:rPr>
                              </w:pPr>
                              <w:r>
                                <w:rPr>
                                  <w:rFonts w:ascii="Times New Roman" w:hAnsi="Times New Roman"/>
                                  <w:color w:val="FFFFFF" w:themeColor="background1"/>
                                  <w:sz w:val="80"/>
                                  <w:szCs w:val="80"/>
                                </w:rPr>
                                <w:t>ИТОГИ социально-экономического развития за январь - сентябрь 2020 года</w:t>
                              </w:r>
                            </w:p>
                          </w:sdtContent>
                        </w:sdt>
                        <w:sdt>
                          <w:sdtPr>
                            <w:rPr>
                              <w:color w:val="FFFFFF" w:themeColor="background1"/>
                              <w:sz w:val="40"/>
                              <w:szCs w:val="40"/>
                            </w:rPr>
                            <w:alias w:val="Подзаголовок"/>
                            <w:id w:val="16962284"/>
                            <w:dataBinding w:prefixMappings="xmlns:ns0='http://schemas.openxmlformats.org/package/2006/metadata/core-properties' xmlns:ns1='http://purl.org/dc/elements/1.1/'" w:xpath="/ns0:coreProperties[1]/ns1:subject[1]" w:storeItemID="{6C3C8BC8-F283-45AE-878A-BAB7291924A1}"/>
                            <w:text/>
                          </w:sdtPr>
                          <w:sdtContent>
                            <w:p w:rsidR="00284AC4" w:rsidRDefault="00284AC4" w:rsidP="00981124">
                              <w:pPr>
                                <w:pStyle w:val="afffffc"/>
                                <w:jc w:val="center"/>
                                <w:rPr>
                                  <w:color w:val="FFFFFF" w:themeColor="background1"/>
                                  <w:sz w:val="40"/>
                                  <w:szCs w:val="40"/>
                                </w:rPr>
                              </w:pPr>
                              <w:r>
                                <w:rPr>
                                  <w:rFonts w:ascii="Times New Roman" w:hAnsi="Times New Roman"/>
                                  <w:color w:val="FFFFFF" w:themeColor="background1"/>
                                  <w:sz w:val="40"/>
                                  <w:szCs w:val="40"/>
                                </w:rPr>
                                <w:t>Котельниковский муниципальный район Волгоградской области</w:t>
                              </w:r>
                            </w:p>
                          </w:sdtContent>
                        </w:sdt>
                        <w:p w:rsidR="00284AC4" w:rsidRDefault="00284AC4">
                          <w:pPr>
                            <w:pStyle w:val="afffffc"/>
                            <w:rPr>
                              <w:rFonts w:asciiTheme="minorHAnsi" w:hAnsiTheme="minorHAnsi"/>
                              <w:color w:val="FFFFFF" w:themeColor="background1"/>
                            </w:rPr>
                          </w:pPr>
                        </w:p>
                        <w:p w:rsidR="00284AC4" w:rsidRDefault="00284AC4">
                          <w:pPr>
                            <w:pStyle w:val="afffffc"/>
                            <w:rPr>
                              <w:rFonts w:asciiTheme="minorHAnsi" w:hAnsiTheme="minorHAnsi"/>
                              <w:color w:val="FFFFFF" w:themeColor="background1"/>
                            </w:rPr>
                          </w:pPr>
                        </w:p>
                        <w:p w:rsidR="00284AC4" w:rsidRDefault="00284AC4">
                          <w:pPr>
                            <w:pStyle w:val="afffffc"/>
                            <w:rPr>
                              <w:rFonts w:asciiTheme="minorHAnsi" w:hAnsiTheme="minorHAnsi"/>
                              <w:color w:val="FFFFFF" w:themeColor="background1"/>
                            </w:rPr>
                          </w:pPr>
                        </w:p>
                        <w:p w:rsidR="00284AC4" w:rsidRDefault="00284AC4">
                          <w:pPr>
                            <w:pStyle w:val="afffffc"/>
                            <w:rPr>
                              <w:rFonts w:asciiTheme="minorHAnsi" w:hAnsiTheme="minorHAnsi"/>
                              <w:color w:val="FFFFFF" w:themeColor="background1"/>
                            </w:rPr>
                          </w:pPr>
                        </w:p>
                        <w:p w:rsidR="00284AC4" w:rsidRDefault="00284AC4">
                          <w:pPr>
                            <w:pStyle w:val="afffffc"/>
                            <w:rPr>
                              <w:rFonts w:asciiTheme="minorHAnsi" w:hAnsiTheme="minorHAnsi"/>
                              <w:color w:val="FFFFFF" w:themeColor="background1"/>
                            </w:rPr>
                          </w:pPr>
                        </w:p>
                        <w:p w:rsidR="00284AC4" w:rsidRDefault="00284AC4">
                          <w:pPr>
                            <w:pStyle w:val="afffffc"/>
                            <w:rPr>
                              <w:rFonts w:asciiTheme="minorHAnsi" w:hAnsiTheme="minorHAnsi"/>
                              <w:color w:val="FFFFFF" w:themeColor="background1"/>
                            </w:rPr>
                          </w:pPr>
                        </w:p>
                        <w:p w:rsidR="00284AC4" w:rsidRDefault="00284AC4">
                          <w:pPr>
                            <w:pStyle w:val="afffffc"/>
                            <w:rPr>
                              <w:rFonts w:asciiTheme="minorHAnsi" w:hAnsiTheme="minorHAnsi"/>
                              <w:color w:val="FFFFFF" w:themeColor="background1"/>
                            </w:rPr>
                          </w:pPr>
                        </w:p>
                        <w:p w:rsidR="00284AC4" w:rsidRDefault="00284AC4">
                          <w:pPr>
                            <w:pStyle w:val="afffffc"/>
                            <w:rPr>
                              <w:rFonts w:asciiTheme="minorHAnsi" w:hAnsiTheme="minorHAnsi"/>
                              <w:color w:val="FFFFFF" w:themeColor="background1"/>
                            </w:rPr>
                          </w:pPr>
                        </w:p>
                        <w:p w:rsidR="00284AC4" w:rsidRDefault="00284AC4">
                          <w:pPr>
                            <w:pStyle w:val="afffffc"/>
                            <w:rPr>
                              <w:rFonts w:asciiTheme="minorHAnsi" w:hAnsiTheme="minorHAnsi"/>
                              <w:color w:val="FFFFFF" w:themeColor="background1"/>
                            </w:rPr>
                          </w:pPr>
                        </w:p>
                        <w:p w:rsidR="00284AC4" w:rsidRDefault="00284AC4">
                          <w:pPr>
                            <w:pStyle w:val="afffffc"/>
                            <w:rPr>
                              <w:rFonts w:asciiTheme="minorHAnsi" w:hAnsiTheme="minorHAnsi"/>
                              <w:color w:val="FFFFFF" w:themeColor="background1"/>
                            </w:rPr>
                          </w:pPr>
                        </w:p>
                        <w:p w:rsidR="00284AC4" w:rsidRDefault="00284AC4">
                          <w:pPr>
                            <w:pStyle w:val="afffffc"/>
                            <w:rPr>
                              <w:rFonts w:asciiTheme="minorHAnsi" w:hAnsiTheme="minorHAnsi"/>
                              <w:color w:val="FFFFFF" w:themeColor="background1"/>
                            </w:rPr>
                          </w:pPr>
                        </w:p>
                        <w:p w:rsidR="00284AC4" w:rsidRDefault="00284AC4">
                          <w:pPr>
                            <w:pStyle w:val="afffffc"/>
                            <w:rPr>
                              <w:rFonts w:asciiTheme="minorHAnsi" w:hAnsiTheme="minorHAnsi"/>
                              <w:color w:val="FFFFFF" w:themeColor="background1"/>
                            </w:rPr>
                          </w:pPr>
                        </w:p>
                        <w:p w:rsidR="00284AC4" w:rsidRPr="00981124" w:rsidRDefault="00284AC4">
                          <w:pPr>
                            <w:pStyle w:val="afffffc"/>
                            <w:rPr>
                              <w:rFonts w:asciiTheme="minorHAnsi" w:hAnsiTheme="minorHAnsi"/>
                              <w:color w:val="FFFFFF" w:themeColor="background1"/>
                            </w:rPr>
                          </w:pPr>
                        </w:p>
                        <w:p w:rsidR="00284AC4" w:rsidRDefault="00284AC4">
                          <w:pPr>
                            <w:pStyle w:val="afffffc"/>
                            <w:rPr>
                              <w:color w:val="FFFFFF" w:themeColor="background1"/>
                            </w:rPr>
                          </w:pPr>
                        </w:p>
                        <w:p w:rsidR="00284AC4" w:rsidRDefault="00284AC4">
                          <w:pPr>
                            <w:pStyle w:val="afffffc"/>
                            <w:rPr>
                              <w:color w:val="FFFFFF" w:themeColor="background1"/>
                            </w:rPr>
                          </w:pPr>
                        </w:p>
                      </w:txbxContent>
                    </v:textbox>
                  </v:rect>
                  <v:group id="_x0000_s1103" style="position:absolute;left:321;top:3424;width:3125;height:6069" coordorigin="654,3599" coordsize="2880,5760">
                    <v:rect id="_x0000_s1104" style="position:absolute;left:2094;top:6479;width:1440;height:1440;flip:x;mso-width-relative:margin;v-text-anchor:middle" fillcolor="#c9dae8 [1620]" strokecolor="white [3212]" strokeweight="1pt">
                      <v:fill opacity="52429f"/>
                      <v:shadow color="#d8d8d8 [2732]" offset="3pt,3pt" offset2="2pt,2pt"/>
                    </v:rect>
                    <v:rect id="_x0000_s1105" style="position:absolute;left:2094;top:5039;width:1440;height:1440;flip:x;mso-width-relative:margin;v-text-anchor:middle" fillcolor="#c9dae8 [1620]" strokecolor="white [3212]" strokeweight="1pt">
                      <v:fill opacity=".5"/>
                      <v:shadow color="#d8d8d8 [2732]" offset="3pt,3pt" offset2="2pt,2pt"/>
                    </v:rect>
                    <v:rect id="_x0000_s1106" style="position:absolute;left:654;top:5039;width:1440;height:1440;flip:x;mso-width-relative:margin;v-text-anchor:middle" fillcolor="#c9dae8 [1620]" strokecolor="white [3212]" strokeweight="1pt">
                      <v:fill opacity="52429f"/>
                      <v:shadow color="#d8d8d8 [2732]" offset="3pt,3pt" offset2="2pt,2pt"/>
                    </v:rect>
                    <v:rect id="_x0000_s1107" style="position:absolute;left:654;top:3599;width:1440;height:1440;flip:x;mso-width-relative:margin;v-text-anchor:middle" fillcolor="#c9dae8 [1620]" strokecolor="white [3212]" strokeweight="1pt">
                      <v:fill opacity=".5"/>
                      <v:shadow color="#d8d8d8 [2732]" offset="3pt,3pt" offset2="2pt,2pt"/>
                    </v:rect>
                    <v:rect id="_x0000_s1108" style="position:absolute;left:654;top:6479;width:1440;height:1440;flip:x;mso-width-relative:margin;v-text-anchor:middle" fillcolor="#c9dae8 [1620]" strokecolor="white [3212]" strokeweight="1pt">
                      <v:fill opacity=".5"/>
                      <v:shadow color="#d8d8d8 [2732]" offset="3pt,3pt" offset2="2pt,2pt"/>
                    </v:rect>
                    <v:rect id="_x0000_s1109" style="position:absolute;left:2094;top:7919;width:1440;height:1440;flip:x;mso-width-relative:margin;v-text-anchor:middle" fillcolor="#c9dae8 [1620]" strokecolor="white [3212]" strokeweight="1pt">
                      <v:fill opacity=".5"/>
                      <v:shadow color="#d8d8d8 [2732]" offset="3pt,3pt" offset2="2pt,2pt"/>
                    </v:rect>
                  </v:group>
                  <v:rect id="_x0000_s1110" style="position:absolute;left:2690;top:406;width:1563;height:1518;flip:x;mso-width-relative:margin;v-text-anchor:bottom" fillcolor="#dd8047 [3205]" strokecolor="white [3212]" strokeweight="1pt">
                    <v:shadow color="#d8d8d8 [2732]" offset="3pt,3pt" offset2="2pt,2pt"/>
                    <v:textbox style="mso-next-textbox:#_x0000_s1110">
                      <w:txbxContent>
                        <w:sdt>
                          <w:sdtPr>
                            <w:rPr>
                              <w:color w:val="FFFFFF" w:themeColor="background1"/>
                              <w:sz w:val="52"/>
                              <w:szCs w:val="52"/>
                            </w:rPr>
                            <w:alias w:val="Год"/>
                            <w:id w:val="16962274"/>
                            <w:dataBinding w:prefixMappings="xmlns:ns0='http://schemas.microsoft.com/office/2006/coverPageProps'" w:xpath="/ns0:CoverPageProperties[1]/ns0:PublishDate[1]" w:storeItemID="{55AF091B-3C7A-41E3-B477-F2FDAA23CFDA}"/>
                            <w:date w:fullDate="2020-11-30T00:00:00Z">
                              <w:dateFormat w:val="yyyy"/>
                              <w:lid w:val="ru-RU"/>
                              <w:storeMappedDataAs w:val="dateTime"/>
                              <w:calendar w:val="gregorian"/>
                            </w:date>
                          </w:sdtPr>
                          <w:sdtContent>
                            <w:p w:rsidR="00284AC4" w:rsidRDefault="00284AC4">
                              <w:pPr>
                                <w:jc w:val="center"/>
                                <w:rPr>
                                  <w:color w:val="FFFFFF" w:themeColor="background1"/>
                                  <w:sz w:val="48"/>
                                  <w:szCs w:val="52"/>
                                </w:rPr>
                              </w:pPr>
                              <w:r>
                                <w:rPr>
                                  <w:rFonts w:ascii="Times New Roman" w:hAnsi="Times New Roman"/>
                                  <w:color w:val="FFFFFF" w:themeColor="background1"/>
                                  <w:sz w:val="52"/>
                                  <w:szCs w:val="52"/>
                                </w:rPr>
                                <w:t>2020</w:t>
                              </w:r>
                            </w:p>
                          </w:sdtContent>
                        </w:sdt>
                      </w:txbxContent>
                    </v:textbox>
                  </v:rect>
                </v:group>
                <v:group id="_x0000_s1111" style="position:absolute;left:3446;top:13758;width:8169;height:1382" coordorigin="3446,13758" coordsize="8169,1382">
                  <v:group id="_x0000_s1112" style="position:absolute;left:10833;top:14380;width:782;height:760;flip:x y" coordorigin="8754,11945" coordsize="2880,2859">
                    <v:rect id="_x0000_s1113" style="position:absolute;left:10194;top:11945;width:1440;height:1440;flip:x;mso-width-relative:margin;v-text-anchor:middle" fillcolor="#bfbfbf [2412]" strokecolor="white [3212]" strokeweight="1pt">
                      <v:fill opacity=".5"/>
                      <v:shadow color="#d8d8d8 [2732]" offset="3pt,3pt" offset2="2pt,2pt"/>
                    </v:rect>
                    <v:rect id="_x0000_s1114" style="position:absolute;left:10194;top:13364;width:1440;height:1440;flip:x;mso-width-relative:margin;v-text-anchor:middle" fillcolor="#dd8047 [3205]" strokecolor="white [3212]" strokeweight="1pt">
                      <v:shadow color="#d8d8d8 [2732]" offset="3pt,3pt" offset2="2pt,2pt"/>
                    </v:rect>
                    <v:rect id="_x0000_s1115" style="position:absolute;left:8754;top:13364;width:1440;height:1440;flip:x;mso-width-relative:margin;v-text-anchor:middle" fillcolor="#bfbfbf [2412]" strokecolor="white [3212]" strokeweight="1pt">
                      <v:fill opacity=".5"/>
                      <v:shadow color="#d8d8d8 [2732]" offset="3pt,3pt" offset2="2pt,2pt"/>
                    </v:rect>
                  </v:group>
                  <v:rect id="_x0000_s1116" style="position:absolute;left:3446;top:13758;width:7105;height:1382;v-text-anchor:bottom" filled="f" fillcolor="white [3212]" stroked="f" strokecolor="white [3212]" strokeweight="1pt">
                    <v:fill opacity="52429f"/>
                    <v:shadow color="#d8d8d8 [2732]" offset="3pt,3pt" offset2="2pt,2pt"/>
                    <v:textbox style="mso-next-textbox:#_x0000_s1116" inset=",0,,0">
                      <w:txbxContent>
                        <w:sdt>
                          <w:sdtPr>
                            <w:rPr>
                              <w:color w:val="FFFFFF" w:themeColor="background1"/>
                            </w:rPr>
                            <w:alias w:val="Автор"/>
                            <w:id w:val="16962296"/>
                            <w:dataBinding w:prefixMappings="xmlns:ns0='http://schemas.openxmlformats.org/package/2006/metadata/core-properties' xmlns:ns1='http://purl.org/dc/elements/1.1/'" w:xpath="/ns0:coreProperties[1]/ns1:creator[1]" w:storeItemID="{6C3C8BC8-F283-45AE-878A-BAB7291924A1}"/>
                            <w:text/>
                          </w:sdtPr>
                          <w:sdtContent>
                            <w:p w:rsidR="00284AC4" w:rsidRDefault="00284AC4">
                              <w:pPr>
                                <w:pStyle w:val="afffffc"/>
                                <w:jc w:val="right"/>
                                <w:rPr>
                                  <w:color w:val="FFFFFF" w:themeColor="background1"/>
                                </w:rPr>
                              </w:pPr>
                              <w:r>
                                <w:rPr>
                                  <w:rFonts w:ascii="Times New Roman" w:hAnsi="Times New Roman"/>
                                  <w:color w:val="FFFFFF" w:themeColor="background1"/>
                                </w:rPr>
                                <w:t>Отдел по экономической политике</w:t>
                              </w:r>
                            </w:p>
                          </w:sdtContent>
                        </w:sdt>
                        <w:sdt>
                          <w:sdtPr>
                            <w:rPr>
                              <w:color w:val="FFFFFF" w:themeColor="background1"/>
                            </w:rPr>
                            <w:alias w:val="Организация"/>
                            <w:id w:val="16962301"/>
                            <w:dataBinding w:prefixMappings="xmlns:ns0='http://schemas.openxmlformats.org/officeDocument/2006/extended-properties'" w:xpath="/ns0:Properties[1]/ns0:Company[1]" w:storeItemID="{6668398D-A668-4E3E-A5EB-62B293D839F1}"/>
                            <w:text/>
                          </w:sdtPr>
                          <w:sdtContent>
                            <w:p w:rsidR="00284AC4" w:rsidRDefault="00284AC4">
                              <w:pPr>
                                <w:pStyle w:val="afffffc"/>
                                <w:jc w:val="right"/>
                                <w:rPr>
                                  <w:color w:val="FFFFFF" w:themeColor="background1"/>
                                </w:rPr>
                              </w:pPr>
                              <w:r>
                                <w:rPr>
                                  <w:rFonts w:ascii="Times New Roman" w:hAnsi="Times New Roman"/>
                                  <w:color w:val="FFFFFF" w:themeColor="background1"/>
                                </w:rPr>
                                <w:t>Администрация Котельниковского муниципального района</w:t>
                              </w:r>
                            </w:p>
                          </w:sdtContent>
                        </w:sdt>
                        <w:sdt>
                          <w:sdtPr>
                            <w:rPr>
                              <w:color w:val="FFFFFF" w:themeColor="background1"/>
                            </w:rPr>
                            <w:alias w:val="Дата"/>
                            <w:id w:val="16962306"/>
                            <w:dataBinding w:prefixMappings="xmlns:ns0='http://schemas.microsoft.com/office/2006/coverPageProps'" w:xpath="/ns0:CoverPageProperties[1]/ns0:PublishDate[1]" w:storeItemID="{55AF091B-3C7A-41E3-B477-F2FDAA23CFDA}"/>
                            <w:date w:fullDate="2020-11-30T00:00:00Z">
                              <w:dateFormat w:val="dd.MM.yyyy"/>
                              <w:lid w:val="ru-RU"/>
                              <w:storeMappedDataAs w:val="dateTime"/>
                              <w:calendar w:val="gregorian"/>
                            </w:date>
                          </w:sdtPr>
                          <w:sdtContent>
                            <w:p w:rsidR="00284AC4" w:rsidRDefault="006F540C">
                              <w:pPr>
                                <w:pStyle w:val="afffffc"/>
                                <w:jc w:val="right"/>
                                <w:rPr>
                                  <w:color w:val="FFFFFF" w:themeColor="background1"/>
                                </w:rPr>
                              </w:pPr>
                              <w:r>
                                <w:rPr>
                                  <w:rFonts w:ascii="Times New Roman" w:hAnsi="Times New Roman"/>
                                  <w:color w:val="FFFFFF" w:themeColor="background1"/>
                                </w:rPr>
                                <w:t>30</w:t>
                              </w:r>
                              <w:r w:rsidR="00284AC4">
                                <w:rPr>
                                  <w:rFonts w:ascii="Times New Roman" w:hAnsi="Times New Roman"/>
                                  <w:color w:val="FFFFFF" w:themeColor="background1"/>
                                </w:rPr>
                                <w:t>.11.2020</w:t>
                              </w:r>
                            </w:p>
                          </w:sdtContent>
                        </w:sdt>
                      </w:txbxContent>
                    </v:textbox>
                  </v:rect>
                </v:group>
                <w10:wrap anchorx="page" anchory="page"/>
              </v:group>
            </w:pict>
          </w:r>
        </w:p>
        <w:p w:rsidR="00981124" w:rsidRDefault="00981124">
          <w:pPr>
            <w:rPr>
              <w:color w:val="002060"/>
              <w:sz w:val="48"/>
              <w:szCs w:val="48"/>
            </w:rPr>
          </w:pPr>
          <w:r>
            <w:rPr>
              <w:color w:val="002060"/>
              <w:sz w:val="48"/>
              <w:szCs w:val="48"/>
            </w:rPr>
            <w:br w:type="page"/>
          </w:r>
        </w:p>
      </w:sdtContent>
    </w:sdt>
    <w:p w:rsidR="00106B79" w:rsidRPr="002749B6" w:rsidRDefault="00106B79" w:rsidP="00511816">
      <w:pPr>
        <w:rPr>
          <w:color w:val="002060"/>
          <w:sz w:val="48"/>
          <w:szCs w:val="48"/>
        </w:rPr>
      </w:pPr>
    </w:p>
    <w:sdt>
      <w:sdtPr>
        <w:rPr>
          <w:color w:val="FFFFFF" w:themeColor="background1"/>
          <w:shd w:val="clear" w:color="auto" w:fill="808080" w:themeFill="background1" w:themeFillShade="80"/>
        </w:rPr>
        <w:alias w:val="Подзаголовок:"/>
        <w:tag w:val="Подзаголовок:"/>
        <w:id w:val="219697527"/>
        <w:dataBinding w:prefixMappings="xmlns:ns0='http://schemas.openxmlformats.org/package/2006/metadata/core-properties' xmlns:ns1='http://purl.org/dc/elements/1.1/'" w:xpath="/ns0:coreProperties[1]/ns1:subject[1]" w:storeItemID="{6C3C8BC8-F283-45AE-878A-BAB7291924A1}"/>
        <w:text w:multiLine="1"/>
      </w:sdtPr>
      <w:sdtContent>
        <w:p w:rsidR="00106B79" w:rsidRPr="002749B6" w:rsidRDefault="00460C20" w:rsidP="00981124">
          <w:pPr>
            <w:pStyle w:val="ae"/>
            <w:shd w:val="clear" w:color="auto" w:fill="808080" w:themeFill="background1" w:themeFillShade="80"/>
            <w:rPr>
              <w:color w:val="002060"/>
            </w:rPr>
          </w:pPr>
          <w:r w:rsidRPr="00981124">
            <w:rPr>
              <w:rFonts w:ascii="Times New Roman" w:hAnsi="Times New Roman"/>
              <w:color w:val="FFFFFF" w:themeColor="background1"/>
              <w:shd w:val="clear" w:color="auto" w:fill="808080" w:themeFill="background1" w:themeFillShade="80"/>
            </w:rPr>
            <w:t>Котельниковский муниципальный район Волгоградской области</w:t>
          </w:r>
        </w:p>
      </w:sdtContent>
    </w:sdt>
    <w:tbl>
      <w:tblPr>
        <w:tblW w:w="9923" w:type="dxa"/>
        <w:tblInd w:w="-34" w:type="dxa"/>
        <w:tblLayout w:type="fixed"/>
        <w:tblLook w:val="0000"/>
      </w:tblPr>
      <w:tblGrid>
        <w:gridCol w:w="8505"/>
        <w:gridCol w:w="1418"/>
      </w:tblGrid>
      <w:tr w:rsidR="00317EC6" w:rsidRPr="002749B6" w:rsidTr="00981124">
        <w:trPr>
          <w:trHeight w:val="340"/>
        </w:trPr>
        <w:tc>
          <w:tcPr>
            <w:tcW w:w="8505" w:type="dxa"/>
            <w:shd w:val="clear" w:color="auto" w:fill="808080" w:themeFill="background1" w:themeFillShade="80"/>
          </w:tcPr>
          <w:p w:rsidR="00317EC6" w:rsidRPr="00683B99" w:rsidRDefault="00C241AE" w:rsidP="00C241AE">
            <w:pPr>
              <w:pStyle w:val="1"/>
              <w:rPr>
                <w:rFonts w:ascii="Arial" w:hAnsi="Arial" w:cs="Arial"/>
                <w:color w:val="FFFFFF" w:themeColor="background1"/>
              </w:rPr>
            </w:pPr>
            <w:r w:rsidRPr="00683B99">
              <w:rPr>
                <w:rFonts w:ascii="Arial" w:hAnsi="Arial" w:cs="Arial"/>
                <w:color w:val="FFFFFF" w:themeColor="background1"/>
              </w:rPr>
              <w:t>Содержание</w:t>
            </w:r>
          </w:p>
        </w:tc>
        <w:tc>
          <w:tcPr>
            <w:tcW w:w="1418" w:type="dxa"/>
            <w:shd w:val="clear" w:color="auto" w:fill="808080" w:themeFill="background1" w:themeFillShade="80"/>
          </w:tcPr>
          <w:p w:rsidR="00317EC6" w:rsidRPr="002749B6" w:rsidRDefault="00317EC6" w:rsidP="00604146">
            <w:pPr>
              <w:tabs>
                <w:tab w:val="left" w:pos="33"/>
              </w:tabs>
              <w:suppressAutoHyphens/>
              <w:spacing w:after="0"/>
              <w:ind w:firstLine="709"/>
              <w:jc w:val="right"/>
              <w:rPr>
                <w:rFonts w:ascii="Times New Roman" w:hAnsi="Times New Roman"/>
                <w:color w:val="002060"/>
                <w:sz w:val="26"/>
                <w:szCs w:val="26"/>
                <w:lang w:eastAsia="ru-RU"/>
              </w:rPr>
            </w:pPr>
          </w:p>
        </w:tc>
      </w:tr>
      <w:tr w:rsidR="00317EC6" w:rsidRPr="00D51208" w:rsidTr="00317EC6">
        <w:trPr>
          <w:trHeight w:val="340"/>
        </w:trPr>
        <w:tc>
          <w:tcPr>
            <w:tcW w:w="8505" w:type="dxa"/>
          </w:tcPr>
          <w:p w:rsidR="00317EC6" w:rsidRPr="00981124" w:rsidRDefault="00317EC6" w:rsidP="006F540C">
            <w:pPr>
              <w:suppressAutoHyphens/>
              <w:spacing w:after="0"/>
              <w:rPr>
                <w:rFonts w:ascii="Times New Roman" w:hAnsi="Times New Roman"/>
                <w:color w:val="3B2F2A" w:themeColor="text2" w:themeShade="80"/>
                <w:sz w:val="28"/>
                <w:szCs w:val="28"/>
              </w:rPr>
            </w:pPr>
            <w:r w:rsidRPr="00981124">
              <w:rPr>
                <w:rFonts w:ascii="Times New Roman" w:hAnsi="Times New Roman"/>
                <w:bCs/>
                <w:color w:val="3B2F2A" w:themeColor="text2" w:themeShade="80"/>
                <w:sz w:val="28"/>
                <w:szCs w:val="28"/>
              </w:rPr>
              <w:t xml:space="preserve">Общая оценка социально-экономической ситуации Котельниковского </w:t>
            </w:r>
            <w:r w:rsidR="00AE57E5">
              <w:rPr>
                <w:rFonts w:ascii="Times New Roman" w:hAnsi="Times New Roman"/>
                <w:bCs/>
                <w:color w:val="3B2F2A" w:themeColor="text2" w:themeShade="80"/>
                <w:sz w:val="28"/>
                <w:szCs w:val="28"/>
              </w:rPr>
              <w:t xml:space="preserve">района </w:t>
            </w:r>
            <w:r w:rsidRPr="00981124">
              <w:rPr>
                <w:rFonts w:ascii="Times New Roman" w:hAnsi="Times New Roman"/>
                <w:bCs/>
                <w:color w:val="3B2F2A" w:themeColor="text2" w:themeShade="80"/>
                <w:sz w:val="28"/>
                <w:szCs w:val="28"/>
              </w:rPr>
              <w:t xml:space="preserve">за </w:t>
            </w:r>
            <w:r w:rsidR="00F20D4B">
              <w:rPr>
                <w:rFonts w:ascii="Times New Roman" w:hAnsi="Times New Roman"/>
                <w:bCs/>
                <w:color w:val="3B2F2A" w:themeColor="text2" w:themeShade="80"/>
                <w:sz w:val="28"/>
                <w:szCs w:val="28"/>
              </w:rPr>
              <w:t>январь - сентябрь</w:t>
            </w:r>
            <w:r w:rsidR="00DB7A1D" w:rsidRPr="00981124">
              <w:rPr>
                <w:rFonts w:ascii="Times New Roman" w:hAnsi="Times New Roman"/>
                <w:bCs/>
                <w:color w:val="3B2F2A" w:themeColor="text2" w:themeShade="80"/>
                <w:sz w:val="28"/>
                <w:szCs w:val="28"/>
              </w:rPr>
              <w:t xml:space="preserve"> </w:t>
            </w:r>
            <w:r w:rsidRPr="00981124">
              <w:rPr>
                <w:rFonts w:ascii="Times New Roman" w:hAnsi="Times New Roman"/>
                <w:bCs/>
                <w:color w:val="3B2F2A" w:themeColor="text2" w:themeShade="80"/>
                <w:sz w:val="28"/>
                <w:szCs w:val="28"/>
              </w:rPr>
              <w:t>20</w:t>
            </w:r>
            <w:r w:rsidR="00513D4C" w:rsidRPr="00981124">
              <w:rPr>
                <w:rFonts w:ascii="Times New Roman" w:hAnsi="Times New Roman"/>
                <w:bCs/>
                <w:color w:val="3B2F2A" w:themeColor="text2" w:themeShade="80"/>
                <w:sz w:val="28"/>
                <w:szCs w:val="28"/>
              </w:rPr>
              <w:t>20</w:t>
            </w:r>
            <w:r w:rsidRPr="00981124">
              <w:rPr>
                <w:rFonts w:ascii="Times New Roman" w:hAnsi="Times New Roman"/>
                <w:bCs/>
                <w:color w:val="3B2F2A" w:themeColor="text2" w:themeShade="80"/>
                <w:sz w:val="28"/>
                <w:szCs w:val="28"/>
              </w:rPr>
              <w:t xml:space="preserve"> год</w:t>
            </w:r>
            <w:r w:rsidR="00DB7A1D" w:rsidRPr="00981124">
              <w:rPr>
                <w:rFonts w:ascii="Times New Roman" w:hAnsi="Times New Roman"/>
                <w:bCs/>
                <w:color w:val="3B2F2A" w:themeColor="text2" w:themeShade="80"/>
                <w:sz w:val="28"/>
                <w:szCs w:val="28"/>
              </w:rPr>
              <w:t>а</w:t>
            </w:r>
          </w:p>
        </w:tc>
        <w:tc>
          <w:tcPr>
            <w:tcW w:w="1418" w:type="dxa"/>
          </w:tcPr>
          <w:p w:rsidR="00317EC6" w:rsidRPr="00981124" w:rsidRDefault="00E80D97" w:rsidP="00604146">
            <w:pPr>
              <w:tabs>
                <w:tab w:val="left" w:pos="33"/>
              </w:tabs>
              <w:suppressAutoHyphens/>
              <w:spacing w:after="0"/>
              <w:ind w:firstLine="709"/>
              <w:jc w:val="right"/>
              <w:rPr>
                <w:rFonts w:ascii="Times New Roman" w:hAnsi="Times New Roman"/>
                <w:color w:val="3B2F2A" w:themeColor="text2" w:themeShade="80"/>
                <w:sz w:val="28"/>
                <w:szCs w:val="28"/>
                <w:lang w:eastAsia="ru-RU"/>
              </w:rPr>
            </w:pPr>
            <w:r w:rsidRPr="00981124">
              <w:rPr>
                <w:rFonts w:ascii="Times New Roman" w:hAnsi="Times New Roman"/>
                <w:color w:val="3B2F2A" w:themeColor="text2" w:themeShade="80"/>
                <w:sz w:val="28"/>
                <w:szCs w:val="28"/>
                <w:lang w:eastAsia="ru-RU"/>
              </w:rPr>
              <w:t>2</w:t>
            </w:r>
          </w:p>
        </w:tc>
      </w:tr>
      <w:tr w:rsidR="00317EC6" w:rsidRPr="00D51208" w:rsidTr="00317EC6">
        <w:trPr>
          <w:trHeight w:val="340"/>
        </w:trPr>
        <w:tc>
          <w:tcPr>
            <w:tcW w:w="8505" w:type="dxa"/>
          </w:tcPr>
          <w:p w:rsidR="00317EC6" w:rsidRPr="00981124" w:rsidRDefault="00317EC6" w:rsidP="00604146">
            <w:pPr>
              <w:suppressAutoHyphens/>
              <w:spacing w:after="0"/>
              <w:jc w:val="both"/>
              <w:rPr>
                <w:rFonts w:ascii="Times New Roman" w:hAnsi="Times New Roman"/>
                <w:bCs/>
                <w:color w:val="3B2F2A" w:themeColor="text2" w:themeShade="80"/>
                <w:sz w:val="28"/>
                <w:szCs w:val="28"/>
              </w:rPr>
            </w:pPr>
            <w:r w:rsidRPr="00981124">
              <w:rPr>
                <w:rFonts w:ascii="Times New Roman" w:hAnsi="Times New Roman"/>
                <w:bCs/>
                <w:color w:val="3B2F2A" w:themeColor="text2" w:themeShade="80"/>
                <w:sz w:val="28"/>
                <w:szCs w:val="28"/>
              </w:rPr>
              <w:t>Сельское хозяйство</w:t>
            </w:r>
          </w:p>
        </w:tc>
        <w:tc>
          <w:tcPr>
            <w:tcW w:w="1418" w:type="dxa"/>
          </w:tcPr>
          <w:p w:rsidR="00317EC6" w:rsidRPr="00981124" w:rsidRDefault="006F540C" w:rsidP="00604146">
            <w:pPr>
              <w:tabs>
                <w:tab w:val="left" w:pos="33"/>
              </w:tabs>
              <w:suppressAutoHyphens/>
              <w:spacing w:after="0"/>
              <w:ind w:firstLine="709"/>
              <w:jc w:val="right"/>
              <w:rPr>
                <w:rFonts w:ascii="Times New Roman" w:hAnsi="Times New Roman"/>
                <w:color w:val="3B2F2A" w:themeColor="text2" w:themeShade="80"/>
                <w:sz w:val="28"/>
                <w:szCs w:val="28"/>
                <w:lang w:eastAsia="ru-RU"/>
              </w:rPr>
            </w:pPr>
            <w:r>
              <w:rPr>
                <w:rFonts w:ascii="Times New Roman" w:hAnsi="Times New Roman"/>
                <w:color w:val="3B2F2A" w:themeColor="text2" w:themeShade="80"/>
                <w:sz w:val="28"/>
                <w:szCs w:val="28"/>
                <w:lang w:eastAsia="ru-RU"/>
              </w:rPr>
              <w:t>5</w:t>
            </w:r>
          </w:p>
        </w:tc>
      </w:tr>
      <w:tr w:rsidR="00317EC6" w:rsidRPr="00D51208" w:rsidTr="00317EC6">
        <w:trPr>
          <w:trHeight w:val="340"/>
        </w:trPr>
        <w:tc>
          <w:tcPr>
            <w:tcW w:w="8505" w:type="dxa"/>
          </w:tcPr>
          <w:p w:rsidR="00317EC6" w:rsidRPr="00981124" w:rsidRDefault="00317EC6" w:rsidP="00604146">
            <w:pPr>
              <w:suppressAutoHyphens/>
              <w:spacing w:after="0"/>
              <w:jc w:val="both"/>
              <w:rPr>
                <w:rFonts w:ascii="Times New Roman" w:hAnsi="Times New Roman"/>
                <w:bCs/>
                <w:color w:val="3B2F2A" w:themeColor="text2" w:themeShade="80"/>
                <w:sz w:val="28"/>
                <w:szCs w:val="28"/>
              </w:rPr>
            </w:pPr>
            <w:r w:rsidRPr="00981124">
              <w:rPr>
                <w:rFonts w:ascii="Times New Roman" w:hAnsi="Times New Roman"/>
                <w:bCs/>
                <w:color w:val="3B2F2A" w:themeColor="text2" w:themeShade="80"/>
                <w:sz w:val="28"/>
                <w:szCs w:val="28"/>
              </w:rPr>
              <w:t>Промышленный комплекс</w:t>
            </w:r>
          </w:p>
        </w:tc>
        <w:tc>
          <w:tcPr>
            <w:tcW w:w="1418" w:type="dxa"/>
          </w:tcPr>
          <w:p w:rsidR="00317EC6" w:rsidRPr="00981124" w:rsidRDefault="00E80D97" w:rsidP="00604146">
            <w:pPr>
              <w:tabs>
                <w:tab w:val="left" w:pos="33"/>
              </w:tabs>
              <w:suppressAutoHyphens/>
              <w:spacing w:after="0"/>
              <w:ind w:firstLine="709"/>
              <w:jc w:val="right"/>
              <w:rPr>
                <w:rFonts w:ascii="Times New Roman" w:hAnsi="Times New Roman"/>
                <w:color w:val="3B2F2A" w:themeColor="text2" w:themeShade="80"/>
                <w:sz w:val="28"/>
                <w:szCs w:val="28"/>
                <w:lang w:eastAsia="ru-RU"/>
              </w:rPr>
            </w:pPr>
            <w:r w:rsidRPr="00981124">
              <w:rPr>
                <w:rFonts w:ascii="Times New Roman" w:hAnsi="Times New Roman"/>
                <w:color w:val="3B2F2A" w:themeColor="text2" w:themeShade="80"/>
                <w:sz w:val="28"/>
                <w:szCs w:val="28"/>
                <w:lang w:eastAsia="ru-RU"/>
              </w:rPr>
              <w:t>6</w:t>
            </w:r>
          </w:p>
        </w:tc>
      </w:tr>
      <w:tr w:rsidR="00E80D97" w:rsidRPr="00D51208" w:rsidTr="00317EC6">
        <w:trPr>
          <w:trHeight w:val="340"/>
        </w:trPr>
        <w:tc>
          <w:tcPr>
            <w:tcW w:w="8505" w:type="dxa"/>
          </w:tcPr>
          <w:p w:rsidR="00E80D97" w:rsidRPr="00981124" w:rsidRDefault="00E80D97" w:rsidP="005826EC">
            <w:pPr>
              <w:suppressAutoHyphens/>
              <w:spacing w:after="0"/>
              <w:jc w:val="both"/>
              <w:rPr>
                <w:rFonts w:ascii="Times New Roman" w:hAnsi="Times New Roman"/>
                <w:bCs/>
                <w:color w:val="3B2F2A" w:themeColor="text2" w:themeShade="80"/>
                <w:sz w:val="28"/>
                <w:szCs w:val="28"/>
              </w:rPr>
            </w:pPr>
            <w:r w:rsidRPr="00981124">
              <w:rPr>
                <w:rFonts w:ascii="Times New Roman" w:hAnsi="Times New Roman"/>
                <w:bCs/>
                <w:color w:val="3B2F2A" w:themeColor="text2" w:themeShade="80"/>
                <w:sz w:val="28"/>
                <w:szCs w:val="28"/>
              </w:rPr>
              <w:t>Строительство</w:t>
            </w:r>
            <w:r w:rsidR="006F540C">
              <w:rPr>
                <w:rFonts w:ascii="Times New Roman" w:hAnsi="Times New Roman"/>
                <w:bCs/>
                <w:color w:val="3B2F2A" w:themeColor="text2" w:themeShade="80"/>
                <w:sz w:val="28"/>
                <w:szCs w:val="28"/>
              </w:rPr>
              <w:t>, благоустройство</w:t>
            </w:r>
            <w:r w:rsidRPr="00981124">
              <w:rPr>
                <w:rFonts w:ascii="Times New Roman" w:hAnsi="Times New Roman"/>
                <w:bCs/>
                <w:color w:val="3B2F2A" w:themeColor="text2" w:themeShade="80"/>
                <w:sz w:val="28"/>
                <w:szCs w:val="28"/>
              </w:rPr>
              <w:t xml:space="preserve"> </w:t>
            </w:r>
          </w:p>
        </w:tc>
        <w:tc>
          <w:tcPr>
            <w:tcW w:w="1418" w:type="dxa"/>
          </w:tcPr>
          <w:p w:rsidR="00E80D97" w:rsidRPr="00981124" w:rsidRDefault="00E80D97" w:rsidP="00604146">
            <w:pPr>
              <w:tabs>
                <w:tab w:val="left" w:pos="33"/>
              </w:tabs>
              <w:suppressAutoHyphens/>
              <w:spacing w:after="0"/>
              <w:ind w:firstLine="709"/>
              <w:jc w:val="right"/>
              <w:rPr>
                <w:rFonts w:ascii="Times New Roman" w:hAnsi="Times New Roman"/>
                <w:color w:val="3B2F2A" w:themeColor="text2" w:themeShade="80"/>
                <w:sz w:val="28"/>
                <w:szCs w:val="28"/>
                <w:lang w:eastAsia="ru-RU"/>
              </w:rPr>
            </w:pPr>
            <w:r w:rsidRPr="00981124">
              <w:rPr>
                <w:rFonts w:ascii="Times New Roman" w:hAnsi="Times New Roman"/>
                <w:color w:val="3B2F2A" w:themeColor="text2" w:themeShade="80"/>
                <w:sz w:val="28"/>
                <w:szCs w:val="28"/>
                <w:lang w:eastAsia="ru-RU"/>
              </w:rPr>
              <w:t>7</w:t>
            </w:r>
          </w:p>
        </w:tc>
      </w:tr>
      <w:tr w:rsidR="00E80D97" w:rsidRPr="00D51208" w:rsidTr="00317EC6">
        <w:trPr>
          <w:trHeight w:val="340"/>
        </w:trPr>
        <w:tc>
          <w:tcPr>
            <w:tcW w:w="8505" w:type="dxa"/>
          </w:tcPr>
          <w:p w:rsidR="00E80D97" w:rsidRPr="00981124" w:rsidRDefault="00E80D97" w:rsidP="005826EC">
            <w:pPr>
              <w:suppressAutoHyphens/>
              <w:spacing w:after="0"/>
              <w:jc w:val="both"/>
              <w:rPr>
                <w:rFonts w:ascii="Times New Roman" w:hAnsi="Times New Roman"/>
                <w:bCs/>
                <w:color w:val="3B2F2A" w:themeColor="text2" w:themeShade="80"/>
                <w:sz w:val="28"/>
                <w:szCs w:val="28"/>
              </w:rPr>
            </w:pPr>
            <w:r w:rsidRPr="00981124">
              <w:rPr>
                <w:rFonts w:ascii="Times New Roman" w:hAnsi="Times New Roman"/>
                <w:bCs/>
                <w:color w:val="3B2F2A" w:themeColor="text2" w:themeShade="80"/>
                <w:sz w:val="28"/>
                <w:szCs w:val="28"/>
              </w:rPr>
              <w:t>Потребительский рынок</w:t>
            </w:r>
          </w:p>
        </w:tc>
        <w:tc>
          <w:tcPr>
            <w:tcW w:w="1418" w:type="dxa"/>
          </w:tcPr>
          <w:p w:rsidR="00E80D97" w:rsidRPr="00981124" w:rsidRDefault="00E80D97" w:rsidP="00604146">
            <w:pPr>
              <w:tabs>
                <w:tab w:val="left" w:pos="33"/>
              </w:tabs>
              <w:suppressAutoHyphens/>
              <w:spacing w:after="0"/>
              <w:ind w:firstLine="709"/>
              <w:jc w:val="right"/>
              <w:rPr>
                <w:rFonts w:ascii="Times New Roman" w:hAnsi="Times New Roman"/>
                <w:color w:val="3B2F2A" w:themeColor="text2" w:themeShade="80"/>
                <w:sz w:val="28"/>
                <w:szCs w:val="28"/>
                <w:lang w:eastAsia="ru-RU"/>
              </w:rPr>
            </w:pPr>
            <w:r w:rsidRPr="00981124">
              <w:rPr>
                <w:rFonts w:ascii="Times New Roman" w:hAnsi="Times New Roman"/>
                <w:color w:val="3B2F2A" w:themeColor="text2" w:themeShade="80"/>
                <w:sz w:val="28"/>
                <w:szCs w:val="28"/>
                <w:lang w:eastAsia="ru-RU"/>
              </w:rPr>
              <w:t>9</w:t>
            </w:r>
          </w:p>
        </w:tc>
      </w:tr>
      <w:tr w:rsidR="00317EC6" w:rsidRPr="00D51208" w:rsidTr="00317EC6">
        <w:trPr>
          <w:trHeight w:val="340"/>
        </w:trPr>
        <w:tc>
          <w:tcPr>
            <w:tcW w:w="8505" w:type="dxa"/>
          </w:tcPr>
          <w:p w:rsidR="00317EC6" w:rsidRPr="00981124" w:rsidRDefault="00E80D97" w:rsidP="00604146">
            <w:pPr>
              <w:suppressAutoHyphens/>
              <w:spacing w:after="0"/>
              <w:jc w:val="both"/>
              <w:rPr>
                <w:rFonts w:ascii="Times New Roman" w:hAnsi="Times New Roman"/>
                <w:bCs/>
                <w:color w:val="3B2F2A" w:themeColor="text2" w:themeShade="80"/>
                <w:sz w:val="28"/>
                <w:szCs w:val="28"/>
              </w:rPr>
            </w:pPr>
            <w:r w:rsidRPr="00981124">
              <w:rPr>
                <w:rFonts w:ascii="Times New Roman" w:hAnsi="Times New Roman"/>
                <w:bCs/>
                <w:color w:val="3B2F2A" w:themeColor="text2" w:themeShade="80"/>
                <w:sz w:val="28"/>
                <w:szCs w:val="28"/>
              </w:rPr>
              <w:t>Инвестиционная деятельность</w:t>
            </w:r>
          </w:p>
        </w:tc>
        <w:tc>
          <w:tcPr>
            <w:tcW w:w="1418" w:type="dxa"/>
          </w:tcPr>
          <w:p w:rsidR="00317EC6" w:rsidRPr="00981124" w:rsidRDefault="00E80D97" w:rsidP="00604146">
            <w:pPr>
              <w:tabs>
                <w:tab w:val="left" w:pos="33"/>
              </w:tabs>
              <w:suppressAutoHyphens/>
              <w:spacing w:after="0"/>
              <w:ind w:firstLine="709"/>
              <w:jc w:val="right"/>
              <w:rPr>
                <w:rFonts w:ascii="Times New Roman" w:hAnsi="Times New Roman"/>
                <w:color w:val="3B2F2A" w:themeColor="text2" w:themeShade="80"/>
                <w:sz w:val="28"/>
                <w:szCs w:val="28"/>
                <w:lang w:eastAsia="ru-RU"/>
              </w:rPr>
            </w:pPr>
            <w:r w:rsidRPr="00981124">
              <w:rPr>
                <w:rFonts w:ascii="Times New Roman" w:hAnsi="Times New Roman"/>
                <w:color w:val="3B2F2A" w:themeColor="text2" w:themeShade="80"/>
                <w:sz w:val="28"/>
                <w:szCs w:val="28"/>
                <w:lang w:eastAsia="ru-RU"/>
              </w:rPr>
              <w:t>10</w:t>
            </w:r>
          </w:p>
        </w:tc>
      </w:tr>
      <w:tr w:rsidR="00317EC6" w:rsidRPr="00D51208" w:rsidTr="00317EC6">
        <w:trPr>
          <w:trHeight w:val="340"/>
        </w:trPr>
        <w:tc>
          <w:tcPr>
            <w:tcW w:w="8505" w:type="dxa"/>
          </w:tcPr>
          <w:p w:rsidR="00317EC6" w:rsidRPr="00981124" w:rsidRDefault="00317EC6" w:rsidP="00604146">
            <w:pPr>
              <w:suppressAutoHyphens/>
              <w:spacing w:after="0"/>
              <w:jc w:val="both"/>
              <w:rPr>
                <w:rFonts w:ascii="Times New Roman" w:hAnsi="Times New Roman"/>
                <w:bCs/>
                <w:color w:val="3B2F2A" w:themeColor="text2" w:themeShade="80"/>
                <w:sz w:val="28"/>
                <w:szCs w:val="28"/>
              </w:rPr>
            </w:pPr>
            <w:r w:rsidRPr="00981124">
              <w:rPr>
                <w:rFonts w:ascii="Times New Roman" w:hAnsi="Times New Roman"/>
                <w:bCs/>
                <w:color w:val="3B2F2A" w:themeColor="text2" w:themeShade="80"/>
                <w:sz w:val="28"/>
                <w:szCs w:val="28"/>
              </w:rPr>
              <w:t>Развитие малого и среднего предпринимательства</w:t>
            </w:r>
          </w:p>
        </w:tc>
        <w:tc>
          <w:tcPr>
            <w:tcW w:w="1418" w:type="dxa"/>
          </w:tcPr>
          <w:p w:rsidR="00317EC6" w:rsidRPr="00981124" w:rsidRDefault="00E80D97" w:rsidP="00604146">
            <w:pPr>
              <w:tabs>
                <w:tab w:val="left" w:pos="33"/>
              </w:tabs>
              <w:suppressAutoHyphens/>
              <w:spacing w:after="0"/>
              <w:ind w:firstLine="709"/>
              <w:jc w:val="right"/>
              <w:rPr>
                <w:rFonts w:ascii="Times New Roman" w:hAnsi="Times New Roman"/>
                <w:color w:val="3B2F2A" w:themeColor="text2" w:themeShade="80"/>
                <w:sz w:val="28"/>
                <w:szCs w:val="28"/>
                <w:lang w:eastAsia="ru-RU"/>
              </w:rPr>
            </w:pPr>
            <w:r w:rsidRPr="00981124">
              <w:rPr>
                <w:rFonts w:ascii="Times New Roman" w:hAnsi="Times New Roman"/>
                <w:color w:val="3B2F2A" w:themeColor="text2" w:themeShade="80"/>
                <w:sz w:val="28"/>
                <w:szCs w:val="28"/>
                <w:lang w:eastAsia="ru-RU"/>
              </w:rPr>
              <w:t>12</w:t>
            </w:r>
          </w:p>
        </w:tc>
      </w:tr>
      <w:tr w:rsidR="00317EC6" w:rsidRPr="00D51208" w:rsidTr="00317EC6">
        <w:trPr>
          <w:trHeight w:val="340"/>
        </w:trPr>
        <w:tc>
          <w:tcPr>
            <w:tcW w:w="8505" w:type="dxa"/>
          </w:tcPr>
          <w:p w:rsidR="00317EC6" w:rsidRPr="00981124" w:rsidRDefault="00317EC6" w:rsidP="00604146">
            <w:pPr>
              <w:suppressAutoHyphens/>
              <w:spacing w:after="0"/>
              <w:jc w:val="both"/>
              <w:rPr>
                <w:rFonts w:ascii="Times New Roman" w:hAnsi="Times New Roman"/>
                <w:bCs/>
                <w:color w:val="3B2F2A" w:themeColor="text2" w:themeShade="80"/>
                <w:sz w:val="28"/>
                <w:szCs w:val="28"/>
              </w:rPr>
            </w:pPr>
            <w:r w:rsidRPr="00981124">
              <w:rPr>
                <w:rFonts w:ascii="Times New Roman" w:hAnsi="Times New Roman"/>
                <w:bCs/>
                <w:color w:val="3B2F2A" w:themeColor="text2" w:themeShade="80"/>
                <w:sz w:val="28"/>
                <w:szCs w:val="28"/>
              </w:rPr>
              <w:t>Финансы</w:t>
            </w:r>
            <w:r w:rsidR="00D723BF" w:rsidRPr="00981124">
              <w:rPr>
                <w:rFonts w:ascii="Times New Roman" w:hAnsi="Times New Roman"/>
                <w:bCs/>
                <w:color w:val="3B2F2A" w:themeColor="text2" w:themeShade="80"/>
                <w:sz w:val="28"/>
                <w:szCs w:val="28"/>
              </w:rPr>
              <w:t xml:space="preserve"> и бюджет</w:t>
            </w:r>
          </w:p>
        </w:tc>
        <w:tc>
          <w:tcPr>
            <w:tcW w:w="1418" w:type="dxa"/>
          </w:tcPr>
          <w:p w:rsidR="00317EC6" w:rsidRPr="00981124" w:rsidRDefault="00317EC6" w:rsidP="00E80D97">
            <w:pPr>
              <w:tabs>
                <w:tab w:val="left" w:pos="33"/>
              </w:tabs>
              <w:suppressAutoHyphens/>
              <w:spacing w:after="0"/>
              <w:ind w:firstLine="709"/>
              <w:jc w:val="right"/>
              <w:rPr>
                <w:rFonts w:ascii="Times New Roman" w:hAnsi="Times New Roman"/>
                <w:color w:val="3B2F2A" w:themeColor="text2" w:themeShade="80"/>
                <w:sz w:val="28"/>
                <w:szCs w:val="28"/>
                <w:lang w:eastAsia="ru-RU"/>
              </w:rPr>
            </w:pPr>
            <w:r w:rsidRPr="00981124">
              <w:rPr>
                <w:rFonts w:ascii="Times New Roman" w:hAnsi="Times New Roman"/>
                <w:color w:val="3B2F2A" w:themeColor="text2" w:themeShade="80"/>
                <w:sz w:val="28"/>
                <w:szCs w:val="28"/>
                <w:lang w:eastAsia="ru-RU"/>
              </w:rPr>
              <w:t>1</w:t>
            </w:r>
            <w:r w:rsidR="00E80D97" w:rsidRPr="00981124">
              <w:rPr>
                <w:rFonts w:ascii="Times New Roman" w:hAnsi="Times New Roman"/>
                <w:color w:val="3B2F2A" w:themeColor="text2" w:themeShade="80"/>
                <w:sz w:val="28"/>
                <w:szCs w:val="28"/>
                <w:lang w:eastAsia="ru-RU"/>
              </w:rPr>
              <w:t>3</w:t>
            </w:r>
          </w:p>
        </w:tc>
      </w:tr>
      <w:tr w:rsidR="00317EC6" w:rsidRPr="00D51208" w:rsidTr="00317EC6">
        <w:trPr>
          <w:trHeight w:val="340"/>
        </w:trPr>
        <w:tc>
          <w:tcPr>
            <w:tcW w:w="8505" w:type="dxa"/>
          </w:tcPr>
          <w:p w:rsidR="00317EC6" w:rsidRPr="00981124" w:rsidRDefault="00317EC6" w:rsidP="00604146">
            <w:pPr>
              <w:suppressAutoHyphens/>
              <w:spacing w:after="0"/>
              <w:jc w:val="both"/>
              <w:rPr>
                <w:rFonts w:ascii="Times New Roman" w:hAnsi="Times New Roman"/>
                <w:bCs/>
                <w:color w:val="3B2F2A" w:themeColor="text2" w:themeShade="80"/>
                <w:sz w:val="28"/>
                <w:szCs w:val="28"/>
              </w:rPr>
            </w:pPr>
            <w:r w:rsidRPr="00981124">
              <w:rPr>
                <w:rFonts w:ascii="Times New Roman" w:hAnsi="Times New Roman"/>
                <w:bCs/>
                <w:color w:val="3B2F2A" w:themeColor="text2" w:themeShade="80"/>
                <w:sz w:val="28"/>
                <w:szCs w:val="28"/>
              </w:rPr>
              <w:t>Демографические показатели</w:t>
            </w:r>
          </w:p>
        </w:tc>
        <w:tc>
          <w:tcPr>
            <w:tcW w:w="1418" w:type="dxa"/>
          </w:tcPr>
          <w:p w:rsidR="00317EC6" w:rsidRPr="00981124" w:rsidRDefault="00317EC6" w:rsidP="00E80D97">
            <w:pPr>
              <w:tabs>
                <w:tab w:val="left" w:pos="33"/>
              </w:tabs>
              <w:suppressAutoHyphens/>
              <w:spacing w:after="0"/>
              <w:ind w:firstLine="709"/>
              <w:jc w:val="right"/>
              <w:rPr>
                <w:rFonts w:ascii="Times New Roman" w:hAnsi="Times New Roman"/>
                <w:color w:val="3B2F2A" w:themeColor="text2" w:themeShade="80"/>
                <w:sz w:val="28"/>
                <w:szCs w:val="28"/>
                <w:lang w:eastAsia="ru-RU"/>
              </w:rPr>
            </w:pPr>
            <w:r w:rsidRPr="00981124">
              <w:rPr>
                <w:rFonts w:ascii="Times New Roman" w:hAnsi="Times New Roman"/>
                <w:color w:val="3B2F2A" w:themeColor="text2" w:themeShade="80"/>
                <w:sz w:val="28"/>
                <w:szCs w:val="28"/>
                <w:lang w:eastAsia="ru-RU"/>
              </w:rPr>
              <w:t>1</w:t>
            </w:r>
            <w:r w:rsidR="00E80D97" w:rsidRPr="00981124">
              <w:rPr>
                <w:rFonts w:ascii="Times New Roman" w:hAnsi="Times New Roman"/>
                <w:color w:val="3B2F2A" w:themeColor="text2" w:themeShade="80"/>
                <w:sz w:val="28"/>
                <w:szCs w:val="28"/>
                <w:lang w:eastAsia="ru-RU"/>
              </w:rPr>
              <w:t>4</w:t>
            </w:r>
          </w:p>
        </w:tc>
      </w:tr>
      <w:tr w:rsidR="00317EC6" w:rsidRPr="00D51208" w:rsidTr="00317EC6">
        <w:trPr>
          <w:trHeight w:val="340"/>
        </w:trPr>
        <w:tc>
          <w:tcPr>
            <w:tcW w:w="8505" w:type="dxa"/>
          </w:tcPr>
          <w:p w:rsidR="00317EC6" w:rsidRPr="00981124" w:rsidRDefault="00317EC6" w:rsidP="00604146">
            <w:pPr>
              <w:suppressAutoHyphens/>
              <w:spacing w:after="0"/>
              <w:jc w:val="both"/>
              <w:rPr>
                <w:rFonts w:ascii="Times New Roman" w:hAnsi="Times New Roman"/>
                <w:bCs/>
                <w:color w:val="3B2F2A" w:themeColor="text2" w:themeShade="80"/>
                <w:sz w:val="28"/>
                <w:szCs w:val="28"/>
              </w:rPr>
            </w:pPr>
            <w:r w:rsidRPr="00981124">
              <w:rPr>
                <w:rFonts w:ascii="Times New Roman" w:hAnsi="Times New Roman"/>
                <w:bCs/>
                <w:color w:val="3B2F2A" w:themeColor="text2" w:themeShade="80"/>
                <w:sz w:val="28"/>
                <w:szCs w:val="28"/>
              </w:rPr>
              <w:t>Уровень жизни населения</w:t>
            </w:r>
          </w:p>
        </w:tc>
        <w:tc>
          <w:tcPr>
            <w:tcW w:w="1418" w:type="dxa"/>
          </w:tcPr>
          <w:p w:rsidR="00317EC6" w:rsidRPr="00981124" w:rsidRDefault="00317EC6" w:rsidP="00E80D97">
            <w:pPr>
              <w:tabs>
                <w:tab w:val="left" w:pos="33"/>
              </w:tabs>
              <w:suppressAutoHyphens/>
              <w:spacing w:after="0"/>
              <w:ind w:firstLine="709"/>
              <w:jc w:val="right"/>
              <w:rPr>
                <w:rFonts w:ascii="Times New Roman" w:hAnsi="Times New Roman"/>
                <w:color w:val="3B2F2A" w:themeColor="text2" w:themeShade="80"/>
                <w:sz w:val="28"/>
                <w:szCs w:val="28"/>
                <w:lang w:eastAsia="ru-RU"/>
              </w:rPr>
            </w:pPr>
            <w:r w:rsidRPr="00981124">
              <w:rPr>
                <w:rFonts w:ascii="Times New Roman" w:hAnsi="Times New Roman"/>
                <w:color w:val="3B2F2A" w:themeColor="text2" w:themeShade="80"/>
                <w:sz w:val="28"/>
                <w:szCs w:val="28"/>
                <w:lang w:eastAsia="ru-RU"/>
              </w:rPr>
              <w:t>1</w:t>
            </w:r>
            <w:r w:rsidR="00E80D97" w:rsidRPr="00981124">
              <w:rPr>
                <w:rFonts w:ascii="Times New Roman" w:hAnsi="Times New Roman"/>
                <w:color w:val="3B2F2A" w:themeColor="text2" w:themeShade="80"/>
                <w:sz w:val="28"/>
                <w:szCs w:val="28"/>
                <w:lang w:eastAsia="ru-RU"/>
              </w:rPr>
              <w:t>5</w:t>
            </w:r>
          </w:p>
        </w:tc>
      </w:tr>
      <w:tr w:rsidR="00317EC6" w:rsidRPr="00D51208" w:rsidTr="00317EC6">
        <w:trPr>
          <w:trHeight w:val="340"/>
        </w:trPr>
        <w:tc>
          <w:tcPr>
            <w:tcW w:w="8505" w:type="dxa"/>
          </w:tcPr>
          <w:p w:rsidR="00317EC6" w:rsidRPr="00981124" w:rsidRDefault="00317EC6" w:rsidP="00604146">
            <w:pPr>
              <w:suppressAutoHyphens/>
              <w:spacing w:after="0"/>
              <w:jc w:val="both"/>
              <w:rPr>
                <w:rFonts w:ascii="Times New Roman" w:hAnsi="Times New Roman"/>
                <w:bCs/>
                <w:color w:val="3B2F2A" w:themeColor="text2" w:themeShade="80"/>
                <w:sz w:val="28"/>
                <w:szCs w:val="28"/>
              </w:rPr>
            </w:pPr>
            <w:r w:rsidRPr="00981124">
              <w:rPr>
                <w:rFonts w:ascii="Times New Roman" w:hAnsi="Times New Roman"/>
                <w:bCs/>
                <w:color w:val="3B2F2A" w:themeColor="text2" w:themeShade="80"/>
                <w:sz w:val="28"/>
                <w:szCs w:val="28"/>
              </w:rPr>
              <w:t>Рынок труда и занятость населения</w:t>
            </w:r>
          </w:p>
        </w:tc>
        <w:tc>
          <w:tcPr>
            <w:tcW w:w="1418" w:type="dxa"/>
          </w:tcPr>
          <w:p w:rsidR="00317EC6" w:rsidRPr="00981124" w:rsidRDefault="00317EC6" w:rsidP="006F540C">
            <w:pPr>
              <w:tabs>
                <w:tab w:val="left" w:pos="33"/>
              </w:tabs>
              <w:suppressAutoHyphens/>
              <w:spacing w:after="0"/>
              <w:ind w:firstLine="709"/>
              <w:jc w:val="right"/>
              <w:rPr>
                <w:rFonts w:ascii="Times New Roman" w:hAnsi="Times New Roman"/>
                <w:color w:val="3B2F2A" w:themeColor="text2" w:themeShade="80"/>
                <w:sz w:val="28"/>
                <w:szCs w:val="28"/>
                <w:lang w:eastAsia="ru-RU"/>
              </w:rPr>
            </w:pPr>
            <w:r w:rsidRPr="00981124">
              <w:rPr>
                <w:rFonts w:ascii="Times New Roman" w:hAnsi="Times New Roman"/>
                <w:color w:val="3B2F2A" w:themeColor="text2" w:themeShade="80"/>
                <w:sz w:val="28"/>
                <w:szCs w:val="28"/>
                <w:lang w:eastAsia="ru-RU"/>
              </w:rPr>
              <w:t>1</w:t>
            </w:r>
            <w:r w:rsidR="006F540C">
              <w:rPr>
                <w:rFonts w:ascii="Times New Roman" w:hAnsi="Times New Roman"/>
                <w:color w:val="3B2F2A" w:themeColor="text2" w:themeShade="80"/>
                <w:sz w:val="28"/>
                <w:szCs w:val="28"/>
                <w:lang w:eastAsia="ru-RU"/>
              </w:rPr>
              <w:t>6</w:t>
            </w:r>
          </w:p>
        </w:tc>
      </w:tr>
      <w:tr w:rsidR="00317EC6" w:rsidRPr="00D51208" w:rsidTr="00317EC6">
        <w:trPr>
          <w:trHeight w:val="340"/>
        </w:trPr>
        <w:tc>
          <w:tcPr>
            <w:tcW w:w="8505" w:type="dxa"/>
          </w:tcPr>
          <w:p w:rsidR="00317EC6" w:rsidRPr="00981124" w:rsidRDefault="00317EC6" w:rsidP="00604146">
            <w:pPr>
              <w:suppressAutoHyphens/>
              <w:spacing w:after="0"/>
              <w:jc w:val="both"/>
              <w:rPr>
                <w:rFonts w:ascii="Times New Roman" w:hAnsi="Times New Roman"/>
                <w:bCs/>
                <w:color w:val="3B2F2A" w:themeColor="text2" w:themeShade="80"/>
                <w:sz w:val="28"/>
                <w:szCs w:val="28"/>
              </w:rPr>
            </w:pPr>
            <w:r w:rsidRPr="00981124">
              <w:rPr>
                <w:rFonts w:ascii="Times New Roman" w:hAnsi="Times New Roman"/>
                <w:color w:val="3B2F2A" w:themeColor="text2" w:themeShade="80"/>
                <w:sz w:val="28"/>
                <w:szCs w:val="28"/>
              </w:rPr>
              <w:t>Социальная поддержка граждан</w:t>
            </w:r>
          </w:p>
        </w:tc>
        <w:tc>
          <w:tcPr>
            <w:tcW w:w="1418" w:type="dxa"/>
          </w:tcPr>
          <w:p w:rsidR="00317EC6" w:rsidRPr="00981124" w:rsidRDefault="00317EC6" w:rsidP="006F540C">
            <w:pPr>
              <w:tabs>
                <w:tab w:val="left" w:pos="33"/>
              </w:tabs>
              <w:suppressAutoHyphens/>
              <w:spacing w:after="0"/>
              <w:ind w:firstLine="709"/>
              <w:jc w:val="right"/>
              <w:rPr>
                <w:rFonts w:ascii="Times New Roman" w:hAnsi="Times New Roman"/>
                <w:color w:val="3B2F2A" w:themeColor="text2" w:themeShade="80"/>
                <w:sz w:val="28"/>
                <w:szCs w:val="28"/>
                <w:lang w:eastAsia="ru-RU"/>
              </w:rPr>
            </w:pPr>
            <w:r w:rsidRPr="00981124">
              <w:rPr>
                <w:rFonts w:ascii="Times New Roman" w:hAnsi="Times New Roman"/>
                <w:color w:val="3B2F2A" w:themeColor="text2" w:themeShade="80"/>
                <w:sz w:val="28"/>
                <w:szCs w:val="28"/>
                <w:lang w:eastAsia="ru-RU"/>
              </w:rPr>
              <w:t>1</w:t>
            </w:r>
            <w:r w:rsidR="006F540C">
              <w:rPr>
                <w:rFonts w:ascii="Times New Roman" w:hAnsi="Times New Roman"/>
                <w:color w:val="3B2F2A" w:themeColor="text2" w:themeShade="80"/>
                <w:sz w:val="28"/>
                <w:szCs w:val="28"/>
                <w:lang w:eastAsia="ru-RU"/>
              </w:rPr>
              <w:t>7</w:t>
            </w:r>
          </w:p>
        </w:tc>
      </w:tr>
      <w:tr w:rsidR="00317EC6" w:rsidRPr="00D51208" w:rsidTr="00317EC6">
        <w:trPr>
          <w:trHeight w:val="340"/>
        </w:trPr>
        <w:tc>
          <w:tcPr>
            <w:tcW w:w="8505" w:type="dxa"/>
          </w:tcPr>
          <w:p w:rsidR="00317EC6" w:rsidRPr="00981124" w:rsidRDefault="00317EC6" w:rsidP="00604146">
            <w:pPr>
              <w:suppressAutoHyphens/>
              <w:spacing w:after="0"/>
              <w:jc w:val="both"/>
              <w:rPr>
                <w:rFonts w:ascii="Times New Roman" w:hAnsi="Times New Roman"/>
                <w:color w:val="3B2F2A" w:themeColor="text2" w:themeShade="80"/>
                <w:sz w:val="28"/>
                <w:szCs w:val="28"/>
              </w:rPr>
            </w:pPr>
            <w:r w:rsidRPr="00981124">
              <w:rPr>
                <w:rFonts w:ascii="Times New Roman" w:hAnsi="Times New Roman"/>
                <w:color w:val="3B2F2A" w:themeColor="text2" w:themeShade="80"/>
                <w:sz w:val="28"/>
                <w:szCs w:val="28"/>
              </w:rPr>
              <w:t>Здравоохранение</w:t>
            </w:r>
          </w:p>
        </w:tc>
        <w:tc>
          <w:tcPr>
            <w:tcW w:w="1418" w:type="dxa"/>
          </w:tcPr>
          <w:p w:rsidR="00317EC6" w:rsidRPr="00981124" w:rsidRDefault="00317EC6" w:rsidP="006F540C">
            <w:pPr>
              <w:tabs>
                <w:tab w:val="left" w:pos="33"/>
              </w:tabs>
              <w:suppressAutoHyphens/>
              <w:spacing w:after="0"/>
              <w:ind w:firstLine="709"/>
              <w:jc w:val="right"/>
              <w:rPr>
                <w:rFonts w:ascii="Times New Roman" w:hAnsi="Times New Roman"/>
                <w:color w:val="3B2F2A" w:themeColor="text2" w:themeShade="80"/>
                <w:sz w:val="28"/>
                <w:szCs w:val="28"/>
                <w:lang w:eastAsia="ru-RU"/>
              </w:rPr>
            </w:pPr>
            <w:r w:rsidRPr="00981124">
              <w:rPr>
                <w:rFonts w:ascii="Times New Roman" w:hAnsi="Times New Roman"/>
                <w:color w:val="3B2F2A" w:themeColor="text2" w:themeShade="80"/>
                <w:sz w:val="28"/>
                <w:szCs w:val="28"/>
                <w:lang w:eastAsia="ru-RU"/>
              </w:rPr>
              <w:t>1</w:t>
            </w:r>
            <w:r w:rsidR="006F540C">
              <w:rPr>
                <w:rFonts w:ascii="Times New Roman" w:hAnsi="Times New Roman"/>
                <w:color w:val="3B2F2A" w:themeColor="text2" w:themeShade="80"/>
                <w:sz w:val="28"/>
                <w:szCs w:val="28"/>
                <w:lang w:eastAsia="ru-RU"/>
              </w:rPr>
              <w:t>7</w:t>
            </w:r>
          </w:p>
        </w:tc>
      </w:tr>
      <w:tr w:rsidR="00317EC6" w:rsidRPr="00D51208" w:rsidTr="00317EC6">
        <w:trPr>
          <w:trHeight w:val="340"/>
        </w:trPr>
        <w:tc>
          <w:tcPr>
            <w:tcW w:w="8505" w:type="dxa"/>
          </w:tcPr>
          <w:p w:rsidR="00317EC6" w:rsidRPr="00981124" w:rsidRDefault="00317EC6" w:rsidP="00604146">
            <w:pPr>
              <w:suppressAutoHyphens/>
              <w:spacing w:after="0"/>
              <w:jc w:val="both"/>
              <w:rPr>
                <w:rFonts w:ascii="Times New Roman" w:hAnsi="Times New Roman"/>
                <w:color w:val="3B2F2A" w:themeColor="text2" w:themeShade="80"/>
                <w:sz w:val="28"/>
                <w:szCs w:val="28"/>
              </w:rPr>
            </w:pPr>
            <w:r w:rsidRPr="00981124">
              <w:rPr>
                <w:rFonts w:ascii="Times New Roman" w:hAnsi="Times New Roman"/>
                <w:color w:val="3B2F2A" w:themeColor="text2" w:themeShade="80"/>
                <w:sz w:val="28"/>
                <w:szCs w:val="28"/>
              </w:rPr>
              <w:t>Образование</w:t>
            </w:r>
          </w:p>
        </w:tc>
        <w:tc>
          <w:tcPr>
            <w:tcW w:w="1418" w:type="dxa"/>
          </w:tcPr>
          <w:p w:rsidR="00317EC6" w:rsidRPr="00981124" w:rsidRDefault="00317EC6" w:rsidP="006F540C">
            <w:pPr>
              <w:tabs>
                <w:tab w:val="left" w:pos="33"/>
              </w:tabs>
              <w:suppressAutoHyphens/>
              <w:spacing w:after="0"/>
              <w:ind w:firstLine="709"/>
              <w:jc w:val="right"/>
              <w:rPr>
                <w:rFonts w:ascii="Times New Roman" w:hAnsi="Times New Roman"/>
                <w:color w:val="3B2F2A" w:themeColor="text2" w:themeShade="80"/>
                <w:sz w:val="28"/>
                <w:szCs w:val="28"/>
                <w:lang w:eastAsia="ru-RU"/>
              </w:rPr>
            </w:pPr>
            <w:r w:rsidRPr="00981124">
              <w:rPr>
                <w:rFonts w:ascii="Times New Roman" w:hAnsi="Times New Roman"/>
                <w:color w:val="3B2F2A" w:themeColor="text2" w:themeShade="80"/>
                <w:sz w:val="28"/>
                <w:szCs w:val="28"/>
                <w:lang w:eastAsia="ru-RU"/>
              </w:rPr>
              <w:t>1</w:t>
            </w:r>
            <w:r w:rsidR="006F540C">
              <w:rPr>
                <w:rFonts w:ascii="Times New Roman" w:hAnsi="Times New Roman"/>
                <w:color w:val="3B2F2A" w:themeColor="text2" w:themeShade="80"/>
                <w:sz w:val="28"/>
                <w:szCs w:val="28"/>
                <w:lang w:eastAsia="ru-RU"/>
              </w:rPr>
              <w:t>8</w:t>
            </w:r>
          </w:p>
        </w:tc>
      </w:tr>
      <w:tr w:rsidR="00317EC6" w:rsidRPr="00D51208" w:rsidTr="00317EC6">
        <w:trPr>
          <w:trHeight w:val="340"/>
        </w:trPr>
        <w:tc>
          <w:tcPr>
            <w:tcW w:w="8505" w:type="dxa"/>
          </w:tcPr>
          <w:p w:rsidR="00317EC6" w:rsidRPr="00981124" w:rsidRDefault="00317EC6" w:rsidP="00E80D97">
            <w:pPr>
              <w:suppressAutoHyphens/>
              <w:spacing w:after="0"/>
              <w:jc w:val="both"/>
              <w:rPr>
                <w:rFonts w:ascii="Times New Roman" w:hAnsi="Times New Roman"/>
                <w:color w:val="3B2F2A" w:themeColor="text2" w:themeShade="80"/>
                <w:sz w:val="28"/>
                <w:szCs w:val="28"/>
              </w:rPr>
            </w:pPr>
            <w:r w:rsidRPr="00981124">
              <w:rPr>
                <w:rFonts w:ascii="Times New Roman" w:hAnsi="Times New Roman"/>
                <w:color w:val="3B2F2A" w:themeColor="text2" w:themeShade="80"/>
                <w:sz w:val="28"/>
                <w:szCs w:val="28"/>
              </w:rPr>
              <w:t>Культура,</w:t>
            </w:r>
            <w:r w:rsidR="00E80D97" w:rsidRPr="00981124">
              <w:rPr>
                <w:rFonts w:ascii="Times New Roman" w:hAnsi="Times New Roman"/>
                <w:color w:val="3B2F2A" w:themeColor="text2" w:themeShade="80"/>
                <w:sz w:val="28"/>
                <w:szCs w:val="28"/>
              </w:rPr>
              <w:t xml:space="preserve"> молодёжная политика, </w:t>
            </w:r>
            <w:r w:rsidRPr="00981124">
              <w:rPr>
                <w:rFonts w:ascii="Times New Roman" w:hAnsi="Times New Roman"/>
                <w:color w:val="3B2F2A" w:themeColor="text2" w:themeShade="80"/>
                <w:sz w:val="28"/>
                <w:szCs w:val="28"/>
              </w:rPr>
              <w:t>спорт</w:t>
            </w:r>
          </w:p>
        </w:tc>
        <w:tc>
          <w:tcPr>
            <w:tcW w:w="1418" w:type="dxa"/>
          </w:tcPr>
          <w:p w:rsidR="00317EC6" w:rsidRPr="00981124" w:rsidRDefault="00E80D97" w:rsidP="00604146">
            <w:pPr>
              <w:tabs>
                <w:tab w:val="left" w:pos="33"/>
              </w:tabs>
              <w:suppressAutoHyphens/>
              <w:spacing w:after="0"/>
              <w:ind w:firstLine="709"/>
              <w:jc w:val="right"/>
              <w:rPr>
                <w:rFonts w:ascii="Times New Roman" w:hAnsi="Times New Roman"/>
                <w:color w:val="3B2F2A" w:themeColor="text2" w:themeShade="80"/>
                <w:sz w:val="28"/>
                <w:szCs w:val="28"/>
                <w:lang w:eastAsia="ru-RU"/>
              </w:rPr>
            </w:pPr>
            <w:r w:rsidRPr="00981124">
              <w:rPr>
                <w:rFonts w:ascii="Times New Roman" w:hAnsi="Times New Roman"/>
                <w:color w:val="3B2F2A" w:themeColor="text2" w:themeShade="80"/>
                <w:sz w:val="28"/>
                <w:szCs w:val="28"/>
                <w:lang w:eastAsia="ru-RU"/>
              </w:rPr>
              <w:t>20</w:t>
            </w:r>
          </w:p>
        </w:tc>
      </w:tr>
    </w:tbl>
    <w:p w:rsidR="00317EC6" w:rsidRDefault="00317EC6" w:rsidP="00DC305C">
      <w:pPr>
        <w:pStyle w:val="1"/>
        <w:rPr>
          <w:rFonts w:asciiTheme="minorHAnsi" w:eastAsia="Times New Roman" w:hAnsiTheme="minorHAnsi"/>
        </w:rPr>
      </w:pPr>
    </w:p>
    <w:p w:rsidR="00317EC6" w:rsidRDefault="00317EC6" w:rsidP="00DC305C">
      <w:pPr>
        <w:pStyle w:val="1"/>
        <w:rPr>
          <w:rFonts w:asciiTheme="minorHAnsi" w:eastAsia="Times New Roman" w:hAnsiTheme="minorHAnsi"/>
        </w:rPr>
      </w:pPr>
    </w:p>
    <w:p w:rsidR="00317EC6" w:rsidRDefault="00317EC6" w:rsidP="00DC305C">
      <w:pPr>
        <w:pStyle w:val="1"/>
        <w:rPr>
          <w:rFonts w:asciiTheme="minorHAnsi" w:eastAsia="Times New Roman" w:hAnsiTheme="minorHAnsi"/>
        </w:rPr>
      </w:pPr>
    </w:p>
    <w:p w:rsidR="00E80D97" w:rsidRDefault="00E80D97" w:rsidP="00DC305C">
      <w:pPr>
        <w:pStyle w:val="1"/>
        <w:rPr>
          <w:rFonts w:asciiTheme="minorHAnsi" w:eastAsia="Times New Roman" w:hAnsiTheme="minorHAnsi"/>
        </w:rPr>
      </w:pPr>
    </w:p>
    <w:p w:rsidR="00317EC6" w:rsidRDefault="00317EC6" w:rsidP="00DC305C">
      <w:pPr>
        <w:pStyle w:val="1"/>
        <w:rPr>
          <w:rFonts w:asciiTheme="minorHAnsi" w:eastAsia="Times New Roman" w:hAnsiTheme="minorHAnsi"/>
        </w:rPr>
      </w:pPr>
    </w:p>
    <w:p w:rsidR="00317EC6" w:rsidRDefault="00317EC6" w:rsidP="00DC305C">
      <w:pPr>
        <w:pStyle w:val="1"/>
        <w:rPr>
          <w:rFonts w:asciiTheme="minorHAnsi" w:eastAsia="Times New Roman" w:hAnsiTheme="minorHAnsi"/>
        </w:rPr>
      </w:pPr>
    </w:p>
    <w:p w:rsidR="00317EC6" w:rsidRDefault="00317EC6" w:rsidP="00DC305C">
      <w:pPr>
        <w:pStyle w:val="1"/>
        <w:rPr>
          <w:rFonts w:asciiTheme="minorHAnsi" w:eastAsia="Times New Roman" w:hAnsiTheme="minorHAnsi"/>
        </w:rPr>
      </w:pPr>
    </w:p>
    <w:p w:rsidR="00317EC6" w:rsidRDefault="00317EC6" w:rsidP="00DC305C">
      <w:pPr>
        <w:pStyle w:val="1"/>
        <w:rPr>
          <w:rFonts w:asciiTheme="minorHAnsi" w:eastAsia="Times New Roman" w:hAnsiTheme="minorHAnsi"/>
        </w:rPr>
      </w:pPr>
    </w:p>
    <w:p w:rsidR="00981124" w:rsidRDefault="00981124" w:rsidP="00DC305C">
      <w:pPr>
        <w:pStyle w:val="1"/>
        <w:rPr>
          <w:rFonts w:asciiTheme="minorHAnsi" w:eastAsia="Times New Roman" w:hAnsiTheme="minorHAnsi"/>
        </w:rPr>
      </w:pPr>
    </w:p>
    <w:p w:rsidR="00981124" w:rsidRDefault="00981124" w:rsidP="00DC305C">
      <w:pPr>
        <w:pStyle w:val="1"/>
        <w:rPr>
          <w:rFonts w:asciiTheme="minorHAnsi" w:eastAsia="Times New Roman" w:hAnsiTheme="minorHAnsi"/>
        </w:rPr>
      </w:pPr>
    </w:p>
    <w:p w:rsidR="00981124" w:rsidRDefault="00981124" w:rsidP="00DC305C">
      <w:pPr>
        <w:pStyle w:val="1"/>
        <w:rPr>
          <w:rFonts w:asciiTheme="minorHAnsi" w:eastAsia="Times New Roman" w:hAnsiTheme="minorHAnsi"/>
        </w:rPr>
      </w:pPr>
    </w:p>
    <w:p w:rsidR="00981124" w:rsidRDefault="00981124" w:rsidP="00DC305C">
      <w:pPr>
        <w:pStyle w:val="1"/>
        <w:rPr>
          <w:rFonts w:asciiTheme="minorHAnsi" w:eastAsia="Times New Roman" w:hAnsiTheme="minorHAnsi"/>
        </w:rPr>
      </w:pPr>
    </w:p>
    <w:p w:rsidR="00981124" w:rsidRDefault="00981124" w:rsidP="00DC305C">
      <w:pPr>
        <w:pStyle w:val="1"/>
        <w:rPr>
          <w:rFonts w:asciiTheme="minorHAnsi" w:eastAsia="Times New Roman" w:hAnsiTheme="minorHAnsi"/>
        </w:rPr>
      </w:pPr>
    </w:p>
    <w:p w:rsidR="00317EC6" w:rsidRDefault="00317EC6" w:rsidP="00DC305C">
      <w:pPr>
        <w:pStyle w:val="1"/>
        <w:rPr>
          <w:rFonts w:asciiTheme="minorHAnsi" w:eastAsia="Times New Roman" w:hAnsiTheme="minorHAnsi"/>
        </w:rPr>
      </w:pPr>
    </w:p>
    <w:tbl>
      <w:tblPr>
        <w:tblStyle w:val="ListTable7ColorfulAccent4"/>
        <w:tblW w:w="0" w:type="auto"/>
        <w:tblBorders>
          <w:bottom w:val="single" w:sz="8" w:space="0" w:color="555A3C" w:themeColor="accent3" w:themeShade="80"/>
        </w:tblBorders>
        <w:shd w:val="clear" w:color="auto" w:fill="808080" w:themeFill="background1" w:themeFillShade="80"/>
        <w:tblLook w:val="04A0"/>
      </w:tblPr>
      <w:tblGrid>
        <w:gridCol w:w="9963"/>
      </w:tblGrid>
      <w:tr w:rsidR="008A3968" w:rsidRPr="003C5903" w:rsidTr="00981124">
        <w:trPr>
          <w:cnfStyle w:val="100000000000"/>
        </w:trPr>
        <w:tc>
          <w:tcPr>
            <w:cnfStyle w:val="001000000100"/>
            <w:tcW w:w="9963" w:type="dxa"/>
            <w:tcBorders>
              <w:bottom w:val="none" w:sz="0" w:space="0" w:color="auto"/>
              <w:right w:val="none" w:sz="0" w:space="0" w:color="auto"/>
            </w:tcBorders>
            <w:shd w:val="clear" w:color="auto" w:fill="808080" w:themeFill="background1" w:themeFillShade="80"/>
          </w:tcPr>
          <w:p w:rsidR="007D2C76" w:rsidRPr="003C5903" w:rsidRDefault="007D2C76" w:rsidP="00F20D4B">
            <w:pPr>
              <w:suppressAutoHyphens/>
              <w:jc w:val="left"/>
              <w:rPr>
                <w:rFonts w:ascii="Arial" w:hAnsi="Arial" w:cs="Arial"/>
                <w:bCs/>
                <w:color w:val="002060"/>
                <w:sz w:val="32"/>
                <w:szCs w:val="32"/>
              </w:rPr>
            </w:pPr>
            <w:r w:rsidRPr="003C5903">
              <w:rPr>
                <w:rFonts w:ascii="Arial" w:hAnsi="Arial" w:cs="Arial"/>
                <w:bCs/>
                <w:color w:val="FFFFFF" w:themeColor="background1"/>
                <w:sz w:val="32"/>
                <w:szCs w:val="32"/>
              </w:rPr>
              <w:lastRenderedPageBreak/>
              <w:t xml:space="preserve">ОБЩАЯ ОЦЕНКА СОЦИАЛЬНО-ЭКОНОМИЧЕСКОЙ СИТУАЦИИ КОТЕЛЬНИКОВСКОГО РАЙОНА ЗА </w:t>
            </w:r>
            <w:r w:rsidR="00F20D4B">
              <w:rPr>
                <w:rFonts w:ascii="Arial" w:hAnsi="Arial" w:cs="Arial"/>
                <w:bCs/>
                <w:color w:val="FFFFFF" w:themeColor="background1"/>
                <w:sz w:val="32"/>
                <w:szCs w:val="32"/>
              </w:rPr>
              <w:t>ЯНВАРЬ - СЕНТЯБРЬ</w:t>
            </w:r>
            <w:r w:rsidR="00DB7A1D" w:rsidRPr="003C5903">
              <w:rPr>
                <w:rFonts w:ascii="Arial" w:hAnsi="Arial" w:cs="Arial"/>
                <w:bCs/>
                <w:color w:val="FFFFFF" w:themeColor="background1"/>
                <w:sz w:val="32"/>
                <w:szCs w:val="32"/>
              </w:rPr>
              <w:t xml:space="preserve"> </w:t>
            </w:r>
            <w:r w:rsidRPr="003C5903">
              <w:rPr>
                <w:rFonts w:ascii="Arial" w:hAnsi="Arial" w:cs="Arial"/>
                <w:bCs/>
                <w:color w:val="FFFFFF" w:themeColor="background1"/>
                <w:sz w:val="32"/>
                <w:szCs w:val="32"/>
              </w:rPr>
              <w:t>20</w:t>
            </w:r>
            <w:r w:rsidR="002A56D7" w:rsidRPr="003C5903">
              <w:rPr>
                <w:rFonts w:ascii="Arial" w:hAnsi="Arial" w:cs="Arial"/>
                <w:bCs/>
                <w:color w:val="FFFFFF" w:themeColor="background1"/>
                <w:sz w:val="32"/>
                <w:szCs w:val="32"/>
              </w:rPr>
              <w:t>20</w:t>
            </w:r>
            <w:r w:rsidRPr="003C5903">
              <w:rPr>
                <w:rFonts w:ascii="Arial" w:hAnsi="Arial" w:cs="Arial"/>
                <w:bCs/>
                <w:color w:val="FFFFFF" w:themeColor="background1"/>
                <w:sz w:val="32"/>
                <w:szCs w:val="32"/>
              </w:rPr>
              <w:t xml:space="preserve"> ГОД</w:t>
            </w:r>
            <w:r w:rsidR="00DB7A1D" w:rsidRPr="003C5903">
              <w:rPr>
                <w:rFonts w:ascii="Arial" w:hAnsi="Arial" w:cs="Arial"/>
                <w:bCs/>
                <w:color w:val="FFFFFF" w:themeColor="background1"/>
                <w:sz w:val="32"/>
                <w:szCs w:val="32"/>
              </w:rPr>
              <w:t>А</w:t>
            </w:r>
          </w:p>
        </w:tc>
      </w:tr>
    </w:tbl>
    <w:p w:rsidR="009737E3" w:rsidRPr="00A66761" w:rsidRDefault="009737E3" w:rsidP="002339CD">
      <w:pPr>
        <w:suppressAutoHyphens/>
        <w:spacing w:after="0"/>
        <w:ind w:firstLine="709"/>
        <w:jc w:val="center"/>
        <w:rPr>
          <w:rFonts w:ascii="Times New Roman" w:hAnsi="Times New Roman"/>
          <w:sz w:val="26"/>
          <w:szCs w:val="26"/>
          <w:lang w:eastAsia="ru-RU"/>
        </w:rPr>
      </w:pPr>
    </w:p>
    <w:p w:rsidR="00F4777E" w:rsidRDefault="00134EC4" w:rsidP="00AA3D75">
      <w:pPr>
        <w:widowControl w:val="0"/>
        <w:suppressAutoHyphens/>
        <w:spacing w:after="0" w:line="240" w:lineRule="auto"/>
        <w:ind w:firstLine="567"/>
        <w:jc w:val="both"/>
        <w:rPr>
          <w:rFonts w:ascii="Times New Roman" w:hAnsi="Times New Roman"/>
          <w:sz w:val="28"/>
          <w:szCs w:val="28"/>
          <w:shd w:val="clear" w:color="auto" w:fill="FFFFFF"/>
        </w:rPr>
      </w:pPr>
      <w:r w:rsidRPr="003A3EBD">
        <w:rPr>
          <w:rFonts w:ascii="Times New Roman" w:hAnsi="Times New Roman"/>
          <w:sz w:val="28"/>
          <w:szCs w:val="28"/>
          <w:shd w:val="clear" w:color="auto" w:fill="FFFFFF"/>
        </w:rPr>
        <w:t>Анализ текущей ситуации в районе показывает, что п</w:t>
      </w:r>
      <w:r w:rsidR="004B0889" w:rsidRPr="003A3EBD">
        <w:rPr>
          <w:rFonts w:ascii="Times New Roman" w:hAnsi="Times New Roman"/>
          <w:sz w:val="28"/>
          <w:szCs w:val="28"/>
          <w:shd w:val="clear" w:color="auto" w:fill="FFFFFF"/>
        </w:rPr>
        <w:t xml:space="preserve">андемия коронавируса и карантинные меры </w:t>
      </w:r>
      <w:r w:rsidR="00AD11AC">
        <w:rPr>
          <w:rFonts w:ascii="Times New Roman" w:hAnsi="Times New Roman"/>
          <w:sz w:val="28"/>
          <w:szCs w:val="28"/>
          <w:shd w:val="clear" w:color="auto" w:fill="FFFFFF"/>
        </w:rPr>
        <w:t xml:space="preserve">оказали влияние </w:t>
      </w:r>
      <w:r w:rsidR="00F4777E" w:rsidRPr="003A3EBD">
        <w:rPr>
          <w:rFonts w:ascii="Times New Roman" w:hAnsi="Times New Roman"/>
          <w:sz w:val="28"/>
          <w:szCs w:val="28"/>
          <w:shd w:val="clear" w:color="auto" w:fill="FFFFFF"/>
        </w:rPr>
        <w:t xml:space="preserve">на </w:t>
      </w:r>
      <w:r w:rsidR="00AD11AC">
        <w:rPr>
          <w:rFonts w:ascii="Times New Roman" w:hAnsi="Times New Roman"/>
          <w:sz w:val="28"/>
          <w:szCs w:val="28"/>
          <w:shd w:val="clear" w:color="auto" w:fill="FFFFFF"/>
        </w:rPr>
        <w:t>многие</w:t>
      </w:r>
      <w:r w:rsidR="00F4777E" w:rsidRPr="003A3EBD">
        <w:rPr>
          <w:rFonts w:ascii="Times New Roman" w:hAnsi="Times New Roman"/>
          <w:sz w:val="28"/>
          <w:szCs w:val="28"/>
          <w:shd w:val="clear" w:color="auto" w:fill="FFFFFF"/>
        </w:rPr>
        <w:t xml:space="preserve"> экономические процессы в районе</w:t>
      </w:r>
      <w:r w:rsidR="004B0889" w:rsidRPr="003A3EBD">
        <w:rPr>
          <w:rFonts w:ascii="Times New Roman" w:hAnsi="Times New Roman"/>
          <w:sz w:val="28"/>
          <w:szCs w:val="28"/>
          <w:shd w:val="clear" w:color="auto" w:fill="FFFFFF"/>
        </w:rPr>
        <w:t xml:space="preserve">. </w:t>
      </w:r>
      <w:r w:rsidR="00F4777E" w:rsidRPr="003A3EBD">
        <w:rPr>
          <w:rFonts w:ascii="Times New Roman" w:hAnsi="Times New Roman"/>
          <w:sz w:val="28"/>
          <w:szCs w:val="28"/>
          <w:shd w:val="clear" w:color="auto" w:fill="FFFFFF"/>
        </w:rPr>
        <w:t>Так, и</w:t>
      </w:r>
      <w:r w:rsidR="00E3619D" w:rsidRPr="003A3EBD">
        <w:rPr>
          <w:rFonts w:ascii="Times New Roman" w:hAnsi="Times New Roman"/>
          <w:sz w:val="28"/>
          <w:szCs w:val="28"/>
          <w:shd w:val="clear" w:color="auto" w:fill="FFFFFF"/>
        </w:rPr>
        <w:t xml:space="preserve"> без того постепенное сокращение количества субъектов малого бизнеса усугубилось во 2</w:t>
      </w:r>
      <w:r w:rsidR="007772ED">
        <w:rPr>
          <w:rFonts w:ascii="Times New Roman" w:hAnsi="Times New Roman"/>
          <w:sz w:val="28"/>
          <w:szCs w:val="28"/>
          <w:shd w:val="clear" w:color="auto" w:fill="FFFFFF"/>
        </w:rPr>
        <w:t>-3</w:t>
      </w:r>
      <w:r w:rsidR="00E3619D" w:rsidRPr="003A3EBD">
        <w:rPr>
          <w:rFonts w:ascii="Times New Roman" w:hAnsi="Times New Roman"/>
          <w:sz w:val="28"/>
          <w:szCs w:val="28"/>
          <w:shd w:val="clear" w:color="auto" w:fill="FFFFFF"/>
        </w:rPr>
        <w:t xml:space="preserve"> квартал</w:t>
      </w:r>
      <w:r w:rsidR="007772ED">
        <w:rPr>
          <w:rFonts w:ascii="Times New Roman" w:hAnsi="Times New Roman"/>
          <w:sz w:val="28"/>
          <w:szCs w:val="28"/>
          <w:shd w:val="clear" w:color="auto" w:fill="FFFFFF"/>
        </w:rPr>
        <w:t>ах</w:t>
      </w:r>
      <w:r w:rsidR="00F4777E" w:rsidRPr="003A3EBD">
        <w:rPr>
          <w:rFonts w:ascii="Times New Roman" w:hAnsi="Times New Roman"/>
          <w:sz w:val="28"/>
          <w:szCs w:val="28"/>
          <w:shd w:val="clear" w:color="auto" w:fill="FFFFFF"/>
        </w:rPr>
        <w:t>: по сравнению с аналогичным периодом прошлого года снижение количества субъектов малого бизнеса составило</w:t>
      </w:r>
      <w:r w:rsidR="00076D22">
        <w:rPr>
          <w:rFonts w:ascii="Times New Roman" w:hAnsi="Times New Roman"/>
          <w:sz w:val="28"/>
          <w:szCs w:val="28"/>
          <w:shd w:val="clear" w:color="auto" w:fill="FFFFFF"/>
        </w:rPr>
        <w:t xml:space="preserve"> </w:t>
      </w:r>
      <w:r w:rsidR="007772ED">
        <w:rPr>
          <w:rFonts w:ascii="Times New Roman" w:hAnsi="Times New Roman"/>
          <w:sz w:val="28"/>
          <w:szCs w:val="28"/>
          <w:shd w:val="clear" w:color="auto" w:fill="FFFFFF"/>
        </w:rPr>
        <w:t>5,7</w:t>
      </w:r>
      <w:r w:rsidR="00076D22">
        <w:rPr>
          <w:rFonts w:ascii="Times New Roman" w:hAnsi="Times New Roman"/>
          <w:sz w:val="28"/>
          <w:szCs w:val="28"/>
          <w:shd w:val="clear" w:color="auto" w:fill="FFFFFF"/>
        </w:rPr>
        <w:t xml:space="preserve">% или </w:t>
      </w:r>
      <w:r w:rsidR="007772ED">
        <w:rPr>
          <w:rFonts w:ascii="Times New Roman" w:hAnsi="Times New Roman"/>
          <w:sz w:val="28"/>
          <w:szCs w:val="28"/>
          <w:shd w:val="clear" w:color="auto" w:fill="FFFFFF"/>
        </w:rPr>
        <w:t>49</w:t>
      </w:r>
      <w:r w:rsidR="000A4F1A">
        <w:rPr>
          <w:rFonts w:ascii="Times New Roman" w:hAnsi="Times New Roman"/>
          <w:sz w:val="28"/>
          <w:szCs w:val="28"/>
          <w:shd w:val="clear" w:color="auto" w:fill="FFFFFF"/>
        </w:rPr>
        <w:t xml:space="preserve"> единиц, за январь - сентябрь вновь созданных - 63 субъекта МСП, ликвидировано 107 субъектов МСП.</w:t>
      </w:r>
      <w:r w:rsidR="00F4777E" w:rsidRPr="003A3EBD">
        <w:rPr>
          <w:rFonts w:ascii="Times New Roman" w:hAnsi="Times New Roman"/>
          <w:sz w:val="28"/>
          <w:szCs w:val="28"/>
          <w:shd w:val="clear" w:color="auto" w:fill="FFFFFF"/>
        </w:rPr>
        <w:t xml:space="preserve"> </w:t>
      </w:r>
      <w:r w:rsidR="00124D78">
        <w:rPr>
          <w:rFonts w:ascii="Times New Roman" w:hAnsi="Times New Roman"/>
          <w:sz w:val="28"/>
          <w:szCs w:val="28"/>
          <w:shd w:val="clear" w:color="auto" w:fill="FFFFFF"/>
        </w:rPr>
        <w:t>С</w:t>
      </w:r>
      <w:r w:rsidR="00F4777E" w:rsidRPr="003A3EBD">
        <w:rPr>
          <w:rFonts w:ascii="Times New Roman" w:hAnsi="Times New Roman"/>
          <w:sz w:val="28"/>
          <w:szCs w:val="28"/>
          <w:shd w:val="clear" w:color="auto" w:fill="FFFFFF"/>
        </w:rPr>
        <w:t xml:space="preserve">фера малого бизнеса оказалась наиболее подверженной </w:t>
      </w:r>
      <w:r w:rsidR="000D5CD5" w:rsidRPr="003A3EBD">
        <w:rPr>
          <w:rFonts w:ascii="Times New Roman" w:hAnsi="Times New Roman"/>
          <w:sz w:val="28"/>
          <w:szCs w:val="28"/>
          <w:shd w:val="clear" w:color="auto" w:fill="FFFFFF"/>
        </w:rPr>
        <w:t xml:space="preserve">негативному воздействию текущей ситуации, в частности, в большей степени это коснулось сферы услуг и общественного питания. Однако, </w:t>
      </w:r>
      <w:r w:rsidR="00110BE4">
        <w:rPr>
          <w:rFonts w:ascii="Times New Roman" w:hAnsi="Times New Roman"/>
          <w:sz w:val="28"/>
          <w:szCs w:val="28"/>
          <w:shd w:val="clear" w:color="auto" w:fill="FFFFFF"/>
        </w:rPr>
        <w:t>благодаря высокой</w:t>
      </w:r>
      <w:r w:rsidR="00124D78">
        <w:rPr>
          <w:rFonts w:ascii="Times New Roman" w:hAnsi="Times New Roman"/>
          <w:sz w:val="28"/>
          <w:szCs w:val="28"/>
          <w:shd w:val="clear" w:color="auto" w:fill="FFFFFF"/>
        </w:rPr>
        <w:t xml:space="preserve"> экономической активности малых предприятий сельскохозяйственной отрасли и крестьянских фермерских хозяйств</w:t>
      </w:r>
      <w:r w:rsidR="00C16F01">
        <w:rPr>
          <w:rFonts w:ascii="Times New Roman" w:hAnsi="Times New Roman"/>
          <w:sz w:val="28"/>
          <w:szCs w:val="28"/>
          <w:shd w:val="clear" w:color="auto" w:fill="FFFFFF"/>
        </w:rPr>
        <w:t xml:space="preserve">, общий объем оборота в сфере малого бизнеса </w:t>
      </w:r>
      <w:r w:rsidR="00054E0A">
        <w:rPr>
          <w:rFonts w:ascii="Times New Roman" w:hAnsi="Times New Roman"/>
          <w:sz w:val="28"/>
          <w:szCs w:val="28"/>
          <w:shd w:val="clear" w:color="auto" w:fill="FFFFFF"/>
        </w:rPr>
        <w:t xml:space="preserve">увеличился на </w:t>
      </w:r>
      <w:r w:rsidR="00081E09">
        <w:rPr>
          <w:rFonts w:ascii="Times New Roman" w:hAnsi="Times New Roman"/>
          <w:sz w:val="28"/>
          <w:szCs w:val="28"/>
          <w:shd w:val="clear" w:color="auto" w:fill="FFFFFF"/>
        </w:rPr>
        <w:t>33,5</w:t>
      </w:r>
      <w:r w:rsidR="00054E0A" w:rsidRPr="00081E09">
        <w:rPr>
          <w:rFonts w:ascii="Times New Roman" w:hAnsi="Times New Roman"/>
          <w:sz w:val="28"/>
          <w:szCs w:val="28"/>
          <w:shd w:val="clear" w:color="auto" w:fill="FFFFFF"/>
        </w:rPr>
        <w:t>%</w:t>
      </w:r>
      <w:r w:rsidR="00054E0A">
        <w:rPr>
          <w:rFonts w:ascii="Times New Roman" w:hAnsi="Times New Roman"/>
          <w:sz w:val="28"/>
          <w:szCs w:val="28"/>
          <w:shd w:val="clear" w:color="auto" w:fill="FFFFFF"/>
        </w:rPr>
        <w:t xml:space="preserve"> в сравнении с </w:t>
      </w:r>
      <w:r w:rsidR="000A4F1A">
        <w:rPr>
          <w:rFonts w:ascii="Times New Roman" w:hAnsi="Times New Roman"/>
          <w:sz w:val="28"/>
          <w:szCs w:val="28"/>
          <w:shd w:val="clear" w:color="auto" w:fill="FFFFFF"/>
        </w:rPr>
        <w:t>январём - сентябрём</w:t>
      </w:r>
      <w:r w:rsidR="00054E0A">
        <w:rPr>
          <w:rFonts w:ascii="Times New Roman" w:hAnsi="Times New Roman"/>
          <w:sz w:val="28"/>
          <w:szCs w:val="28"/>
          <w:shd w:val="clear" w:color="auto" w:fill="FFFFFF"/>
        </w:rPr>
        <w:t xml:space="preserve"> 2019 года.</w:t>
      </w:r>
      <w:r w:rsidR="00081E09">
        <w:rPr>
          <w:rFonts w:ascii="Times New Roman" w:hAnsi="Times New Roman"/>
          <w:sz w:val="28"/>
          <w:szCs w:val="28"/>
          <w:shd w:val="clear" w:color="auto" w:fill="FFFFFF"/>
        </w:rPr>
        <w:t xml:space="preserve"> Отмечается активность граждан в регистрации самозанятых: на 01.10.2020 г. зарегистрирован </w:t>
      </w:r>
      <w:r w:rsidR="003B6A86">
        <w:rPr>
          <w:rFonts w:ascii="Times New Roman" w:hAnsi="Times New Roman"/>
          <w:sz w:val="28"/>
          <w:szCs w:val="28"/>
          <w:shd w:val="clear" w:color="auto" w:fill="FFFFFF"/>
        </w:rPr>
        <w:t>171</w:t>
      </w:r>
      <w:r w:rsidR="00081E09">
        <w:rPr>
          <w:rFonts w:ascii="Times New Roman" w:hAnsi="Times New Roman"/>
          <w:sz w:val="28"/>
          <w:szCs w:val="28"/>
          <w:shd w:val="clear" w:color="auto" w:fill="FFFFFF"/>
        </w:rPr>
        <w:t xml:space="preserve"> самозаняты</w:t>
      </w:r>
      <w:r w:rsidR="003B6A86">
        <w:rPr>
          <w:rFonts w:ascii="Times New Roman" w:hAnsi="Times New Roman"/>
          <w:sz w:val="28"/>
          <w:szCs w:val="28"/>
          <w:shd w:val="clear" w:color="auto" w:fill="FFFFFF"/>
        </w:rPr>
        <w:t>й</w:t>
      </w:r>
      <w:r w:rsidR="00081E09">
        <w:rPr>
          <w:rFonts w:ascii="Times New Roman" w:hAnsi="Times New Roman"/>
          <w:sz w:val="28"/>
          <w:szCs w:val="28"/>
          <w:shd w:val="clear" w:color="auto" w:fill="FFFFFF"/>
        </w:rPr>
        <w:t xml:space="preserve"> </w:t>
      </w:r>
      <w:r w:rsidR="003B6A86">
        <w:rPr>
          <w:rFonts w:ascii="Times New Roman" w:hAnsi="Times New Roman"/>
          <w:sz w:val="28"/>
          <w:szCs w:val="28"/>
          <w:shd w:val="clear" w:color="auto" w:fill="FFFFFF"/>
        </w:rPr>
        <w:t>налогоплательщик.</w:t>
      </w:r>
      <w:r w:rsidR="00081E09">
        <w:rPr>
          <w:rFonts w:ascii="Times New Roman" w:hAnsi="Times New Roman"/>
          <w:sz w:val="28"/>
          <w:szCs w:val="28"/>
          <w:shd w:val="clear" w:color="auto" w:fill="FFFFFF"/>
        </w:rPr>
        <w:t xml:space="preserve"> </w:t>
      </w:r>
    </w:p>
    <w:p w:rsidR="00186150" w:rsidRPr="00775362" w:rsidRDefault="00186150" w:rsidP="00AA3D75">
      <w:pPr>
        <w:widowControl w:val="0"/>
        <w:suppressAutoHyphens/>
        <w:spacing w:after="0" w:line="240" w:lineRule="auto"/>
        <w:ind w:firstLine="567"/>
        <w:jc w:val="both"/>
        <w:rPr>
          <w:rFonts w:ascii="Times New Roman" w:hAnsi="Times New Roman"/>
          <w:sz w:val="28"/>
          <w:szCs w:val="28"/>
          <w:shd w:val="clear" w:color="auto" w:fill="FFFFFF"/>
        </w:rPr>
      </w:pPr>
      <w:r>
        <w:rPr>
          <w:rFonts w:ascii="Times New Roman" w:hAnsi="Times New Roman"/>
          <w:sz w:val="28"/>
          <w:szCs w:val="28"/>
          <w:shd w:val="clear" w:color="auto" w:fill="FFFFFF"/>
        </w:rPr>
        <w:t xml:space="preserve">Сфера </w:t>
      </w:r>
      <w:r w:rsidR="00FA680E">
        <w:rPr>
          <w:rFonts w:ascii="Times New Roman" w:hAnsi="Times New Roman"/>
          <w:sz w:val="28"/>
          <w:szCs w:val="28"/>
          <w:shd w:val="clear" w:color="auto" w:fill="FFFFFF"/>
        </w:rPr>
        <w:t xml:space="preserve">розничной </w:t>
      </w:r>
      <w:r>
        <w:rPr>
          <w:rFonts w:ascii="Times New Roman" w:hAnsi="Times New Roman"/>
          <w:sz w:val="28"/>
          <w:szCs w:val="28"/>
          <w:shd w:val="clear" w:color="auto" w:fill="FFFFFF"/>
        </w:rPr>
        <w:t xml:space="preserve">торговли </w:t>
      </w:r>
      <w:r w:rsidR="00EE26A0">
        <w:rPr>
          <w:rFonts w:ascii="Times New Roman" w:hAnsi="Times New Roman"/>
          <w:sz w:val="28"/>
          <w:szCs w:val="28"/>
          <w:shd w:val="clear" w:color="auto" w:fill="FFFFFF"/>
        </w:rPr>
        <w:t xml:space="preserve">осталась стабильной благодаря эффективной </w:t>
      </w:r>
      <w:r w:rsidR="00EE26A0" w:rsidRPr="00775362">
        <w:rPr>
          <w:rFonts w:ascii="Times New Roman" w:hAnsi="Times New Roman"/>
          <w:sz w:val="28"/>
          <w:szCs w:val="28"/>
          <w:shd w:val="clear" w:color="auto" w:fill="FFFFFF"/>
        </w:rPr>
        <w:t>работе крупных сетевых компаний</w:t>
      </w:r>
      <w:r w:rsidR="00C05A63" w:rsidRPr="00775362">
        <w:rPr>
          <w:rFonts w:ascii="Times New Roman" w:hAnsi="Times New Roman"/>
          <w:sz w:val="28"/>
          <w:szCs w:val="28"/>
          <w:shd w:val="clear" w:color="auto" w:fill="FFFFFF"/>
        </w:rPr>
        <w:t xml:space="preserve"> (доля РТО которых более 75% в общем объеме)</w:t>
      </w:r>
      <w:r w:rsidR="00FA680E" w:rsidRPr="00775362">
        <w:rPr>
          <w:rFonts w:ascii="Times New Roman" w:hAnsi="Times New Roman"/>
          <w:sz w:val="28"/>
          <w:szCs w:val="28"/>
          <w:shd w:val="clear" w:color="auto" w:fill="FFFFFF"/>
        </w:rPr>
        <w:t>,</w:t>
      </w:r>
      <w:r w:rsidR="00C05A63" w:rsidRPr="00775362">
        <w:rPr>
          <w:rFonts w:ascii="Times New Roman" w:hAnsi="Times New Roman"/>
          <w:sz w:val="28"/>
          <w:szCs w:val="28"/>
          <w:shd w:val="clear" w:color="auto" w:fill="FFFFFF"/>
        </w:rPr>
        <w:t xml:space="preserve"> которые не прекращали работу в период карантинных мер</w:t>
      </w:r>
      <w:r w:rsidR="00B8696D" w:rsidRPr="00775362">
        <w:rPr>
          <w:rFonts w:ascii="Times New Roman" w:hAnsi="Times New Roman"/>
          <w:sz w:val="28"/>
          <w:szCs w:val="28"/>
          <w:shd w:val="clear" w:color="auto" w:fill="FFFFFF"/>
        </w:rPr>
        <w:t>.</w:t>
      </w:r>
    </w:p>
    <w:p w:rsidR="00473637" w:rsidRPr="00775362" w:rsidRDefault="00473637" w:rsidP="00AA3D75">
      <w:pPr>
        <w:widowControl w:val="0"/>
        <w:suppressAutoHyphens/>
        <w:spacing w:after="0" w:line="240" w:lineRule="auto"/>
        <w:ind w:firstLine="567"/>
        <w:jc w:val="both"/>
        <w:rPr>
          <w:rFonts w:ascii="Times New Roman" w:hAnsi="Times New Roman"/>
          <w:sz w:val="28"/>
          <w:szCs w:val="28"/>
        </w:rPr>
      </w:pPr>
      <w:r w:rsidRPr="00775362">
        <w:rPr>
          <w:rFonts w:ascii="Times New Roman" w:hAnsi="Times New Roman"/>
          <w:sz w:val="28"/>
          <w:szCs w:val="28"/>
        </w:rPr>
        <w:t>В секторе растениеводства положительную динамику демонстрируют показатели сбора зерновых культур, которые превосходят высокие показатели прошлого года</w:t>
      </w:r>
      <w:r w:rsidR="00775362" w:rsidRPr="00775362">
        <w:rPr>
          <w:rFonts w:ascii="Times New Roman" w:hAnsi="Times New Roman"/>
          <w:sz w:val="28"/>
          <w:szCs w:val="28"/>
        </w:rPr>
        <w:t>: 24,6 ц/га против 20,3 ц/га - в прошлом году.</w:t>
      </w:r>
      <w:r w:rsidRPr="00775362">
        <w:rPr>
          <w:rFonts w:ascii="Times New Roman" w:hAnsi="Times New Roman"/>
          <w:sz w:val="28"/>
          <w:szCs w:val="28"/>
        </w:rPr>
        <w:t xml:space="preserve"> Стабильность сохраняется и в секторе животноводства</w:t>
      </w:r>
      <w:r w:rsidR="00775362" w:rsidRPr="00775362">
        <w:rPr>
          <w:rFonts w:ascii="Times New Roman" w:hAnsi="Times New Roman"/>
          <w:sz w:val="28"/>
          <w:szCs w:val="28"/>
        </w:rPr>
        <w:t>.</w:t>
      </w:r>
    </w:p>
    <w:p w:rsidR="00054E0A" w:rsidRPr="005466CD" w:rsidRDefault="00473637" w:rsidP="00AA3D75">
      <w:pPr>
        <w:widowControl w:val="0"/>
        <w:suppressAutoHyphens/>
        <w:spacing w:after="0" w:line="240" w:lineRule="auto"/>
        <w:ind w:firstLine="567"/>
        <w:jc w:val="both"/>
        <w:rPr>
          <w:rFonts w:ascii="Times New Roman" w:hAnsi="Times New Roman"/>
          <w:sz w:val="28"/>
          <w:szCs w:val="28"/>
          <w:shd w:val="clear" w:color="auto" w:fill="FFFFFF"/>
        </w:rPr>
      </w:pPr>
      <w:r w:rsidRPr="00775362">
        <w:rPr>
          <w:rFonts w:ascii="Times New Roman" w:hAnsi="Times New Roman"/>
          <w:sz w:val="28"/>
          <w:szCs w:val="28"/>
          <w:shd w:val="clear" w:color="auto" w:fill="FFFFFF"/>
        </w:rPr>
        <w:t>Денежные доходы</w:t>
      </w:r>
      <w:r>
        <w:rPr>
          <w:rFonts w:ascii="Times New Roman" w:hAnsi="Times New Roman"/>
          <w:sz w:val="28"/>
          <w:szCs w:val="28"/>
          <w:shd w:val="clear" w:color="auto" w:fill="FFFFFF"/>
        </w:rPr>
        <w:t xml:space="preserve"> населения также остались устойчивыми </w:t>
      </w:r>
      <w:r w:rsidR="00764A2B">
        <w:rPr>
          <w:rFonts w:ascii="Times New Roman" w:hAnsi="Times New Roman"/>
          <w:sz w:val="28"/>
          <w:szCs w:val="28"/>
          <w:shd w:val="clear" w:color="auto" w:fill="FFFFFF"/>
        </w:rPr>
        <w:t>к нестабильной</w:t>
      </w:r>
      <w:r>
        <w:rPr>
          <w:rFonts w:ascii="Times New Roman" w:hAnsi="Times New Roman"/>
          <w:sz w:val="28"/>
          <w:szCs w:val="28"/>
          <w:shd w:val="clear" w:color="auto" w:fill="FFFFFF"/>
        </w:rPr>
        <w:t xml:space="preserve"> текущей ситуации</w:t>
      </w:r>
      <w:r w:rsidR="00F66CBE">
        <w:rPr>
          <w:rFonts w:ascii="Times New Roman" w:hAnsi="Times New Roman"/>
          <w:sz w:val="28"/>
          <w:szCs w:val="28"/>
          <w:shd w:val="clear" w:color="auto" w:fill="FFFFFF"/>
        </w:rPr>
        <w:t>: сохраняется устойчивая положительная динамика</w:t>
      </w:r>
      <w:r w:rsidR="00775362">
        <w:rPr>
          <w:rFonts w:ascii="Times New Roman" w:hAnsi="Times New Roman"/>
          <w:sz w:val="28"/>
          <w:szCs w:val="28"/>
          <w:shd w:val="clear" w:color="auto" w:fill="FFFFFF"/>
        </w:rPr>
        <w:t xml:space="preserve"> в сравнении с соответствующим периодом прошлого года</w:t>
      </w:r>
      <w:r w:rsidR="00F66CBE">
        <w:rPr>
          <w:rFonts w:ascii="Times New Roman" w:hAnsi="Times New Roman"/>
          <w:sz w:val="28"/>
          <w:szCs w:val="28"/>
          <w:shd w:val="clear" w:color="auto" w:fill="FFFFFF"/>
        </w:rPr>
        <w:t xml:space="preserve"> среднедушевых денежных доходов</w:t>
      </w:r>
      <w:r w:rsidR="00775362">
        <w:rPr>
          <w:rFonts w:ascii="Times New Roman" w:hAnsi="Times New Roman"/>
          <w:sz w:val="28"/>
          <w:szCs w:val="28"/>
          <w:shd w:val="clear" w:color="auto" w:fill="FFFFFF"/>
        </w:rPr>
        <w:t xml:space="preserve"> - </w:t>
      </w:r>
      <w:r w:rsidR="004A5E5D">
        <w:rPr>
          <w:rFonts w:ascii="Times New Roman" w:hAnsi="Times New Roman"/>
          <w:sz w:val="28"/>
          <w:szCs w:val="28"/>
          <w:shd w:val="clear" w:color="auto" w:fill="FFFFFF"/>
        </w:rPr>
        <w:t>1</w:t>
      </w:r>
      <w:r w:rsidR="00B740B9">
        <w:rPr>
          <w:rFonts w:ascii="Times New Roman" w:hAnsi="Times New Roman"/>
          <w:sz w:val="28"/>
          <w:szCs w:val="28"/>
          <w:shd w:val="clear" w:color="auto" w:fill="FFFFFF"/>
        </w:rPr>
        <w:t>10</w:t>
      </w:r>
      <w:r w:rsidR="00775362">
        <w:rPr>
          <w:rFonts w:ascii="Times New Roman" w:hAnsi="Times New Roman"/>
          <w:sz w:val="28"/>
          <w:szCs w:val="28"/>
          <w:shd w:val="clear" w:color="auto" w:fill="FFFFFF"/>
        </w:rPr>
        <w:t xml:space="preserve">% и среднемесячной заработной платы </w:t>
      </w:r>
      <w:r w:rsidR="001B1EA6">
        <w:rPr>
          <w:rFonts w:ascii="Times New Roman" w:hAnsi="Times New Roman"/>
          <w:sz w:val="28"/>
          <w:szCs w:val="28"/>
          <w:shd w:val="clear" w:color="auto" w:fill="FFFFFF"/>
        </w:rPr>
        <w:t xml:space="preserve">- </w:t>
      </w:r>
      <w:r w:rsidR="00F20D4B">
        <w:rPr>
          <w:rFonts w:ascii="Times New Roman" w:hAnsi="Times New Roman"/>
          <w:sz w:val="28"/>
          <w:szCs w:val="28"/>
          <w:shd w:val="clear" w:color="auto" w:fill="FFFFFF"/>
        </w:rPr>
        <w:t>1</w:t>
      </w:r>
      <w:r w:rsidR="004A5E5D">
        <w:rPr>
          <w:rFonts w:ascii="Times New Roman" w:hAnsi="Times New Roman"/>
          <w:sz w:val="28"/>
          <w:szCs w:val="28"/>
          <w:shd w:val="clear" w:color="auto" w:fill="FFFFFF"/>
        </w:rPr>
        <w:t>1</w:t>
      </w:r>
      <w:r w:rsidR="00714EA8">
        <w:rPr>
          <w:rFonts w:ascii="Times New Roman" w:hAnsi="Times New Roman"/>
          <w:sz w:val="28"/>
          <w:szCs w:val="28"/>
          <w:shd w:val="clear" w:color="auto" w:fill="FFFFFF"/>
        </w:rPr>
        <w:t>2,4</w:t>
      </w:r>
      <w:r w:rsidR="00775362">
        <w:rPr>
          <w:rFonts w:ascii="Times New Roman" w:hAnsi="Times New Roman"/>
          <w:sz w:val="28"/>
          <w:szCs w:val="28"/>
          <w:shd w:val="clear" w:color="auto" w:fill="FFFFFF"/>
        </w:rPr>
        <w:t xml:space="preserve">% (в том числе по </w:t>
      </w:r>
      <w:r w:rsidR="00775362" w:rsidRPr="005466CD">
        <w:rPr>
          <w:rFonts w:ascii="Times New Roman" w:hAnsi="Times New Roman"/>
          <w:sz w:val="28"/>
          <w:szCs w:val="28"/>
          <w:shd w:val="clear" w:color="auto" w:fill="FFFFFF"/>
        </w:rPr>
        <w:t>крупным и средним организациям</w:t>
      </w:r>
      <w:r w:rsidR="004A5E5D">
        <w:rPr>
          <w:rFonts w:ascii="Times New Roman" w:hAnsi="Times New Roman"/>
          <w:sz w:val="28"/>
          <w:szCs w:val="28"/>
          <w:shd w:val="clear" w:color="auto" w:fill="FFFFFF"/>
        </w:rPr>
        <w:t xml:space="preserve"> размер среднемесячной заработной платы составил</w:t>
      </w:r>
      <w:r w:rsidR="00775362" w:rsidRPr="005466CD">
        <w:rPr>
          <w:rFonts w:ascii="Times New Roman" w:hAnsi="Times New Roman"/>
          <w:sz w:val="28"/>
          <w:szCs w:val="28"/>
          <w:shd w:val="clear" w:color="auto" w:fill="FFFFFF"/>
        </w:rPr>
        <w:t xml:space="preserve"> </w:t>
      </w:r>
      <w:r w:rsidR="004A5E5D">
        <w:rPr>
          <w:rFonts w:ascii="Times New Roman" w:hAnsi="Times New Roman"/>
          <w:sz w:val="28"/>
          <w:szCs w:val="28"/>
          <w:shd w:val="clear" w:color="auto" w:fill="FFFFFF"/>
        </w:rPr>
        <w:t>52</w:t>
      </w:r>
      <w:r w:rsidR="00433AF5">
        <w:rPr>
          <w:rFonts w:ascii="Times New Roman" w:hAnsi="Times New Roman"/>
          <w:sz w:val="28"/>
          <w:szCs w:val="28"/>
          <w:shd w:val="clear" w:color="auto" w:fill="FFFFFF"/>
        </w:rPr>
        <w:t>317</w:t>
      </w:r>
      <w:r w:rsidR="004A5E5D">
        <w:rPr>
          <w:rFonts w:ascii="Times New Roman" w:hAnsi="Times New Roman"/>
          <w:sz w:val="28"/>
          <w:szCs w:val="28"/>
          <w:shd w:val="clear" w:color="auto" w:fill="FFFFFF"/>
        </w:rPr>
        <w:t xml:space="preserve"> рубл</w:t>
      </w:r>
      <w:r w:rsidR="00433AF5">
        <w:rPr>
          <w:rFonts w:ascii="Times New Roman" w:hAnsi="Times New Roman"/>
          <w:sz w:val="28"/>
          <w:szCs w:val="28"/>
          <w:shd w:val="clear" w:color="auto" w:fill="FFFFFF"/>
        </w:rPr>
        <w:t>ей</w:t>
      </w:r>
      <w:r w:rsidR="004A5E5D">
        <w:rPr>
          <w:rFonts w:ascii="Times New Roman" w:hAnsi="Times New Roman"/>
          <w:sz w:val="28"/>
          <w:szCs w:val="28"/>
          <w:shd w:val="clear" w:color="auto" w:fill="FFFFFF"/>
        </w:rPr>
        <w:t>, увеличивш</w:t>
      </w:r>
      <w:r w:rsidR="003215BB">
        <w:rPr>
          <w:rFonts w:ascii="Times New Roman" w:hAnsi="Times New Roman"/>
          <w:sz w:val="28"/>
          <w:szCs w:val="28"/>
          <w:shd w:val="clear" w:color="auto" w:fill="FFFFFF"/>
        </w:rPr>
        <w:t>ись по сравнению с январё</w:t>
      </w:r>
      <w:r w:rsidR="004A5E5D">
        <w:rPr>
          <w:rFonts w:ascii="Times New Roman" w:hAnsi="Times New Roman"/>
          <w:sz w:val="28"/>
          <w:szCs w:val="28"/>
          <w:shd w:val="clear" w:color="auto" w:fill="FFFFFF"/>
        </w:rPr>
        <w:t xml:space="preserve">м - </w:t>
      </w:r>
      <w:r w:rsidR="00433AF5">
        <w:rPr>
          <w:rFonts w:ascii="Times New Roman" w:hAnsi="Times New Roman"/>
          <w:sz w:val="28"/>
          <w:szCs w:val="28"/>
          <w:shd w:val="clear" w:color="auto" w:fill="FFFFFF"/>
        </w:rPr>
        <w:t>сентябрём</w:t>
      </w:r>
      <w:r w:rsidR="004A5E5D">
        <w:rPr>
          <w:rFonts w:ascii="Times New Roman" w:hAnsi="Times New Roman"/>
          <w:sz w:val="28"/>
          <w:szCs w:val="28"/>
          <w:shd w:val="clear" w:color="auto" w:fill="FFFFFF"/>
        </w:rPr>
        <w:t xml:space="preserve"> 2019 года на </w:t>
      </w:r>
      <w:r w:rsidR="003215BB">
        <w:rPr>
          <w:rFonts w:ascii="Times New Roman" w:hAnsi="Times New Roman"/>
          <w:sz w:val="28"/>
          <w:szCs w:val="28"/>
          <w:shd w:val="clear" w:color="auto" w:fill="FFFFFF"/>
        </w:rPr>
        <w:t>1</w:t>
      </w:r>
      <w:r w:rsidR="00433AF5">
        <w:rPr>
          <w:rFonts w:ascii="Times New Roman" w:hAnsi="Times New Roman"/>
          <w:sz w:val="28"/>
          <w:szCs w:val="28"/>
          <w:shd w:val="clear" w:color="auto" w:fill="FFFFFF"/>
        </w:rPr>
        <w:t>14,6</w:t>
      </w:r>
      <w:r w:rsidR="002A7776" w:rsidRPr="005466CD">
        <w:rPr>
          <w:rFonts w:ascii="Times New Roman" w:hAnsi="Times New Roman"/>
          <w:sz w:val="28"/>
          <w:szCs w:val="28"/>
          <w:shd w:val="clear" w:color="auto" w:fill="FFFFFF"/>
        </w:rPr>
        <w:t>%)</w:t>
      </w:r>
      <w:r w:rsidR="00A85C32">
        <w:rPr>
          <w:rFonts w:ascii="Times New Roman" w:hAnsi="Times New Roman"/>
          <w:sz w:val="28"/>
          <w:szCs w:val="28"/>
          <w:shd w:val="clear" w:color="auto" w:fill="FFFFFF"/>
        </w:rPr>
        <w:t>.</w:t>
      </w:r>
    </w:p>
    <w:p w:rsidR="00082F4E" w:rsidRPr="005466CD" w:rsidRDefault="005466CD" w:rsidP="00AA3D75">
      <w:pPr>
        <w:widowControl w:val="0"/>
        <w:suppressAutoHyphens/>
        <w:spacing w:after="0" w:line="240" w:lineRule="auto"/>
        <w:ind w:firstLine="567"/>
        <w:jc w:val="both"/>
        <w:rPr>
          <w:rFonts w:ascii="Times New Roman" w:hAnsi="Times New Roman"/>
          <w:sz w:val="28"/>
          <w:szCs w:val="28"/>
          <w:shd w:val="clear" w:color="auto" w:fill="FFFFFF"/>
        </w:rPr>
      </w:pPr>
      <w:r w:rsidRPr="005466CD">
        <w:rPr>
          <w:rFonts w:ascii="Times New Roman" w:hAnsi="Times New Roman"/>
          <w:color w:val="000000"/>
          <w:spacing w:val="3"/>
          <w:sz w:val="28"/>
          <w:szCs w:val="28"/>
        </w:rPr>
        <w:t xml:space="preserve">Расширение </w:t>
      </w:r>
      <w:r w:rsidR="00082F4E" w:rsidRPr="005466CD">
        <w:rPr>
          <w:rFonts w:ascii="Times New Roman" w:hAnsi="Times New Roman"/>
          <w:color w:val="000000"/>
          <w:spacing w:val="3"/>
          <w:sz w:val="28"/>
          <w:szCs w:val="28"/>
        </w:rPr>
        <w:t xml:space="preserve">мер по </w:t>
      </w:r>
      <w:r w:rsidRPr="005466CD">
        <w:rPr>
          <w:rFonts w:ascii="Times New Roman" w:hAnsi="Times New Roman"/>
          <w:color w:val="000000"/>
          <w:spacing w:val="3"/>
          <w:sz w:val="28"/>
          <w:szCs w:val="28"/>
        </w:rPr>
        <w:t xml:space="preserve">социальной </w:t>
      </w:r>
      <w:r w:rsidR="00082F4E" w:rsidRPr="005466CD">
        <w:rPr>
          <w:rFonts w:ascii="Times New Roman" w:hAnsi="Times New Roman"/>
          <w:color w:val="000000"/>
          <w:spacing w:val="3"/>
          <w:sz w:val="28"/>
          <w:szCs w:val="28"/>
        </w:rPr>
        <w:t>поддержке населения</w:t>
      </w:r>
      <w:r w:rsidRPr="005466CD">
        <w:rPr>
          <w:rFonts w:ascii="Times New Roman" w:hAnsi="Times New Roman"/>
          <w:color w:val="000000"/>
          <w:spacing w:val="3"/>
          <w:sz w:val="28"/>
          <w:szCs w:val="28"/>
        </w:rPr>
        <w:t xml:space="preserve"> способствовало увеличению объема </w:t>
      </w:r>
      <w:r w:rsidR="009B563F">
        <w:rPr>
          <w:rFonts w:ascii="Times New Roman" w:hAnsi="Times New Roman"/>
          <w:color w:val="000000"/>
          <w:spacing w:val="3"/>
          <w:sz w:val="28"/>
          <w:szCs w:val="28"/>
        </w:rPr>
        <w:t>пособий и социальной помощи населению</w:t>
      </w:r>
      <w:r w:rsidRPr="005466CD">
        <w:rPr>
          <w:rFonts w:ascii="Times New Roman" w:hAnsi="Times New Roman"/>
          <w:color w:val="000000"/>
          <w:spacing w:val="3"/>
          <w:sz w:val="28"/>
          <w:szCs w:val="28"/>
        </w:rPr>
        <w:t xml:space="preserve"> на </w:t>
      </w:r>
      <w:r w:rsidR="00714EA8">
        <w:rPr>
          <w:rFonts w:ascii="Times New Roman" w:hAnsi="Times New Roman"/>
          <w:color w:val="000000"/>
          <w:spacing w:val="3"/>
          <w:sz w:val="28"/>
          <w:szCs w:val="28"/>
        </w:rPr>
        <w:t>34,6</w:t>
      </w:r>
      <w:r w:rsidRPr="005466CD">
        <w:rPr>
          <w:rFonts w:ascii="Times New Roman" w:hAnsi="Times New Roman"/>
          <w:color w:val="000000"/>
          <w:spacing w:val="3"/>
          <w:sz w:val="28"/>
          <w:szCs w:val="28"/>
        </w:rPr>
        <w:t>%</w:t>
      </w:r>
      <w:r w:rsidR="00714EA8">
        <w:rPr>
          <w:rFonts w:ascii="Times New Roman" w:hAnsi="Times New Roman"/>
          <w:color w:val="000000"/>
          <w:spacing w:val="3"/>
          <w:sz w:val="28"/>
          <w:szCs w:val="28"/>
        </w:rPr>
        <w:t xml:space="preserve"> по сравнению с аналогичным периодом прошлого года</w:t>
      </w:r>
      <w:r w:rsidR="001A3488">
        <w:rPr>
          <w:rFonts w:ascii="Times New Roman" w:hAnsi="Times New Roman"/>
          <w:color w:val="000000"/>
          <w:spacing w:val="3"/>
          <w:sz w:val="28"/>
          <w:szCs w:val="28"/>
        </w:rPr>
        <w:t>.</w:t>
      </w:r>
    </w:p>
    <w:p w:rsidR="00473637" w:rsidRDefault="00ED7D78" w:rsidP="00AA3D75">
      <w:pPr>
        <w:widowControl w:val="0"/>
        <w:suppressAutoHyphens/>
        <w:spacing w:after="0" w:line="240" w:lineRule="auto"/>
        <w:ind w:firstLine="567"/>
        <w:jc w:val="both"/>
        <w:rPr>
          <w:rFonts w:ascii="Times New Roman" w:hAnsi="Times New Roman"/>
          <w:sz w:val="28"/>
          <w:szCs w:val="28"/>
          <w:shd w:val="clear" w:color="auto" w:fill="FFFFFF"/>
        </w:rPr>
      </w:pPr>
      <w:r>
        <w:rPr>
          <w:rFonts w:ascii="Times New Roman" w:hAnsi="Times New Roman"/>
          <w:sz w:val="28"/>
          <w:szCs w:val="28"/>
          <w:shd w:val="clear" w:color="auto" w:fill="FFFFFF"/>
        </w:rPr>
        <w:t>В связи в введением временного упрощенного порядка подачи заявлений на получение пособий по безработице через портал "Работа в России" и увеличением размера пособия п</w:t>
      </w:r>
      <w:r w:rsidR="00473637" w:rsidRPr="005466CD">
        <w:rPr>
          <w:rFonts w:ascii="Times New Roman" w:hAnsi="Times New Roman"/>
          <w:sz w:val="28"/>
          <w:szCs w:val="28"/>
          <w:shd w:val="clear" w:color="auto" w:fill="FFFFFF"/>
        </w:rPr>
        <w:t>овысились темпы регистрации населения в качестве безработных в органах службы занятости</w:t>
      </w:r>
      <w:r w:rsidR="005924DB" w:rsidRPr="005466CD">
        <w:rPr>
          <w:rFonts w:ascii="Times New Roman" w:hAnsi="Times New Roman"/>
          <w:sz w:val="28"/>
          <w:szCs w:val="28"/>
          <w:shd w:val="clear" w:color="auto" w:fill="FFFFFF"/>
        </w:rPr>
        <w:t xml:space="preserve">: </w:t>
      </w:r>
      <w:r w:rsidR="00C05A63" w:rsidRPr="005466CD">
        <w:rPr>
          <w:rFonts w:ascii="Times New Roman" w:hAnsi="Times New Roman"/>
          <w:sz w:val="28"/>
          <w:szCs w:val="28"/>
          <w:shd w:val="clear" w:color="auto" w:fill="FFFFFF"/>
        </w:rPr>
        <w:t xml:space="preserve">в январе - </w:t>
      </w:r>
      <w:r w:rsidR="004D164D">
        <w:rPr>
          <w:rFonts w:ascii="Times New Roman" w:hAnsi="Times New Roman"/>
          <w:sz w:val="28"/>
          <w:szCs w:val="28"/>
          <w:shd w:val="clear" w:color="auto" w:fill="FFFFFF"/>
        </w:rPr>
        <w:t>сентябре</w:t>
      </w:r>
      <w:r w:rsidR="00C05A63" w:rsidRPr="005466CD">
        <w:rPr>
          <w:rFonts w:ascii="Times New Roman" w:hAnsi="Times New Roman"/>
          <w:sz w:val="28"/>
          <w:szCs w:val="28"/>
          <w:shd w:val="clear" w:color="auto" w:fill="FFFFFF"/>
        </w:rPr>
        <w:t xml:space="preserve"> </w:t>
      </w:r>
      <w:r w:rsidR="007702EE">
        <w:rPr>
          <w:rFonts w:ascii="Times New Roman" w:hAnsi="Times New Roman"/>
          <w:sz w:val="28"/>
          <w:szCs w:val="28"/>
          <w:shd w:val="clear" w:color="auto" w:fill="FFFFFF"/>
        </w:rPr>
        <w:t>863</w:t>
      </w:r>
      <w:r w:rsidR="005924DB" w:rsidRPr="005D46E3">
        <w:rPr>
          <w:rFonts w:ascii="Times New Roman" w:hAnsi="Times New Roman"/>
          <w:color w:val="FF0000"/>
          <w:sz w:val="28"/>
          <w:szCs w:val="28"/>
          <w:shd w:val="clear" w:color="auto" w:fill="FFFFFF"/>
        </w:rPr>
        <w:t xml:space="preserve"> </w:t>
      </w:r>
      <w:r w:rsidR="005924DB" w:rsidRPr="007702EE">
        <w:rPr>
          <w:rFonts w:ascii="Times New Roman" w:hAnsi="Times New Roman"/>
          <w:sz w:val="28"/>
          <w:szCs w:val="28"/>
          <w:shd w:val="clear" w:color="auto" w:fill="FFFFFF"/>
        </w:rPr>
        <w:t xml:space="preserve">человек признаны в установленном порядке безработными против </w:t>
      </w:r>
      <w:r w:rsidR="007702EE" w:rsidRPr="007702EE">
        <w:rPr>
          <w:rFonts w:ascii="Times New Roman" w:hAnsi="Times New Roman"/>
          <w:sz w:val="28"/>
          <w:szCs w:val="28"/>
          <w:shd w:val="clear" w:color="auto" w:fill="FFFFFF"/>
        </w:rPr>
        <w:t>418</w:t>
      </w:r>
      <w:r w:rsidR="005924DB" w:rsidRPr="007702EE">
        <w:rPr>
          <w:rFonts w:ascii="Times New Roman" w:hAnsi="Times New Roman"/>
          <w:sz w:val="28"/>
          <w:szCs w:val="28"/>
          <w:shd w:val="clear" w:color="auto" w:fill="FFFFFF"/>
        </w:rPr>
        <w:t xml:space="preserve"> - за аналогичный период прошлого года, п</w:t>
      </w:r>
      <w:r w:rsidR="00473637" w:rsidRPr="007702EE">
        <w:rPr>
          <w:rFonts w:ascii="Times New Roman" w:hAnsi="Times New Roman"/>
          <w:sz w:val="28"/>
          <w:szCs w:val="28"/>
          <w:shd w:val="clear" w:color="auto" w:fill="FFFFFF"/>
        </w:rPr>
        <w:t>ри этом</w:t>
      </w:r>
      <w:r w:rsidR="005924DB" w:rsidRPr="007702EE">
        <w:rPr>
          <w:rFonts w:ascii="Times New Roman" w:hAnsi="Times New Roman"/>
          <w:sz w:val="28"/>
          <w:szCs w:val="28"/>
          <w:shd w:val="clear" w:color="auto" w:fill="FFFFFF"/>
        </w:rPr>
        <w:t xml:space="preserve"> снизился </w:t>
      </w:r>
      <w:r w:rsidR="00473637" w:rsidRPr="007702EE">
        <w:rPr>
          <w:rFonts w:ascii="Times New Roman" w:hAnsi="Times New Roman"/>
          <w:sz w:val="28"/>
          <w:szCs w:val="28"/>
          <w:shd w:val="clear" w:color="auto" w:fill="FFFFFF"/>
        </w:rPr>
        <w:t>спрос на р</w:t>
      </w:r>
      <w:r w:rsidR="005924DB" w:rsidRPr="007702EE">
        <w:rPr>
          <w:rFonts w:ascii="Times New Roman" w:hAnsi="Times New Roman"/>
          <w:sz w:val="28"/>
          <w:szCs w:val="28"/>
          <w:shd w:val="clear" w:color="auto" w:fill="FFFFFF"/>
        </w:rPr>
        <w:t>абочую силу среди работодателей на 30% (</w:t>
      </w:r>
      <w:r w:rsidR="007702EE" w:rsidRPr="007702EE">
        <w:rPr>
          <w:rFonts w:ascii="Times New Roman" w:hAnsi="Times New Roman"/>
          <w:sz w:val="28"/>
          <w:szCs w:val="28"/>
          <w:shd w:val="clear" w:color="auto" w:fill="FFFFFF"/>
        </w:rPr>
        <w:t>1757</w:t>
      </w:r>
      <w:r w:rsidR="005924DB" w:rsidRPr="007702EE">
        <w:rPr>
          <w:rFonts w:ascii="Times New Roman" w:hAnsi="Times New Roman"/>
          <w:sz w:val="28"/>
          <w:szCs w:val="28"/>
          <w:shd w:val="clear" w:color="auto" w:fill="FFFFFF"/>
        </w:rPr>
        <w:t xml:space="preserve"> заявленных вакансий в </w:t>
      </w:r>
      <w:r w:rsidR="007702EE" w:rsidRPr="007702EE">
        <w:rPr>
          <w:rFonts w:ascii="Times New Roman" w:hAnsi="Times New Roman"/>
          <w:sz w:val="28"/>
          <w:szCs w:val="28"/>
          <w:shd w:val="clear" w:color="auto" w:fill="FFFFFF"/>
        </w:rPr>
        <w:t>январе - сентябре</w:t>
      </w:r>
      <w:r w:rsidR="005924DB" w:rsidRPr="007702EE">
        <w:rPr>
          <w:rFonts w:ascii="Times New Roman" w:hAnsi="Times New Roman"/>
          <w:sz w:val="28"/>
          <w:szCs w:val="28"/>
          <w:shd w:val="clear" w:color="auto" w:fill="FFFFFF"/>
        </w:rPr>
        <w:t xml:space="preserve"> 2020</w:t>
      </w:r>
      <w:r w:rsidR="005924DB" w:rsidRPr="005D46E3">
        <w:rPr>
          <w:rFonts w:ascii="Times New Roman" w:hAnsi="Times New Roman"/>
          <w:color w:val="FF0000"/>
          <w:sz w:val="28"/>
          <w:szCs w:val="28"/>
          <w:shd w:val="clear" w:color="auto" w:fill="FFFFFF"/>
        </w:rPr>
        <w:t xml:space="preserve"> </w:t>
      </w:r>
      <w:r w:rsidR="005924DB" w:rsidRPr="007702EE">
        <w:rPr>
          <w:rFonts w:ascii="Times New Roman" w:hAnsi="Times New Roman"/>
          <w:sz w:val="28"/>
          <w:szCs w:val="28"/>
          <w:shd w:val="clear" w:color="auto" w:fill="FFFFFF"/>
        </w:rPr>
        <w:lastRenderedPageBreak/>
        <w:t>года</w:t>
      </w:r>
      <w:r w:rsidR="005924DB">
        <w:rPr>
          <w:rFonts w:ascii="Times New Roman" w:hAnsi="Times New Roman"/>
          <w:sz w:val="28"/>
          <w:szCs w:val="28"/>
          <w:shd w:val="clear" w:color="auto" w:fill="FFFFFF"/>
        </w:rPr>
        <w:t xml:space="preserve"> против 1</w:t>
      </w:r>
      <w:r w:rsidR="007702EE">
        <w:rPr>
          <w:rFonts w:ascii="Times New Roman" w:hAnsi="Times New Roman"/>
          <w:sz w:val="28"/>
          <w:szCs w:val="28"/>
          <w:shd w:val="clear" w:color="auto" w:fill="FFFFFF"/>
        </w:rPr>
        <w:t>918</w:t>
      </w:r>
      <w:r w:rsidR="005924DB">
        <w:rPr>
          <w:rFonts w:ascii="Times New Roman" w:hAnsi="Times New Roman"/>
          <w:sz w:val="28"/>
          <w:szCs w:val="28"/>
          <w:shd w:val="clear" w:color="auto" w:fill="FFFFFF"/>
        </w:rPr>
        <w:t xml:space="preserve"> вакансий - в </w:t>
      </w:r>
      <w:r w:rsidR="007702EE">
        <w:rPr>
          <w:rFonts w:ascii="Times New Roman" w:hAnsi="Times New Roman"/>
          <w:sz w:val="28"/>
          <w:szCs w:val="28"/>
          <w:shd w:val="clear" w:color="auto" w:fill="FFFFFF"/>
        </w:rPr>
        <w:t>январе - сентябре</w:t>
      </w:r>
      <w:r w:rsidR="005924DB">
        <w:rPr>
          <w:rFonts w:ascii="Times New Roman" w:hAnsi="Times New Roman"/>
          <w:sz w:val="28"/>
          <w:szCs w:val="28"/>
          <w:shd w:val="clear" w:color="auto" w:fill="FFFFFF"/>
        </w:rPr>
        <w:t xml:space="preserve"> 2019 года).</w:t>
      </w:r>
    </w:p>
    <w:p w:rsidR="00E16625" w:rsidRDefault="00057E23" w:rsidP="00AA3D75">
      <w:pPr>
        <w:widowControl w:val="0"/>
        <w:suppressAutoHyphens/>
        <w:spacing w:after="0" w:line="240" w:lineRule="auto"/>
        <w:ind w:firstLine="567"/>
        <w:jc w:val="both"/>
        <w:rPr>
          <w:rFonts w:ascii="Times New Roman" w:hAnsi="Times New Roman"/>
          <w:sz w:val="28"/>
          <w:szCs w:val="28"/>
          <w:shd w:val="clear" w:color="auto" w:fill="FFFFFF"/>
        </w:rPr>
      </w:pPr>
      <w:r>
        <w:rPr>
          <w:rFonts w:ascii="Times New Roman" w:hAnsi="Times New Roman"/>
          <w:sz w:val="28"/>
          <w:szCs w:val="28"/>
          <w:shd w:val="clear" w:color="auto" w:fill="FFFFFF"/>
        </w:rPr>
        <w:t xml:space="preserve">Третий квартал характеризуется ростом показателей "объём инвестиций в основной капитал" - на </w:t>
      </w:r>
      <w:r w:rsidR="00C14A50">
        <w:rPr>
          <w:rFonts w:ascii="Times New Roman" w:hAnsi="Times New Roman"/>
          <w:sz w:val="28"/>
          <w:szCs w:val="28"/>
          <w:shd w:val="clear" w:color="auto" w:fill="FFFFFF"/>
        </w:rPr>
        <w:t>10,1</w:t>
      </w:r>
      <w:r>
        <w:rPr>
          <w:rFonts w:ascii="Times New Roman" w:hAnsi="Times New Roman"/>
          <w:sz w:val="28"/>
          <w:szCs w:val="28"/>
          <w:shd w:val="clear" w:color="auto" w:fill="FFFFFF"/>
        </w:rPr>
        <w:t xml:space="preserve">% и "Объем работ, выполненных по виду деятельности "строительство" - на </w:t>
      </w:r>
      <w:r w:rsidR="00C14A50">
        <w:rPr>
          <w:rFonts w:ascii="Times New Roman" w:hAnsi="Times New Roman"/>
          <w:sz w:val="28"/>
          <w:szCs w:val="28"/>
          <w:shd w:val="clear" w:color="auto" w:fill="FFFFFF"/>
        </w:rPr>
        <w:t>8</w:t>
      </w:r>
      <w:r>
        <w:rPr>
          <w:rFonts w:ascii="Times New Roman" w:hAnsi="Times New Roman"/>
          <w:sz w:val="28"/>
          <w:szCs w:val="28"/>
          <w:shd w:val="clear" w:color="auto" w:fill="FFFFFF"/>
        </w:rPr>
        <w:t xml:space="preserve">% к аналогичному периоду прошлого года. </w:t>
      </w:r>
    </w:p>
    <w:p w:rsidR="00236D2F" w:rsidRDefault="00236D2F" w:rsidP="00AA3D75">
      <w:pPr>
        <w:widowControl w:val="0"/>
        <w:suppressAutoHyphens/>
        <w:spacing w:after="0" w:line="240" w:lineRule="auto"/>
        <w:ind w:firstLine="567"/>
        <w:jc w:val="both"/>
        <w:rPr>
          <w:rFonts w:ascii="Times New Roman" w:hAnsi="Times New Roman"/>
          <w:sz w:val="28"/>
          <w:szCs w:val="28"/>
          <w:shd w:val="clear" w:color="auto" w:fill="FFFFFF"/>
        </w:rPr>
      </w:pPr>
      <w:r>
        <w:rPr>
          <w:rFonts w:ascii="Times New Roman" w:hAnsi="Times New Roman"/>
          <w:sz w:val="28"/>
          <w:szCs w:val="28"/>
          <w:shd w:val="clear" w:color="auto" w:fill="FFFFFF"/>
        </w:rPr>
        <w:t xml:space="preserve">Остаются показатели, снижение динамики которых не связано с </w:t>
      </w:r>
      <w:r w:rsidR="00082F4E">
        <w:rPr>
          <w:rFonts w:ascii="Times New Roman" w:hAnsi="Times New Roman"/>
          <w:sz w:val="28"/>
          <w:szCs w:val="28"/>
          <w:shd w:val="clear" w:color="auto" w:fill="FFFFFF"/>
        </w:rPr>
        <w:t xml:space="preserve">негативными явлениями пандемии коронавируса: </w:t>
      </w:r>
      <w:r w:rsidR="00186150">
        <w:rPr>
          <w:rFonts w:ascii="Times New Roman" w:hAnsi="Times New Roman"/>
          <w:sz w:val="28"/>
          <w:szCs w:val="28"/>
          <w:shd w:val="clear" w:color="auto" w:fill="FFFFFF"/>
        </w:rPr>
        <w:t xml:space="preserve">динамика объема промышленного производства </w:t>
      </w:r>
      <w:r w:rsidR="008B362A">
        <w:rPr>
          <w:rFonts w:ascii="Times New Roman" w:hAnsi="Times New Roman"/>
          <w:sz w:val="28"/>
          <w:szCs w:val="28"/>
          <w:shd w:val="clear" w:color="auto" w:fill="FFFFFF"/>
        </w:rPr>
        <w:t xml:space="preserve">в районе </w:t>
      </w:r>
      <w:r w:rsidR="00C05A63">
        <w:rPr>
          <w:rFonts w:ascii="Times New Roman" w:hAnsi="Times New Roman"/>
          <w:sz w:val="28"/>
          <w:szCs w:val="28"/>
          <w:shd w:val="clear" w:color="auto" w:fill="FFFFFF"/>
        </w:rPr>
        <w:t xml:space="preserve">претерпевает спад на </w:t>
      </w:r>
      <w:r w:rsidR="00C05A63" w:rsidRPr="001A3488">
        <w:rPr>
          <w:rFonts w:ascii="Times New Roman" w:hAnsi="Times New Roman"/>
          <w:sz w:val="28"/>
          <w:szCs w:val="28"/>
          <w:shd w:val="clear" w:color="auto" w:fill="FFFFFF"/>
        </w:rPr>
        <w:t xml:space="preserve">протяжении последних </w:t>
      </w:r>
      <w:r w:rsidR="001A3488" w:rsidRPr="001A3488">
        <w:rPr>
          <w:rFonts w:ascii="Times New Roman" w:hAnsi="Times New Roman"/>
          <w:sz w:val="28"/>
          <w:szCs w:val="28"/>
          <w:shd w:val="clear" w:color="auto" w:fill="FFFFFF"/>
        </w:rPr>
        <w:t>двух лет в связи с ликвидацией предприятий - ООО "Волгоград-ремстройсервис" (производство бетона и блоков "теплостен" для нужд ООО "ЕвроХим-ВолгаКалий"</w:t>
      </w:r>
      <w:r w:rsidR="001A3488">
        <w:rPr>
          <w:rFonts w:ascii="Times New Roman" w:hAnsi="Times New Roman"/>
          <w:sz w:val="28"/>
          <w:szCs w:val="28"/>
          <w:shd w:val="clear" w:color="auto" w:fill="FFFFFF"/>
        </w:rPr>
        <w:t>)</w:t>
      </w:r>
      <w:r w:rsidR="001A3488" w:rsidRPr="001A3488">
        <w:rPr>
          <w:rFonts w:ascii="Times New Roman" w:hAnsi="Times New Roman"/>
          <w:sz w:val="28"/>
          <w:szCs w:val="28"/>
          <w:shd w:val="clear" w:color="auto" w:fill="FFFFFF"/>
        </w:rPr>
        <w:t xml:space="preserve"> и ОАО "Равнинное" (производство товаров народного потребления)</w:t>
      </w:r>
      <w:r w:rsidR="007B5463">
        <w:rPr>
          <w:rFonts w:ascii="Times New Roman" w:hAnsi="Times New Roman"/>
          <w:sz w:val="28"/>
          <w:szCs w:val="28"/>
          <w:shd w:val="clear" w:color="auto" w:fill="FFFFFF"/>
        </w:rPr>
        <w:t xml:space="preserve">, а также </w:t>
      </w:r>
      <w:r w:rsidR="00DA1EC8">
        <w:rPr>
          <w:rFonts w:ascii="Times New Roman" w:hAnsi="Times New Roman"/>
          <w:sz w:val="28"/>
          <w:szCs w:val="28"/>
          <w:shd w:val="clear" w:color="auto" w:fill="FFFFFF"/>
        </w:rPr>
        <w:t xml:space="preserve">за счет </w:t>
      </w:r>
      <w:r w:rsidR="007B5463">
        <w:rPr>
          <w:rFonts w:ascii="Times New Roman" w:hAnsi="Times New Roman"/>
          <w:sz w:val="28"/>
          <w:szCs w:val="28"/>
          <w:shd w:val="clear" w:color="auto" w:fill="FFFFFF"/>
        </w:rPr>
        <w:t>снижени</w:t>
      </w:r>
      <w:r w:rsidR="00DA1EC8">
        <w:rPr>
          <w:rFonts w:ascii="Times New Roman" w:hAnsi="Times New Roman"/>
          <w:sz w:val="28"/>
          <w:szCs w:val="28"/>
          <w:shd w:val="clear" w:color="auto" w:fill="FFFFFF"/>
        </w:rPr>
        <w:t>я</w:t>
      </w:r>
      <w:r w:rsidR="007B5463">
        <w:rPr>
          <w:rFonts w:ascii="Times New Roman" w:hAnsi="Times New Roman"/>
          <w:sz w:val="28"/>
          <w:szCs w:val="28"/>
          <w:shd w:val="clear" w:color="auto" w:fill="FFFFFF"/>
        </w:rPr>
        <w:t xml:space="preserve"> объема заказов на продукцию Котельниковского арматурного завода</w:t>
      </w:r>
      <w:r w:rsidR="001A3488" w:rsidRPr="001A3488">
        <w:rPr>
          <w:rFonts w:ascii="Times New Roman" w:hAnsi="Times New Roman"/>
          <w:sz w:val="28"/>
          <w:szCs w:val="28"/>
          <w:shd w:val="clear" w:color="auto" w:fill="FFFFFF"/>
        </w:rPr>
        <w:t xml:space="preserve">. </w:t>
      </w:r>
      <w:r w:rsidR="00C05A63" w:rsidRPr="001A3488">
        <w:rPr>
          <w:rFonts w:ascii="Times New Roman" w:hAnsi="Times New Roman"/>
          <w:sz w:val="28"/>
          <w:szCs w:val="28"/>
          <w:shd w:val="clear" w:color="auto" w:fill="FFFFFF"/>
        </w:rPr>
        <w:t xml:space="preserve"> </w:t>
      </w:r>
    </w:p>
    <w:p w:rsidR="00D73DDB" w:rsidRDefault="00D73DDB" w:rsidP="00AA3D75">
      <w:pPr>
        <w:widowControl w:val="0"/>
        <w:suppressAutoHyphens/>
        <w:spacing w:after="0" w:line="240" w:lineRule="auto"/>
        <w:ind w:firstLine="567"/>
        <w:jc w:val="both"/>
        <w:rPr>
          <w:rFonts w:ascii="Times New Roman" w:hAnsi="Times New Roman"/>
          <w:sz w:val="28"/>
          <w:szCs w:val="28"/>
          <w:shd w:val="clear" w:color="auto" w:fill="FFFFFF"/>
        </w:rPr>
      </w:pPr>
      <w:r>
        <w:rPr>
          <w:rFonts w:ascii="Times New Roman" w:hAnsi="Times New Roman"/>
          <w:sz w:val="28"/>
          <w:szCs w:val="28"/>
          <w:shd w:val="clear" w:color="auto" w:fill="FFFFFF"/>
        </w:rPr>
        <w:t>Анализ поквартальной динамики основных показателей социально-экономического развития Котельниковского района:</w:t>
      </w:r>
    </w:p>
    <w:p w:rsidR="00D73DDB" w:rsidRDefault="00D73DDB" w:rsidP="00AA3D75">
      <w:pPr>
        <w:widowControl w:val="0"/>
        <w:suppressAutoHyphens/>
        <w:spacing w:after="0" w:line="240" w:lineRule="auto"/>
        <w:ind w:firstLine="567"/>
        <w:jc w:val="both"/>
        <w:rPr>
          <w:rFonts w:ascii="Times New Roman" w:hAnsi="Times New Roman"/>
          <w:sz w:val="28"/>
          <w:szCs w:val="28"/>
          <w:shd w:val="clear" w:color="auto" w:fill="FFFFFF"/>
        </w:rPr>
      </w:pPr>
    </w:p>
    <w:tbl>
      <w:tblPr>
        <w:tblStyle w:val="af6"/>
        <w:tblW w:w="0" w:type="auto"/>
        <w:tblLook w:val="04A0"/>
      </w:tblPr>
      <w:tblGrid>
        <w:gridCol w:w="4361"/>
        <w:gridCol w:w="1518"/>
        <w:gridCol w:w="1511"/>
        <w:gridCol w:w="1502"/>
        <w:gridCol w:w="998"/>
      </w:tblGrid>
      <w:tr w:rsidR="00D73DDB" w:rsidRPr="008D42D1" w:rsidTr="00E05D3B">
        <w:tc>
          <w:tcPr>
            <w:tcW w:w="4361" w:type="dxa"/>
            <w:tcBorders>
              <w:bottom w:val="double" w:sz="4" w:space="0" w:color="auto"/>
            </w:tcBorders>
          </w:tcPr>
          <w:p w:rsidR="00D73DDB" w:rsidRPr="008D42D1" w:rsidRDefault="00CB6996" w:rsidP="00CB6996">
            <w:pPr>
              <w:widowControl w:val="0"/>
              <w:suppressAutoHyphens/>
              <w:jc w:val="center"/>
              <w:rPr>
                <w:rFonts w:ascii="Times New Roman" w:hAnsi="Times New Roman"/>
                <w:sz w:val="26"/>
                <w:szCs w:val="26"/>
                <w:shd w:val="clear" w:color="auto" w:fill="FFFFFF"/>
              </w:rPr>
            </w:pPr>
            <w:r w:rsidRPr="008D42D1">
              <w:rPr>
                <w:rFonts w:ascii="Times New Roman" w:hAnsi="Times New Roman"/>
                <w:sz w:val="26"/>
                <w:szCs w:val="26"/>
                <w:shd w:val="clear" w:color="auto" w:fill="FFFFFF"/>
              </w:rPr>
              <w:t>Показатели</w:t>
            </w:r>
          </w:p>
        </w:tc>
        <w:tc>
          <w:tcPr>
            <w:tcW w:w="1518" w:type="dxa"/>
            <w:tcBorders>
              <w:bottom w:val="double" w:sz="4" w:space="0" w:color="auto"/>
            </w:tcBorders>
          </w:tcPr>
          <w:p w:rsidR="00D73DDB" w:rsidRPr="008D42D1" w:rsidRDefault="00CB6996" w:rsidP="00CB6996">
            <w:pPr>
              <w:widowControl w:val="0"/>
              <w:suppressAutoHyphens/>
              <w:jc w:val="center"/>
              <w:rPr>
                <w:rFonts w:ascii="Times New Roman" w:hAnsi="Times New Roman"/>
                <w:sz w:val="26"/>
                <w:szCs w:val="26"/>
                <w:shd w:val="clear" w:color="auto" w:fill="FFFFFF"/>
              </w:rPr>
            </w:pPr>
            <w:r w:rsidRPr="008D42D1">
              <w:rPr>
                <w:rFonts w:ascii="Times New Roman" w:hAnsi="Times New Roman"/>
                <w:sz w:val="26"/>
                <w:szCs w:val="26"/>
                <w:shd w:val="clear" w:color="auto" w:fill="FFFFFF"/>
                <w:lang w:val="en-US"/>
              </w:rPr>
              <w:t>I</w:t>
            </w:r>
            <w:r w:rsidRPr="008D42D1">
              <w:rPr>
                <w:rFonts w:ascii="Times New Roman" w:hAnsi="Times New Roman"/>
                <w:sz w:val="26"/>
                <w:szCs w:val="26"/>
                <w:shd w:val="clear" w:color="auto" w:fill="FFFFFF"/>
              </w:rPr>
              <w:t xml:space="preserve"> квартал</w:t>
            </w:r>
          </w:p>
        </w:tc>
        <w:tc>
          <w:tcPr>
            <w:tcW w:w="1511" w:type="dxa"/>
            <w:tcBorders>
              <w:bottom w:val="double" w:sz="4" w:space="0" w:color="auto"/>
            </w:tcBorders>
          </w:tcPr>
          <w:p w:rsidR="00D73DDB" w:rsidRPr="008D42D1" w:rsidRDefault="00CB6996" w:rsidP="00CB6996">
            <w:pPr>
              <w:widowControl w:val="0"/>
              <w:suppressAutoHyphens/>
              <w:jc w:val="center"/>
              <w:rPr>
                <w:rFonts w:ascii="Times New Roman" w:hAnsi="Times New Roman"/>
                <w:sz w:val="26"/>
                <w:szCs w:val="26"/>
                <w:shd w:val="clear" w:color="auto" w:fill="FFFFFF"/>
              </w:rPr>
            </w:pPr>
            <w:r w:rsidRPr="008D42D1">
              <w:rPr>
                <w:rFonts w:ascii="Times New Roman" w:hAnsi="Times New Roman"/>
                <w:sz w:val="26"/>
                <w:szCs w:val="26"/>
                <w:shd w:val="clear" w:color="auto" w:fill="FFFFFF"/>
                <w:lang w:val="en-US"/>
              </w:rPr>
              <w:t>II</w:t>
            </w:r>
            <w:r w:rsidRPr="008D42D1">
              <w:rPr>
                <w:rFonts w:ascii="Times New Roman" w:hAnsi="Times New Roman"/>
                <w:sz w:val="26"/>
                <w:szCs w:val="26"/>
                <w:shd w:val="clear" w:color="auto" w:fill="FFFFFF"/>
              </w:rPr>
              <w:t xml:space="preserve"> квартал</w:t>
            </w:r>
          </w:p>
        </w:tc>
        <w:tc>
          <w:tcPr>
            <w:tcW w:w="1502" w:type="dxa"/>
            <w:tcBorders>
              <w:bottom w:val="double" w:sz="4" w:space="0" w:color="auto"/>
            </w:tcBorders>
          </w:tcPr>
          <w:p w:rsidR="00D73DDB" w:rsidRPr="008D42D1" w:rsidRDefault="00CB6996" w:rsidP="00CB6996">
            <w:pPr>
              <w:widowControl w:val="0"/>
              <w:suppressAutoHyphens/>
              <w:jc w:val="center"/>
              <w:rPr>
                <w:rFonts w:ascii="Times New Roman" w:hAnsi="Times New Roman"/>
                <w:sz w:val="26"/>
                <w:szCs w:val="26"/>
                <w:shd w:val="clear" w:color="auto" w:fill="FFFFFF"/>
              </w:rPr>
            </w:pPr>
            <w:r w:rsidRPr="008D42D1">
              <w:rPr>
                <w:rFonts w:ascii="Times New Roman" w:hAnsi="Times New Roman"/>
                <w:sz w:val="26"/>
                <w:szCs w:val="26"/>
                <w:shd w:val="clear" w:color="auto" w:fill="FFFFFF"/>
                <w:lang w:val="en-US"/>
              </w:rPr>
              <w:t>III</w:t>
            </w:r>
            <w:r w:rsidRPr="008D42D1">
              <w:rPr>
                <w:rFonts w:ascii="Times New Roman" w:hAnsi="Times New Roman"/>
                <w:sz w:val="26"/>
                <w:szCs w:val="26"/>
                <w:shd w:val="clear" w:color="auto" w:fill="FFFFFF"/>
              </w:rPr>
              <w:t xml:space="preserve"> квартал</w:t>
            </w:r>
          </w:p>
        </w:tc>
        <w:tc>
          <w:tcPr>
            <w:tcW w:w="998" w:type="dxa"/>
            <w:tcBorders>
              <w:bottom w:val="double" w:sz="4" w:space="0" w:color="auto"/>
            </w:tcBorders>
          </w:tcPr>
          <w:p w:rsidR="00D73DDB" w:rsidRPr="008D42D1" w:rsidRDefault="00D73DDB" w:rsidP="00D73DDB">
            <w:pPr>
              <w:widowControl w:val="0"/>
              <w:suppressAutoHyphens/>
              <w:jc w:val="both"/>
              <w:rPr>
                <w:rFonts w:ascii="Times New Roman" w:hAnsi="Times New Roman"/>
                <w:sz w:val="26"/>
                <w:szCs w:val="26"/>
                <w:shd w:val="clear" w:color="auto" w:fill="FFFFFF"/>
              </w:rPr>
            </w:pPr>
          </w:p>
        </w:tc>
      </w:tr>
      <w:tr w:rsidR="00B671E0" w:rsidRPr="008D42D1" w:rsidTr="00B671E0">
        <w:tc>
          <w:tcPr>
            <w:tcW w:w="4361" w:type="dxa"/>
            <w:vMerge w:val="restart"/>
            <w:tcBorders>
              <w:top w:val="double" w:sz="4" w:space="0" w:color="auto"/>
              <w:left w:val="nil"/>
              <w:bottom w:val="nil"/>
              <w:right w:val="nil"/>
            </w:tcBorders>
          </w:tcPr>
          <w:p w:rsidR="00CB6996" w:rsidRPr="008D42D1" w:rsidRDefault="00CB6996" w:rsidP="00D73DDB">
            <w:pPr>
              <w:widowControl w:val="0"/>
              <w:suppressAutoHyphens/>
              <w:jc w:val="both"/>
              <w:rPr>
                <w:rFonts w:ascii="Times New Roman" w:hAnsi="Times New Roman"/>
                <w:sz w:val="26"/>
                <w:szCs w:val="26"/>
                <w:shd w:val="clear" w:color="auto" w:fill="FFFFFF"/>
              </w:rPr>
            </w:pPr>
            <w:r w:rsidRPr="008D42D1">
              <w:rPr>
                <w:rFonts w:ascii="Times New Roman" w:hAnsi="Times New Roman"/>
                <w:sz w:val="26"/>
                <w:szCs w:val="26"/>
                <w:shd w:val="clear" w:color="auto" w:fill="FFFFFF"/>
              </w:rPr>
              <w:t>Объем отгруженных товаров, выполненных работ и услуг, млн. руб.</w:t>
            </w:r>
          </w:p>
        </w:tc>
        <w:tc>
          <w:tcPr>
            <w:tcW w:w="1518" w:type="dxa"/>
            <w:tcBorders>
              <w:top w:val="double" w:sz="4" w:space="0" w:color="auto"/>
              <w:left w:val="nil"/>
              <w:bottom w:val="nil"/>
              <w:right w:val="nil"/>
            </w:tcBorders>
            <w:shd w:val="clear" w:color="auto" w:fill="auto"/>
          </w:tcPr>
          <w:p w:rsidR="00CB6996" w:rsidRPr="00EB2E41" w:rsidRDefault="00AE006C" w:rsidP="000606F7">
            <w:pPr>
              <w:widowControl w:val="0"/>
              <w:suppressAutoHyphens/>
              <w:jc w:val="right"/>
              <w:rPr>
                <w:rFonts w:ascii="Times New Roman" w:hAnsi="Times New Roman"/>
                <w:sz w:val="26"/>
                <w:szCs w:val="26"/>
                <w:shd w:val="clear" w:color="auto" w:fill="FFFFFF"/>
              </w:rPr>
            </w:pPr>
            <w:r w:rsidRPr="00EB2E41">
              <w:rPr>
                <w:rFonts w:ascii="Times New Roman" w:hAnsi="Times New Roman"/>
                <w:sz w:val="26"/>
                <w:szCs w:val="26"/>
                <w:shd w:val="clear" w:color="auto" w:fill="FFFFFF"/>
              </w:rPr>
              <w:t>2</w:t>
            </w:r>
            <w:r w:rsidR="00694619" w:rsidRPr="00EB2E41">
              <w:rPr>
                <w:rFonts w:ascii="Times New Roman" w:hAnsi="Times New Roman"/>
                <w:sz w:val="26"/>
                <w:szCs w:val="26"/>
                <w:shd w:val="clear" w:color="auto" w:fill="FFFFFF"/>
              </w:rPr>
              <w:t xml:space="preserve"> </w:t>
            </w:r>
            <w:r w:rsidRPr="00EB2E41">
              <w:rPr>
                <w:rFonts w:ascii="Times New Roman" w:hAnsi="Times New Roman"/>
                <w:sz w:val="26"/>
                <w:szCs w:val="26"/>
                <w:shd w:val="clear" w:color="auto" w:fill="FFFFFF"/>
              </w:rPr>
              <w:t>504,6</w:t>
            </w:r>
          </w:p>
        </w:tc>
        <w:tc>
          <w:tcPr>
            <w:tcW w:w="1511" w:type="dxa"/>
            <w:tcBorders>
              <w:top w:val="double" w:sz="4" w:space="0" w:color="auto"/>
              <w:left w:val="nil"/>
              <w:bottom w:val="nil"/>
              <w:right w:val="nil"/>
            </w:tcBorders>
            <w:shd w:val="clear" w:color="auto" w:fill="auto"/>
          </w:tcPr>
          <w:p w:rsidR="00CB6996" w:rsidRPr="00EB2E41" w:rsidRDefault="00694619" w:rsidP="000606F7">
            <w:pPr>
              <w:widowControl w:val="0"/>
              <w:suppressAutoHyphens/>
              <w:jc w:val="right"/>
              <w:rPr>
                <w:rFonts w:ascii="Times New Roman" w:hAnsi="Times New Roman"/>
                <w:sz w:val="26"/>
                <w:szCs w:val="26"/>
                <w:shd w:val="clear" w:color="auto" w:fill="FFFFFF"/>
              </w:rPr>
            </w:pPr>
            <w:r w:rsidRPr="00EB2E41">
              <w:rPr>
                <w:rFonts w:ascii="Times New Roman" w:hAnsi="Times New Roman"/>
                <w:sz w:val="26"/>
                <w:szCs w:val="26"/>
                <w:shd w:val="clear" w:color="auto" w:fill="FFFFFF"/>
              </w:rPr>
              <w:t>3 248,1</w:t>
            </w:r>
          </w:p>
        </w:tc>
        <w:tc>
          <w:tcPr>
            <w:tcW w:w="1502" w:type="dxa"/>
            <w:tcBorders>
              <w:top w:val="double" w:sz="4" w:space="0" w:color="auto"/>
              <w:left w:val="nil"/>
              <w:bottom w:val="nil"/>
              <w:right w:val="nil"/>
            </w:tcBorders>
            <w:shd w:val="clear" w:color="auto" w:fill="auto"/>
          </w:tcPr>
          <w:p w:rsidR="00CB6996" w:rsidRPr="00EB2E41" w:rsidRDefault="00CC50B8" w:rsidP="000606F7">
            <w:pPr>
              <w:widowControl w:val="0"/>
              <w:suppressAutoHyphens/>
              <w:jc w:val="right"/>
              <w:rPr>
                <w:rFonts w:ascii="Times New Roman" w:hAnsi="Times New Roman"/>
                <w:sz w:val="26"/>
                <w:szCs w:val="26"/>
                <w:shd w:val="clear" w:color="auto" w:fill="FFFFFF"/>
              </w:rPr>
            </w:pPr>
            <w:r w:rsidRPr="00EB2E41">
              <w:rPr>
                <w:rFonts w:ascii="Times New Roman" w:hAnsi="Times New Roman"/>
                <w:sz w:val="26"/>
                <w:szCs w:val="26"/>
                <w:shd w:val="clear" w:color="auto" w:fill="FFFFFF"/>
              </w:rPr>
              <w:t>3 861,5</w:t>
            </w:r>
          </w:p>
        </w:tc>
        <w:tc>
          <w:tcPr>
            <w:tcW w:w="998" w:type="dxa"/>
            <w:tcBorders>
              <w:top w:val="double" w:sz="4" w:space="0" w:color="auto"/>
              <w:left w:val="nil"/>
              <w:bottom w:val="nil"/>
              <w:right w:val="nil"/>
            </w:tcBorders>
            <w:shd w:val="clear" w:color="auto" w:fill="auto"/>
          </w:tcPr>
          <w:p w:rsidR="00CB6996" w:rsidRPr="00EB2E41" w:rsidRDefault="00CB6996" w:rsidP="000606F7">
            <w:pPr>
              <w:widowControl w:val="0"/>
              <w:suppressAutoHyphens/>
              <w:jc w:val="right"/>
              <w:rPr>
                <w:rFonts w:ascii="Times New Roman" w:hAnsi="Times New Roman"/>
                <w:sz w:val="26"/>
                <w:szCs w:val="26"/>
                <w:shd w:val="clear" w:color="auto" w:fill="FFFFFF"/>
              </w:rPr>
            </w:pPr>
            <w:r w:rsidRPr="00EB2E41">
              <w:rPr>
                <w:rFonts w:ascii="Times New Roman" w:hAnsi="Times New Roman"/>
                <w:sz w:val="26"/>
                <w:szCs w:val="26"/>
                <w:shd w:val="clear" w:color="auto" w:fill="FFFFFF"/>
              </w:rPr>
              <w:t>2019 г.</w:t>
            </w:r>
          </w:p>
        </w:tc>
      </w:tr>
      <w:tr w:rsidR="00CB6996" w:rsidRPr="008D42D1" w:rsidTr="00B671E0">
        <w:tc>
          <w:tcPr>
            <w:tcW w:w="4361" w:type="dxa"/>
            <w:vMerge/>
            <w:tcBorders>
              <w:top w:val="nil"/>
              <w:left w:val="nil"/>
              <w:bottom w:val="double" w:sz="4" w:space="0" w:color="auto"/>
              <w:right w:val="nil"/>
            </w:tcBorders>
          </w:tcPr>
          <w:p w:rsidR="00CB6996" w:rsidRPr="008D42D1" w:rsidRDefault="00CB6996" w:rsidP="00D73DDB">
            <w:pPr>
              <w:widowControl w:val="0"/>
              <w:suppressAutoHyphens/>
              <w:jc w:val="both"/>
              <w:rPr>
                <w:rFonts w:ascii="Times New Roman" w:hAnsi="Times New Roman"/>
                <w:sz w:val="26"/>
                <w:szCs w:val="26"/>
                <w:shd w:val="clear" w:color="auto" w:fill="FFFFFF"/>
              </w:rPr>
            </w:pPr>
          </w:p>
        </w:tc>
        <w:tc>
          <w:tcPr>
            <w:tcW w:w="1518" w:type="dxa"/>
            <w:tcBorders>
              <w:top w:val="nil"/>
              <w:left w:val="nil"/>
              <w:bottom w:val="double" w:sz="4" w:space="0" w:color="auto"/>
              <w:right w:val="nil"/>
            </w:tcBorders>
            <w:shd w:val="clear" w:color="auto" w:fill="auto"/>
          </w:tcPr>
          <w:p w:rsidR="00CB6996" w:rsidRPr="00B671E0" w:rsidRDefault="00EB2E41" w:rsidP="000606F7">
            <w:pPr>
              <w:widowControl w:val="0"/>
              <w:suppressAutoHyphens/>
              <w:jc w:val="right"/>
              <w:rPr>
                <w:rFonts w:ascii="Times New Roman" w:hAnsi="Times New Roman"/>
                <w:sz w:val="26"/>
                <w:szCs w:val="26"/>
                <w:shd w:val="clear" w:color="auto" w:fill="FFFFFF"/>
              </w:rPr>
            </w:pPr>
            <w:r w:rsidRPr="00B671E0">
              <w:rPr>
                <w:rFonts w:ascii="Times New Roman" w:hAnsi="Times New Roman"/>
                <w:sz w:val="26"/>
                <w:szCs w:val="26"/>
                <w:shd w:val="clear" w:color="auto" w:fill="FFFFFF"/>
              </w:rPr>
              <w:t>2 902,5</w:t>
            </w:r>
          </w:p>
        </w:tc>
        <w:tc>
          <w:tcPr>
            <w:tcW w:w="1511" w:type="dxa"/>
            <w:tcBorders>
              <w:top w:val="nil"/>
              <w:left w:val="nil"/>
              <w:bottom w:val="double" w:sz="4" w:space="0" w:color="auto"/>
              <w:right w:val="nil"/>
            </w:tcBorders>
            <w:shd w:val="clear" w:color="auto" w:fill="auto"/>
          </w:tcPr>
          <w:p w:rsidR="00CB6996" w:rsidRPr="00B671E0" w:rsidRDefault="00EB2E41" w:rsidP="000606F7">
            <w:pPr>
              <w:widowControl w:val="0"/>
              <w:suppressAutoHyphens/>
              <w:jc w:val="right"/>
              <w:rPr>
                <w:rFonts w:ascii="Times New Roman" w:hAnsi="Times New Roman"/>
                <w:sz w:val="26"/>
                <w:szCs w:val="26"/>
                <w:shd w:val="clear" w:color="auto" w:fill="FFFFFF"/>
              </w:rPr>
            </w:pPr>
            <w:r w:rsidRPr="00B671E0">
              <w:rPr>
                <w:rFonts w:ascii="Times New Roman" w:hAnsi="Times New Roman"/>
                <w:sz w:val="26"/>
                <w:szCs w:val="26"/>
                <w:shd w:val="clear" w:color="auto" w:fill="FFFFFF"/>
              </w:rPr>
              <w:t>2 899,5</w:t>
            </w:r>
          </w:p>
        </w:tc>
        <w:tc>
          <w:tcPr>
            <w:tcW w:w="1502" w:type="dxa"/>
            <w:tcBorders>
              <w:top w:val="nil"/>
              <w:left w:val="nil"/>
              <w:bottom w:val="double" w:sz="4" w:space="0" w:color="auto"/>
              <w:right w:val="nil"/>
            </w:tcBorders>
            <w:shd w:val="clear" w:color="auto" w:fill="auto"/>
          </w:tcPr>
          <w:p w:rsidR="00CB6996" w:rsidRPr="00B671E0" w:rsidRDefault="00253477" w:rsidP="000606F7">
            <w:pPr>
              <w:widowControl w:val="0"/>
              <w:suppressAutoHyphens/>
              <w:jc w:val="right"/>
              <w:rPr>
                <w:rFonts w:ascii="Times New Roman" w:hAnsi="Times New Roman"/>
                <w:sz w:val="26"/>
                <w:szCs w:val="26"/>
                <w:shd w:val="clear" w:color="auto" w:fill="FFFFFF"/>
              </w:rPr>
            </w:pPr>
            <w:r>
              <w:rPr>
                <w:rFonts w:ascii="Times New Roman" w:hAnsi="Times New Roman"/>
                <w:sz w:val="26"/>
                <w:szCs w:val="26"/>
                <w:shd w:val="clear" w:color="auto" w:fill="FFFFFF"/>
              </w:rPr>
              <w:t>5 056,4</w:t>
            </w:r>
          </w:p>
        </w:tc>
        <w:tc>
          <w:tcPr>
            <w:tcW w:w="998" w:type="dxa"/>
            <w:tcBorders>
              <w:top w:val="nil"/>
              <w:left w:val="nil"/>
              <w:bottom w:val="double" w:sz="4" w:space="0" w:color="auto"/>
              <w:right w:val="nil"/>
            </w:tcBorders>
            <w:shd w:val="clear" w:color="auto" w:fill="auto"/>
          </w:tcPr>
          <w:p w:rsidR="00CB6996" w:rsidRPr="00B671E0" w:rsidRDefault="00CB6996" w:rsidP="000606F7">
            <w:pPr>
              <w:widowControl w:val="0"/>
              <w:suppressAutoHyphens/>
              <w:jc w:val="right"/>
              <w:rPr>
                <w:rFonts w:ascii="Times New Roman" w:hAnsi="Times New Roman"/>
                <w:sz w:val="26"/>
                <w:szCs w:val="26"/>
                <w:shd w:val="clear" w:color="auto" w:fill="FFFFFF"/>
              </w:rPr>
            </w:pPr>
            <w:r w:rsidRPr="00B671E0">
              <w:rPr>
                <w:rFonts w:ascii="Times New Roman" w:hAnsi="Times New Roman"/>
                <w:sz w:val="26"/>
                <w:szCs w:val="26"/>
                <w:shd w:val="clear" w:color="auto" w:fill="FFFFFF"/>
              </w:rPr>
              <w:t>2020 г.</w:t>
            </w:r>
          </w:p>
        </w:tc>
      </w:tr>
      <w:tr w:rsidR="00CE4818" w:rsidRPr="008D42D1" w:rsidTr="00E05D3B">
        <w:tc>
          <w:tcPr>
            <w:tcW w:w="4361" w:type="dxa"/>
            <w:vMerge w:val="restart"/>
            <w:tcBorders>
              <w:top w:val="double" w:sz="4" w:space="0" w:color="auto"/>
              <w:left w:val="nil"/>
              <w:bottom w:val="nil"/>
              <w:right w:val="nil"/>
            </w:tcBorders>
          </w:tcPr>
          <w:p w:rsidR="00CE4818" w:rsidRPr="008D42D1" w:rsidRDefault="00CE4818" w:rsidP="00D73DDB">
            <w:pPr>
              <w:widowControl w:val="0"/>
              <w:suppressAutoHyphens/>
              <w:jc w:val="both"/>
              <w:rPr>
                <w:rFonts w:ascii="Times New Roman" w:hAnsi="Times New Roman"/>
                <w:sz w:val="26"/>
                <w:szCs w:val="26"/>
                <w:shd w:val="clear" w:color="auto" w:fill="FFFFFF"/>
              </w:rPr>
            </w:pPr>
            <w:r w:rsidRPr="008D42D1">
              <w:rPr>
                <w:rFonts w:ascii="Times New Roman" w:hAnsi="Times New Roman"/>
                <w:sz w:val="26"/>
                <w:szCs w:val="26"/>
                <w:shd w:val="clear" w:color="auto" w:fill="FFFFFF"/>
              </w:rPr>
              <w:t>Валовая продукция сельского хозяйства, млн. руб.</w:t>
            </w:r>
          </w:p>
        </w:tc>
        <w:tc>
          <w:tcPr>
            <w:tcW w:w="1518" w:type="dxa"/>
            <w:tcBorders>
              <w:top w:val="double" w:sz="4" w:space="0" w:color="auto"/>
              <w:left w:val="nil"/>
              <w:bottom w:val="nil"/>
              <w:right w:val="nil"/>
            </w:tcBorders>
            <w:shd w:val="clear" w:color="auto" w:fill="auto"/>
          </w:tcPr>
          <w:p w:rsidR="00CE4818" w:rsidRPr="00E05D3B" w:rsidRDefault="00AE006C" w:rsidP="000606F7">
            <w:pPr>
              <w:widowControl w:val="0"/>
              <w:suppressAutoHyphens/>
              <w:jc w:val="right"/>
              <w:rPr>
                <w:rFonts w:ascii="Times New Roman" w:hAnsi="Times New Roman"/>
                <w:sz w:val="26"/>
                <w:szCs w:val="26"/>
                <w:shd w:val="clear" w:color="auto" w:fill="FFFFFF"/>
              </w:rPr>
            </w:pPr>
            <w:r w:rsidRPr="00E05D3B">
              <w:rPr>
                <w:rFonts w:ascii="Times New Roman" w:hAnsi="Times New Roman"/>
                <w:sz w:val="26"/>
                <w:szCs w:val="26"/>
                <w:shd w:val="clear" w:color="auto" w:fill="FFFFFF"/>
              </w:rPr>
              <w:t>713,0</w:t>
            </w:r>
          </w:p>
        </w:tc>
        <w:tc>
          <w:tcPr>
            <w:tcW w:w="1511" w:type="dxa"/>
            <w:tcBorders>
              <w:top w:val="double" w:sz="4" w:space="0" w:color="auto"/>
              <w:left w:val="nil"/>
              <w:bottom w:val="nil"/>
              <w:right w:val="nil"/>
            </w:tcBorders>
            <w:shd w:val="clear" w:color="auto" w:fill="auto"/>
          </w:tcPr>
          <w:p w:rsidR="00CE4818" w:rsidRPr="00E05D3B" w:rsidRDefault="00694619" w:rsidP="000606F7">
            <w:pPr>
              <w:widowControl w:val="0"/>
              <w:suppressAutoHyphens/>
              <w:jc w:val="right"/>
              <w:rPr>
                <w:rFonts w:ascii="Times New Roman" w:hAnsi="Times New Roman"/>
                <w:sz w:val="26"/>
                <w:szCs w:val="26"/>
                <w:shd w:val="clear" w:color="auto" w:fill="FFFFFF"/>
              </w:rPr>
            </w:pPr>
            <w:r w:rsidRPr="00E05D3B">
              <w:rPr>
                <w:rFonts w:ascii="Times New Roman" w:hAnsi="Times New Roman"/>
                <w:sz w:val="26"/>
                <w:szCs w:val="26"/>
                <w:shd w:val="clear" w:color="auto" w:fill="FFFFFF"/>
              </w:rPr>
              <w:t>718,2</w:t>
            </w:r>
          </w:p>
        </w:tc>
        <w:tc>
          <w:tcPr>
            <w:tcW w:w="1502" w:type="dxa"/>
            <w:tcBorders>
              <w:top w:val="double" w:sz="4" w:space="0" w:color="auto"/>
              <w:left w:val="nil"/>
              <w:bottom w:val="nil"/>
              <w:right w:val="nil"/>
            </w:tcBorders>
            <w:shd w:val="clear" w:color="auto" w:fill="auto"/>
          </w:tcPr>
          <w:p w:rsidR="00CE4818" w:rsidRPr="00E05D3B" w:rsidRDefault="00CC50B8" w:rsidP="000606F7">
            <w:pPr>
              <w:widowControl w:val="0"/>
              <w:suppressAutoHyphens/>
              <w:jc w:val="right"/>
              <w:rPr>
                <w:rFonts w:ascii="Times New Roman" w:hAnsi="Times New Roman"/>
                <w:sz w:val="26"/>
                <w:szCs w:val="26"/>
                <w:shd w:val="clear" w:color="auto" w:fill="FFFFFF"/>
              </w:rPr>
            </w:pPr>
            <w:r w:rsidRPr="00E05D3B">
              <w:rPr>
                <w:rFonts w:ascii="Times New Roman" w:hAnsi="Times New Roman"/>
                <w:sz w:val="26"/>
                <w:szCs w:val="26"/>
                <w:shd w:val="clear" w:color="auto" w:fill="FFFFFF"/>
              </w:rPr>
              <w:t>1 866,2</w:t>
            </w:r>
          </w:p>
        </w:tc>
        <w:tc>
          <w:tcPr>
            <w:tcW w:w="998" w:type="dxa"/>
            <w:tcBorders>
              <w:top w:val="double" w:sz="4" w:space="0" w:color="auto"/>
              <w:left w:val="nil"/>
              <w:bottom w:val="nil"/>
              <w:right w:val="nil"/>
            </w:tcBorders>
            <w:shd w:val="clear" w:color="auto" w:fill="auto"/>
          </w:tcPr>
          <w:p w:rsidR="00CE4818" w:rsidRPr="00E05D3B" w:rsidRDefault="00CE4818" w:rsidP="000606F7">
            <w:pPr>
              <w:widowControl w:val="0"/>
              <w:suppressAutoHyphens/>
              <w:jc w:val="right"/>
              <w:rPr>
                <w:rFonts w:ascii="Times New Roman" w:hAnsi="Times New Roman"/>
                <w:sz w:val="26"/>
                <w:szCs w:val="26"/>
                <w:shd w:val="clear" w:color="auto" w:fill="FFFFFF"/>
              </w:rPr>
            </w:pPr>
            <w:r w:rsidRPr="00E05D3B">
              <w:rPr>
                <w:rFonts w:ascii="Times New Roman" w:hAnsi="Times New Roman"/>
                <w:sz w:val="26"/>
                <w:szCs w:val="26"/>
                <w:shd w:val="clear" w:color="auto" w:fill="FFFFFF"/>
              </w:rPr>
              <w:t>2019 г.</w:t>
            </w:r>
          </w:p>
        </w:tc>
      </w:tr>
      <w:tr w:rsidR="00CE4818" w:rsidRPr="008D42D1" w:rsidTr="00EF2633">
        <w:tc>
          <w:tcPr>
            <w:tcW w:w="4361" w:type="dxa"/>
            <w:vMerge/>
            <w:tcBorders>
              <w:top w:val="nil"/>
              <w:left w:val="nil"/>
              <w:bottom w:val="double" w:sz="4" w:space="0" w:color="auto"/>
              <w:right w:val="nil"/>
            </w:tcBorders>
          </w:tcPr>
          <w:p w:rsidR="00CE4818" w:rsidRPr="008D42D1" w:rsidRDefault="00CE4818" w:rsidP="00D73DDB">
            <w:pPr>
              <w:widowControl w:val="0"/>
              <w:suppressAutoHyphens/>
              <w:jc w:val="both"/>
              <w:rPr>
                <w:rFonts w:ascii="Times New Roman" w:hAnsi="Times New Roman"/>
                <w:sz w:val="26"/>
                <w:szCs w:val="26"/>
                <w:shd w:val="clear" w:color="auto" w:fill="FFFFFF"/>
              </w:rPr>
            </w:pPr>
          </w:p>
        </w:tc>
        <w:tc>
          <w:tcPr>
            <w:tcW w:w="1518" w:type="dxa"/>
            <w:tcBorders>
              <w:top w:val="nil"/>
              <w:left w:val="nil"/>
              <w:bottom w:val="double" w:sz="4" w:space="0" w:color="auto"/>
              <w:right w:val="nil"/>
            </w:tcBorders>
          </w:tcPr>
          <w:p w:rsidR="00CE4818" w:rsidRPr="008D42D1" w:rsidRDefault="00EB2E41" w:rsidP="000606F7">
            <w:pPr>
              <w:widowControl w:val="0"/>
              <w:suppressAutoHyphens/>
              <w:jc w:val="right"/>
              <w:rPr>
                <w:rFonts w:ascii="Times New Roman" w:hAnsi="Times New Roman"/>
                <w:sz w:val="26"/>
                <w:szCs w:val="26"/>
                <w:shd w:val="clear" w:color="auto" w:fill="FFFFFF"/>
              </w:rPr>
            </w:pPr>
            <w:r>
              <w:rPr>
                <w:rFonts w:ascii="Times New Roman" w:hAnsi="Times New Roman"/>
                <w:sz w:val="26"/>
                <w:szCs w:val="26"/>
                <w:shd w:val="clear" w:color="auto" w:fill="FFFFFF"/>
              </w:rPr>
              <w:t>870,3</w:t>
            </w:r>
          </w:p>
        </w:tc>
        <w:tc>
          <w:tcPr>
            <w:tcW w:w="1511" w:type="dxa"/>
            <w:tcBorders>
              <w:top w:val="nil"/>
              <w:left w:val="nil"/>
              <w:bottom w:val="double" w:sz="4" w:space="0" w:color="auto"/>
              <w:right w:val="nil"/>
            </w:tcBorders>
          </w:tcPr>
          <w:p w:rsidR="00CE4818" w:rsidRPr="008D42D1" w:rsidRDefault="00EB2E41" w:rsidP="000606F7">
            <w:pPr>
              <w:widowControl w:val="0"/>
              <w:suppressAutoHyphens/>
              <w:jc w:val="right"/>
              <w:rPr>
                <w:rFonts w:ascii="Times New Roman" w:hAnsi="Times New Roman"/>
                <w:sz w:val="26"/>
                <w:szCs w:val="26"/>
                <w:shd w:val="clear" w:color="auto" w:fill="FFFFFF"/>
              </w:rPr>
            </w:pPr>
            <w:r>
              <w:rPr>
                <w:rFonts w:ascii="Times New Roman" w:hAnsi="Times New Roman"/>
                <w:sz w:val="26"/>
                <w:szCs w:val="26"/>
                <w:shd w:val="clear" w:color="auto" w:fill="FFFFFF"/>
              </w:rPr>
              <w:t>668,6</w:t>
            </w:r>
          </w:p>
        </w:tc>
        <w:tc>
          <w:tcPr>
            <w:tcW w:w="1502" w:type="dxa"/>
            <w:tcBorders>
              <w:top w:val="nil"/>
              <w:left w:val="nil"/>
              <w:bottom w:val="double" w:sz="4" w:space="0" w:color="auto"/>
              <w:right w:val="nil"/>
            </w:tcBorders>
          </w:tcPr>
          <w:p w:rsidR="00CE4818" w:rsidRPr="008D42D1" w:rsidRDefault="00FD3B28" w:rsidP="000606F7">
            <w:pPr>
              <w:widowControl w:val="0"/>
              <w:suppressAutoHyphens/>
              <w:jc w:val="right"/>
              <w:rPr>
                <w:rFonts w:ascii="Times New Roman" w:hAnsi="Times New Roman"/>
                <w:sz w:val="26"/>
                <w:szCs w:val="26"/>
                <w:shd w:val="clear" w:color="auto" w:fill="FFFFFF"/>
              </w:rPr>
            </w:pPr>
            <w:r>
              <w:rPr>
                <w:rFonts w:ascii="Times New Roman" w:hAnsi="Times New Roman"/>
                <w:sz w:val="26"/>
                <w:szCs w:val="26"/>
                <w:shd w:val="clear" w:color="auto" w:fill="FFFFFF"/>
              </w:rPr>
              <w:t>2 448,8</w:t>
            </w:r>
          </w:p>
        </w:tc>
        <w:tc>
          <w:tcPr>
            <w:tcW w:w="998" w:type="dxa"/>
            <w:tcBorders>
              <w:top w:val="nil"/>
              <w:left w:val="nil"/>
              <w:bottom w:val="double" w:sz="4" w:space="0" w:color="auto"/>
              <w:right w:val="nil"/>
            </w:tcBorders>
          </w:tcPr>
          <w:p w:rsidR="00CE4818" w:rsidRPr="008D42D1" w:rsidRDefault="00CE4818" w:rsidP="000606F7">
            <w:pPr>
              <w:widowControl w:val="0"/>
              <w:suppressAutoHyphens/>
              <w:jc w:val="right"/>
              <w:rPr>
                <w:rFonts w:ascii="Times New Roman" w:hAnsi="Times New Roman"/>
                <w:sz w:val="26"/>
                <w:szCs w:val="26"/>
                <w:shd w:val="clear" w:color="auto" w:fill="FFFFFF"/>
              </w:rPr>
            </w:pPr>
            <w:r w:rsidRPr="008D42D1">
              <w:rPr>
                <w:rFonts w:ascii="Times New Roman" w:hAnsi="Times New Roman"/>
                <w:sz w:val="26"/>
                <w:szCs w:val="26"/>
                <w:shd w:val="clear" w:color="auto" w:fill="FFFFFF"/>
              </w:rPr>
              <w:t>2020 г.</w:t>
            </w:r>
          </w:p>
        </w:tc>
      </w:tr>
      <w:tr w:rsidR="00AE006C" w:rsidRPr="008D42D1" w:rsidTr="00EF2633">
        <w:tc>
          <w:tcPr>
            <w:tcW w:w="4361" w:type="dxa"/>
            <w:vMerge w:val="restart"/>
            <w:tcBorders>
              <w:top w:val="double" w:sz="4" w:space="0" w:color="auto"/>
              <w:left w:val="nil"/>
              <w:bottom w:val="nil"/>
              <w:right w:val="nil"/>
            </w:tcBorders>
          </w:tcPr>
          <w:p w:rsidR="00AE006C" w:rsidRPr="008D42D1" w:rsidRDefault="00AE006C" w:rsidP="00D73DDB">
            <w:pPr>
              <w:widowControl w:val="0"/>
              <w:suppressAutoHyphens/>
              <w:jc w:val="both"/>
              <w:rPr>
                <w:rFonts w:ascii="Times New Roman" w:hAnsi="Times New Roman"/>
                <w:sz w:val="26"/>
                <w:szCs w:val="26"/>
                <w:shd w:val="clear" w:color="auto" w:fill="FFFFFF"/>
              </w:rPr>
            </w:pPr>
            <w:r>
              <w:rPr>
                <w:rFonts w:ascii="Times New Roman" w:hAnsi="Times New Roman"/>
                <w:sz w:val="26"/>
                <w:szCs w:val="26"/>
                <w:shd w:val="clear" w:color="auto" w:fill="FFFFFF"/>
              </w:rPr>
              <w:t>Объем промышленного производства, млн. рублей</w:t>
            </w:r>
          </w:p>
        </w:tc>
        <w:tc>
          <w:tcPr>
            <w:tcW w:w="1518" w:type="dxa"/>
            <w:tcBorders>
              <w:top w:val="double" w:sz="4" w:space="0" w:color="auto"/>
              <w:left w:val="nil"/>
              <w:bottom w:val="nil"/>
              <w:right w:val="nil"/>
            </w:tcBorders>
          </w:tcPr>
          <w:p w:rsidR="00AE006C" w:rsidRPr="008D42D1" w:rsidRDefault="00AE006C" w:rsidP="000606F7">
            <w:pPr>
              <w:widowControl w:val="0"/>
              <w:suppressAutoHyphens/>
              <w:jc w:val="right"/>
              <w:rPr>
                <w:rFonts w:ascii="Times New Roman" w:hAnsi="Times New Roman"/>
                <w:sz w:val="26"/>
                <w:szCs w:val="26"/>
                <w:shd w:val="clear" w:color="auto" w:fill="FFFFFF"/>
              </w:rPr>
            </w:pPr>
            <w:r>
              <w:rPr>
                <w:rFonts w:ascii="Times New Roman" w:hAnsi="Times New Roman"/>
                <w:sz w:val="26"/>
                <w:szCs w:val="26"/>
                <w:shd w:val="clear" w:color="auto" w:fill="FFFFFF"/>
              </w:rPr>
              <w:t>156,2</w:t>
            </w:r>
          </w:p>
        </w:tc>
        <w:tc>
          <w:tcPr>
            <w:tcW w:w="1511" w:type="dxa"/>
            <w:tcBorders>
              <w:top w:val="double" w:sz="4" w:space="0" w:color="auto"/>
              <w:left w:val="nil"/>
              <w:bottom w:val="nil"/>
              <w:right w:val="nil"/>
            </w:tcBorders>
          </w:tcPr>
          <w:p w:rsidR="00AE006C" w:rsidRPr="008D42D1" w:rsidRDefault="00694619" w:rsidP="000606F7">
            <w:pPr>
              <w:widowControl w:val="0"/>
              <w:suppressAutoHyphens/>
              <w:jc w:val="right"/>
              <w:rPr>
                <w:rFonts w:ascii="Times New Roman" w:hAnsi="Times New Roman"/>
                <w:sz w:val="26"/>
                <w:szCs w:val="26"/>
                <w:shd w:val="clear" w:color="auto" w:fill="FFFFFF"/>
              </w:rPr>
            </w:pPr>
            <w:r>
              <w:rPr>
                <w:rFonts w:ascii="Times New Roman" w:hAnsi="Times New Roman"/>
                <w:sz w:val="26"/>
                <w:szCs w:val="26"/>
                <w:shd w:val="clear" w:color="auto" w:fill="FFFFFF"/>
              </w:rPr>
              <w:t>142,5</w:t>
            </w:r>
          </w:p>
        </w:tc>
        <w:tc>
          <w:tcPr>
            <w:tcW w:w="1502" w:type="dxa"/>
            <w:tcBorders>
              <w:top w:val="double" w:sz="4" w:space="0" w:color="auto"/>
              <w:left w:val="nil"/>
              <w:bottom w:val="nil"/>
              <w:right w:val="nil"/>
            </w:tcBorders>
          </w:tcPr>
          <w:p w:rsidR="00AE006C" w:rsidRPr="008D42D1" w:rsidRDefault="00CC50B8" w:rsidP="000606F7">
            <w:pPr>
              <w:widowControl w:val="0"/>
              <w:suppressAutoHyphens/>
              <w:jc w:val="right"/>
              <w:rPr>
                <w:rFonts w:ascii="Times New Roman" w:hAnsi="Times New Roman"/>
                <w:sz w:val="26"/>
                <w:szCs w:val="26"/>
                <w:shd w:val="clear" w:color="auto" w:fill="FFFFFF"/>
              </w:rPr>
            </w:pPr>
            <w:r>
              <w:rPr>
                <w:rFonts w:ascii="Times New Roman" w:hAnsi="Times New Roman"/>
                <w:sz w:val="26"/>
                <w:szCs w:val="26"/>
                <w:shd w:val="clear" w:color="auto" w:fill="FFFFFF"/>
              </w:rPr>
              <w:t>90,4</w:t>
            </w:r>
          </w:p>
        </w:tc>
        <w:tc>
          <w:tcPr>
            <w:tcW w:w="998" w:type="dxa"/>
            <w:tcBorders>
              <w:top w:val="double" w:sz="4" w:space="0" w:color="auto"/>
              <w:left w:val="nil"/>
              <w:bottom w:val="nil"/>
              <w:right w:val="nil"/>
            </w:tcBorders>
          </w:tcPr>
          <w:p w:rsidR="00AE006C" w:rsidRPr="008D42D1" w:rsidRDefault="00AE006C" w:rsidP="000606F7">
            <w:pPr>
              <w:widowControl w:val="0"/>
              <w:suppressAutoHyphens/>
              <w:jc w:val="right"/>
              <w:rPr>
                <w:rFonts w:ascii="Times New Roman" w:hAnsi="Times New Roman"/>
                <w:sz w:val="26"/>
                <w:szCs w:val="26"/>
                <w:shd w:val="clear" w:color="auto" w:fill="FFFFFF"/>
              </w:rPr>
            </w:pPr>
            <w:r w:rsidRPr="008D42D1">
              <w:rPr>
                <w:rFonts w:ascii="Times New Roman" w:hAnsi="Times New Roman"/>
                <w:sz w:val="26"/>
                <w:szCs w:val="26"/>
                <w:shd w:val="clear" w:color="auto" w:fill="FFFFFF"/>
              </w:rPr>
              <w:t>2019 г.</w:t>
            </w:r>
          </w:p>
        </w:tc>
      </w:tr>
      <w:tr w:rsidR="00AE006C" w:rsidRPr="008D42D1" w:rsidTr="00EF2633">
        <w:tc>
          <w:tcPr>
            <w:tcW w:w="4361" w:type="dxa"/>
            <w:vMerge/>
            <w:tcBorders>
              <w:top w:val="nil"/>
              <w:left w:val="nil"/>
              <w:bottom w:val="double" w:sz="4" w:space="0" w:color="auto"/>
              <w:right w:val="nil"/>
            </w:tcBorders>
          </w:tcPr>
          <w:p w:rsidR="00AE006C" w:rsidRPr="008D42D1" w:rsidRDefault="00AE006C" w:rsidP="00D73DDB">
            <w:pPr>
              <w:widowControl w:val="0"/>
              <w:suppressAutoHyphens/>
              <w:jc w:val="both"/>
              <w:rPr>
                <w:rFonts w:ascii="Times New Roman" w:hAnsi="Times New Roman"/>
                <w:sz w:val="26"/>
                <w:szCs w:val="26"/>
                <w:shd w:val="clear" w:color="auto" w:fill="FFFFFF"/>
              </w:rPr>
            </w:pPr>
          </w:p>
        </w:tc>
        <w:tc>
          <w:tcPr>
            <w:tcW w:w="1518" w:type="dxa"/>
            <w:tcBorders>
              <w:top w:val="nil"/>
              <w:left w:val="nil"/>
              <w:bottom w:val="double" w:sz="4" w:space="0" w:color="auto"/>
              <w:right w:val="nil"/>
            </w:tcBorders>
          </w:tcPr>
          <w:p w:rsidR="00AE006C" w:rsidRPr="008D42D1" w:rsidRDefault="00EB2E41" w:rsidP="000606F7">
            <w:pPr>
              <w:widowControl w:val="0"/>
              <w:suppressAutoHyphens/>
              <w:jc w:val="right"/>
              <w:rPr>
                <w:rFonts w:ascii="Times New Roman" w:hAnsi="Times New Roman"/>
                <w:sz w:val="26"/>
                <w:szCs w:val="26"/>
                <w:shd w:val="clear" w:color="auto" w:fill="FFFFFF"/>
              </w:rPr>
            </w:pPr>
            <w:r>
              <w:rPr>
                <w:rFonts w:ascii="Times New Roman" w:hAnsi="Times New Roman"/>
                <w:sz w:val="26"/>
                <w:szCs w:val="26"/>
                <w:shd w:val="clear" w:color="auto" w:fill="FFFFFF"/>
              </w:rPr>
              <w:t>128,5</w:t>
            </w:r>
          </w:p>
        </w:tc>
        <w:tc>
          <w:tcPr>
            <w:tcW w:w="1511" w:type="dxa"/>
            <w:tcBorders>
              <w:top w:val="nil"/>
              <w:left w:val="nil"/>
              <w:bottom w:val="double" w:sz="4" w:space="0" w:color="auto"/>
              <w:right w:val="nil"/>
            </w:tcBorders>
          </w:tcPr>
          <w:p w:rsidR="00AE006C" w:rsidRPr="008D42D1" w:rsidRDefault="00EB2E41" w:rsidP="000606F7">
            <w:pPr>
              <w:widowControl w:val="0"/>
              <w:suppressAutoHyphens/>
              <w:jc w:val="right"/>
              <w:rPr>
                <w:rFonts w:ascii="Times New Roman" w:hAnsi="Times New Roman"/>
                <w:sz w:val="26"/>
                <w:szCs w:val="26"/>
                <w:shd w:val="clear" w:color="auto" w:fill="FFFFFF"/>
              </w:rPr>
            </w:pPr>
            <w:r>
              <w:rPr>
                <w:rFonts w:ascii="Times New Roman" w:hAnsi="Times New Roman"/>
                <w:sz w:val="26"/>
                <w:szCs w:val="26"/>
                <w:shd w:val="clear" w:color="auto" w:fill="FFFFFF"/>
              </w:rPr>
              <w:t>130,5</w:t>
            </w:r>
          </w:p>
        </w:tc>
        <w:tc>
          <w:tcPr>
            <w:tcW w:w="1502" w:type="dxa"/>
            <w:tcBorders>
              <w:top w:val="nil"/>
              <w:left w:val="nil"/>
              <w:bottom w:val="double" w:sz="4" w:space="0" w:color="auto"/>
              <w:right w:val="nil"/>
            </w:tcBorders>
          </w:tcPr>
          <w:p w:rsidR="00AE006C" w:rsidRPr="008D42D1" w:rsidRDefault="00FD3B28" w:rsidP="000606F7">
            <w:pPr>
              <w:widowControl w:val="0"/>
              <w:suppressAutoHyphens/>
              <w:jc w:val="right"/>
              <w:rPr>
                <w:rFonts w:ascii="Times New Roman" w:hAnsi="Times New Roman"/>
                <w:sz w:val="26"/>
                <w:szCs w:val="26"/>
                <w:shd w:val="clear" w:color="auto" w:fill="FFFFFF"/>
              </w:rPr>
            </w:pPr>
            <w:r>
              <w:rPr>
                <w:rFonts w:ascii="Times New Roman" w:hAnsi="Times New Roman"/>
                <w:sz w:val="26"/>
                <w:szCs w:val="26"/>
                <w:shd w:val="clear" w:color="auto" w:fill="FFFFFF"/>
              </w:rPr>
              <w:t>110,8</w:t>
            </w:r>
          </w:p>
        </w:tc>
        <w:tc>
          <w:tcPr>
            <w:tcW w:w="998" w:type="dxa"/>
            <w:tcBorders>
              <w:top w:val="nil"/>
              <w:left w:val="nil"/>
              <w:bottom w:val="double" w:sz="4" w:space="0" w:color="auto"/>
              <w:right w:val="nil"/>
            </w:tcBorders>
          </w:tcPr>
          <w:p w:rsidR="00AE006C" w:rsidRPr="008D42D1" w:rsidRDefault="00AE006C" w:rsidP="000606F7">
            <w:pPr>
              <w:widowControl w:val="0"/>
              <w:suppressAutoHyphens/>
              <w:jc w:val="right"/>
              <w:rPr>
                <w:rFonts w:ascii="Times New Roman" w:hAnsi="Times New Roman"/>
                <w:sz w:val="26"/>
                <w:szCs w:val="26"/>
                <w:shd w:val="clear" w:color="auto" w:fill="FFFFFF"/>
              </w:rPr>
            </w:pPr>
            <w:r w:rsidRPr="008D42D1">
              <w:rPr>
                <w:rFonts w:ascii="Times New Roman" w:hAnsi="Times New Roman"/>
                <w:sz w:val="26"/>
                <w:szCs w:val="26"/>
                <w:shd w:val="clear" w:color="auto" w:fill="FFFFFF"/>
              </w:rPr>
              <w:t>2020 г.</w:t>
            </w:r>
          </w:p>
        </w:tc>
      </w:tr>
      <w:tr w:rsidR="00CE4818" w:rsidRPr="008D42D1" w:rsidTr="00EF2633">
        <w:tc>
          <w:tcPr>
            <w:tcW w:w="4361" w:type="dxa"/>
            <w:vMerge w:val="restart"/>
            <w:tcBorders>
              <w:top w:val="double" w:sz="4" w:space="0" w:color="auto"/>
              <w:left w:val="nil"/>
              <w:bottom w:val="nil"/>
              <w:right w:val="nil"/>
            </w:tcBorders>
          </w:tcPr>
          <w:p w:rsidR="00CE4818" w:rsidRPr="008D42D1" w:rsidRDefault="00CE4818" w:rsidP="00D73DDB">
            <w:pPr>
              <w:widowControl w:val="0"/>
              <w:suppressAutoHyphens/>
              <w:jc w:val="both"/>
              <w:rPr>
                <w:rFonts w:ascii="Times New Roman" w:hAnsi="Times New Roman"/>
                <w:sz w:val="26"/>
                <w:szCs w:val="26"/>
                <w:shd w:val="clear" w:color="auto" w:fill="FFFFFF"/>
              </w:rPr>
            </w:pPr>
            <w:r w:rsidRPr="008D42D1">
              <w:rPr>
                <w:rFonts w:ascii="Times New Roman" w:hAnsi="Times New Roman"/>
                <w:sz w:val="26"/>
                <w:szCs w:val="26"/>
                <w:shd w:val="clear" w:color="auto" w:fill="FFFFFF"/>
              </w:rPr>
              <w:t>Оборот розничной торговли, млн. руб.</w:t>
            </w:r>
          </w:p>
        </w:tc>
        <w:tc>
          <w:tcPr>
            <w:tcW w:w="1518" w:type="dxa"/>
            <w:tcBorders>
              <w:top w:val="double" w:sz="4" w:space="0" w:color="auto"/>
              <w:left w:val="nil"/>
              <w:bottom w:val="nil"/>
              <w:right w:val="nil"/>
            </w:tcBorders>
          </w:tcPr>
          <w:p w:rsidR="00CE4818" w:rsidRPr="008D42D1" w:rsidRDefault="00AE006C" w:rsidP="000606F7">
            <w:pPr>
              <w:widowControl w:val="0"/>
              <w:suppressAutoHyphens/>
              <w:jc w:val="right"/>
              <w:rPr>
                <w:rFonts w:ascii="Times New Roman" w:hAnsi="Times New Roman"/>
                <w:sz w:val="26"/>
                <w:szCs w:val="26"/>
                <w:shd w:val="clear" w:color="auto" w:fill="FFFFFF"/>
              </w:rPr>
            </w:pPr>
            <w:r>
              <w:rPr>
                <w:rFonts w:ascii="Times New Roman" w:hAnsi="Times New Roman"/>
                <w:sz w:val="26"/>
                <w:szCs w:val="26"/>
                <w:shd w:val="clear" w:color="auto" w:fill="FFFFFF"/>
              </w:rPr>
              <w:t>610,1</w:t>
            </w:r>
          </w:p>
        </w:tc>
        <w:tc>
          <w:tcPr>
            <w:tcW w:w="1511" w:type="dxa"/>
            <w:tcBorders>
              <w:top w:val="double" w:sz="4" w:space="0" w:color="auto"/>
              <w:left w:val="nil"/>
              <w:bottom w:val="nil"/>
              <w:right w:val="nil"/>
            </w:tcBorders>
          </w:tcPr>
          <w:p w:rsidR="00CE4818" w:rsidRPr="008D42D1" w:rsidRDefault="00CC50B8" w:rsidP="000606F7">
            <w:pPr>
              <w:widowControl w:val="0"/>
              <w:suppressAutoHyphens/>
              <w:jc w:val="right"/>
              <w:rPr>
                <w:rFonts w:ascii="Times New Roman" w:hAnsi="Times New Roman"/>
                <w:sz w:val="26"/>
                <w:szCs w:val="26"/>
                <w:shd w:val="clear" w:color="auto" w:fill="FFFFFF"/>
              </w:rPr>
            </w:pPr>
            <w:r>
              <w:rPr>
                <w:rFonts w:ascii="Times New Roman" w:hAnsi="Times New Roman"/>
                <w:sz w:val="26"/>
                <w:szCs w:val="26"/>
                <w:shd w:val="clear" w:color="auto" w:fill="FFFFFF"/>
              </w:rPr>
              <w:t>647,5</w:t>
            </w:r>
          </w:p>
        </w:tc>
        <w:tc>
          <w:tcPr>
            <w:tcW w:w="1502" w:type="dxa"/>
            <w:tcBorders>
              <w:top w:val="double" w:sz="4" w:space="0" w:color="auto"/>
              <w:left w:val="nil"/>
              <w:bottom w:val="nil"/>
              <w:right w:val="nil"/>
            </w:tcBorders>
          </w:tcPr>
          <w:p w:rsidR="00CE4818" w:rsidRPr="008D42D1" w:rsidRDefault="00ED1A18" w:rsidP="000606F7">
            <w:pPr>
              <w:widowControl w:val="0"/>
              <w:suppressAutoHyphens/>
              <w:jc w:val="right"/>
              <w:rPr>
                <w:rFonts w:ascii="Times New Roman" w:hAnsi="Times New Roman"/>
                <w:sz w:val="26"/>
                <w:szCs w:val="26"/>
                <w:shd w:val="clear" w:color="auto" w:fill="FFFFFF"/>
              </w:rPr>
            </w:pPr>
            <w:r>
              <w:rPr>
                <w:rFonts w:ascii="Times New Roman" w:hAnsi="Times New Roman"/>
                <w:sz w:val="26"/>
                <w:szCs w:val="26"/>
                <w:shd w:val="clear" w:color="auto" w:fill="FFFFFF"/>
              </w:rPr>
              <w:t>734,4</w:t>
            </w:r>
          </w:p>
        </w:tc>
        <w:tc>
          <w:tcPr>
            <w:tcW w:w="998" w:type="dxa"/>
            <w:tcBorders>
              <w:top w:val="double" w:sz="4" w:space="0" w:color="auto"/>
              <w:left w:val="nil"/>
              <w:bottom w:val="nil"/>
              <w:right w:val="nil"/>
            </w:tcBorders>
          </w:tcPr>
          <w:p w:rsidR="00CE4818" w:rsidRPr="008D42D1" w:rsidRDefault="00CE4818" w:rsidP="000606F7">
            <w:pPr>
              <w:widowControl w:val="0"/>
              <w:suppressAutoHyphens/>
              <w:jc w:val="right"/>
              <w:rPr>
                <w:rFonts w:ascii="Times New Roman" w:hAnsi="Times New Roman"/>
                <w:sz w:val="26"/>
                <w:szCs w:val="26"/>
                <w:shd w:val="clear" w:color="auto" w:fill="FFFFFF"/>
              </w:rPr>
            </w:pPr>
            <w:r w:rsidRPr="008D42D1">
              <w:rPr>
                <w:rFonts w:ascii="Times New Roman" w:hAnsi="Times New Roman"/>
                <w:sz w:val="26"/>
                <w:szCs w:val="26"/>
                <w:shd w:val="clear" w:color="auto" w:fill="FFFFFF"/>
              </w:rPr>
              <w:t>2019 г.</w:t>
            </w:r>
          </w:p>
        </w:tc>
      </w:tr>
      <w:tr w:rsidR="00CE4818" w:rsidRPr="008D42D1" w:rsidTr="00EF2633">
        <w:tc>
          <w:tcPr>
            <w:tcW w:w="4361" w:type="dxa"/>
            <w:vMerge/>
            <w:tcBorders>
              <w:top w:val="nil"/>
              <w:left w:val="nil"/>
              <w:bottom w:val="double" w:sz="4" w:space="0" w:color="auto"/>
              <w:right w:val="nil"/>
            </w:tcBorders>
          </w:tcPr>
          <w:p w:rsidR="00CE4818" w:rsidRPr="008D42D1" w:rsidRDefault="00CE4818" w:rsidP="00D73DDB">
            <w:pPr>
              <w:widowControl w:val="0"/>
              <w:suppressAutoHyphens/>
              <w:jc w:val="both"/>
              <w:rPr>
                <w:rFonts w:ascii="Times New Roman" w:hAnsi="Times New Roman"/>
                <w:sz w:val="26"/>
                <w:szCs w:val="26"/>
                <w:shd w:val="clear" w:color="auto" w:fill="FFFFFF"/>
              </w:rPr>
            </w:pPr>
          </w:p>
        </w:tc>
        <w:tc>
          <w:tcPr>
            <w:tcW w:w="1518" w:type="dxa"/>
            <w:tcBorders>
              <w:top w:val="nil"/>
              <w:left w:val="nil"/>
              <w:bottom w:val="double" w:sz="4" w:space="0" w:color="auto"/>
              <w:right w:val="nil"/>
            </w:tcBorders>
          </w:tcPr>
          <w:p w:rsidR="00CE4818" w:rsidRPr="008D42D1" w:rsidRDefault="00691DBB" w:rsidP="000606F7">
            <w:pPr>
              <w:widowControl w:val="0"/>
              <w:suppressAutoHyphens/>
              <w:jc w:val="right"/>
              <w:rPr>
                <w:rFonts w:ascii="Times New Roman" w:hAnsi="Times New Roman"/>
                <w:sz w:val="26"/>
                <w:szCs w:val="26"/>
                <w:shd w:val="clear" w:color="auto" w:fill="FFFFFF"/>
              </w:rPr>
            </w:pPr>
            <w:r>
              <w:rPr>
                <w:rFonts w:ascii="Times New Roman" w:hAnsi="Times New Roman"/>
                <w:sz w:val="26"/>
                <w:szCs w:val="26"/>
                <w:shd w:val="clear" w:color="auto" w:fill="FFFFFF"/>
              </w:rPr>
              <w:t>648,8</w:t>
            </w:r>
          </w:p>
        </w:tc>
        <w:tc>
          <w:tcPr>
            <w:tcW w:w="1511" w:type="dxa"/>
            <w:tcBorders>
              <w:top w:val="nil"/>
              <w:left w:val="nil"/>
              <w:bottom w:val="double" w:sz="4" w:space="0" w:color="auto"/>
              <w:right w:val="nil"/>
            </w:tcBorders>
          </w:tcPr>
          <w:p w:rsidR="00CE4818" w:rsidRPr="008D42D1" w:rsidRDefault="00691DBB" w:rsidP="000606F7">
            <w:pPr>
              <w:widowControl w:val="0"/>
              <w:suppressAutoHyphens/>
              <w:jc w:val="right"/>
              <w:rPr>
                <w:rFonts w:ascii="Times New Roman" w:hAnsi="Times New Roman"/>
                <w:sz w:val="26"/>
                <w:szCs w:val="26"/>
                <w:shd w:val="clear" w:color="auto" w:fill="FFFFFF"/>
              </w:rPr>
            </w:pPr>
            <w:r>
              <w:rPr>
                <w:rFonts w:ascii="Times New Roman" w:hAnsi="Times New Roman"/>
                <w:sz w:val="26"/>
                <w:szCs w:val="26"/>
                <w:shd w:val="clear" w:color="auto" w:fill="FFFFFF"/>
              </w:rPr>
              <w:t>697,6</w:t>
            </w:r>
          </w:p>
        </w:tc>
        <w:tc>
          <w:tcPr>
            <w:tcW w:w="1502" w:type="dxa"/>
            <w:tcBorders>
              <w:top w:val="nil"/>
              <w:left w:val="nil"/>
              <w:bottom w:val="double" w:sz="4" w:space="0" w:color="auto"/>
              <w:right w:val="nil"/>
            </w:tcBorders>
          </w:tcPr>
          <w:p w:rsidR="00CE4818" w:rsidRPr="008D42D1" w:rsidRDefault="005073DB" w:rsidP="000606F7">
            <w:pPr>
              <w:widowControl w:val="0"/>
              <w:suppressAutoHyphens/>
              <w:jc w:val="right"/>
              <w:rPr>
                <w:rFonts w:ascii="Times New Roman" w:hAnsi="Times New Roman"/>
                <w:sz w:val="26"/>
                <w:szCs w:val="26"/>
                <w:shd w:val="clear" w:color="auto" w:fill="FFFFFF"/>
              </w:rPr>
            </w:pPr>
            <w:r>
              <w:rPr>
                <w:rFonts w:ascii="Times New Roman" w:hAnsi="Times New Roman"/>
                <w:sz w:val="26"/>
                <w:szCs w:val="26"/>
                <w:shd w:val="clear" w:color="auto" w:fill="FFFFFF"/>
              </w:rPr>
              <w:t>830,8</w:t>
            </w:r>
          </w:p>
        </w:tc>
        <w:tc>
          <w:tcPr>
            <w:tcW w:w="998" w:type="dxa"/>
            <w:tcBorders>
              <w:top w:val="nil"/>
              <w:left w:val="nil"/>
              <w:bottom w:val="double" w:sz="4" w:space="0" w:color="auto"/>
              <w:right w:val="nil"/>
            </w:tcBorders>
          </w:tcPr>
          <w:p w:rsidR="00CE4818" w:rsidRPr="008D42D1" w:rsidRDefault="00CE4818" w:rsidP="000606F7">
            <w:pPr>
              <w:widowControl w:val="0"/>
              <w:suppressAutoHyphens/>
              <w:jc w:val="right"/>
              <w:rPr>
                <w:rFonts w:ascii="Times New Roman" w:hAnsi="Times New Roman"/>
                <w:sz w:val="26"/>
                <w:szCs w:val="26"/>
                <w:shd w:val="clear" w:color="auto" w:fill="FFFFFF"/>
              </w:rPr>
            </w:pPr>
            <w:r w:rsidRPr="008D42D1">
              <w:rPr>
                <w:rFonts w:ascii="Times New Roman" w:hAnsi="Times New Roman"/>
                <w:sz w:val="26"/>
                <w:szCs w:val="26"/>
                <w:shd w:val="clear" w:color="auto" w:fill="FFFFFF"/>
              </w:rPr>
              <w:t>2020 г.</w:t>
            </w:r>
          </w:p>
        </w:tc>
      </w:tr>
      <w:tr w:rsidR="00CE4818" w:rsidRPr="008D42D1" w:rsidTr="00E05D3B">
        <w:tc>
          <w:tcPr>
            <w:tcW w:w="4361" w:type="dxa"/>
            <w:vMerge w:val="restart"/>
            <w:tcBorders>
              <w:top w:val="double" w:sz="4" w:space="0" w:color="auto"/>
              <w:left w:val="nil"/>
              <w:bottom w:val="nil"/>
              <w:right w:val="nil"/>
            </w:tcBorders>
          </w:tcPr>
          <w:p w:rsidR="00CE4818" w:rsidRPr="008D42D1" w:rsidRDefault="00CE4818" w:rsidP="00D73DDB">
            <w:pPr>
              <w:widowControl w:val="0"/>
              <w:suppressAutoHyphens/>
              <w:jc w:val="both"/>
              <w:rPr>
                <w:rFonts w:ascii="Times New Roman" w:hAnsi="Times New Roman"/>
                <w:sz w:val="26"/>
                <w:szCs w:val="26"/>
                <w:shd w:val="clear" w:color="auto" w:fill="FFFFFF"/>
              </w:rPr>
            </w:pPr>
            <w:r w:rsidRPr="008D42D1">
              <w:rPr>
                <w:rFonts w:ascii="Times New Roman" w:hAnsi="Times New Roman"/>
                <w:sz w:val="26"/>
                <w:szCs w:val="26"/>
                <w:shd w:val="clear" w:color="auto" w:fill="FFFFFF"/>
              </w:rPr>
              <w:t>Платные услуги населению, млн. руб.</w:t>
            </w:r>
          </w:p>
        </w:tc>
        <w:tc>
          <w:tcPr>
            <w:tcW w:w="1518" w:type="dxa"/>
            <w:tcBorders>
              <w:top w:val="double" w:sz="4" w:space="0" w:color="auto"/>
              <w:left w:val="nil"/>
              <w:bottom w:val="nil"/>
              <w:right w:val="nil"/>
            </w:tcBorders>
          </w:tcPr>
          <w:p w:rsidR="00CE4818" w:rsidRPr="008D42D1" w:rsidRDefault="00AE006C" w:rsidP="000606F7">
            <w:pPr>
              <w:widowControl w:val="0"/>
              <w:suppressAutoHyphens/>
              <w:jc w:val="right"/>
              <w:rPr>
                <w:rFonts w:ascii="Times New Roman" w:hAnsi="Times New Roman"/>
                <w:sz w:val="26"/>
                <w:szCs w:val="26"/>
                <w:shd w:val="clear" w:color="auto" w:fill="FFFFFF"/>
              </w:rPr>
            </w:pPr>
            <w:r>
              <w:rPr>
                <w:rFonts w:ascii="Times New Roman" w:hAnsi="Times New Roman"/>
                <w:sz w:val="26"/>
                <w:szCs w:val="26"/>
                <w:shd w:val="clear" w:color="auto" w:fill="FFFFFF"/>
              </w:rPr>
              <w:t>95,7</w:t>
            </w:r>
          </w:p>
        </w:tc>
        <w:tc>
          <w:tcPr>
            <w:tcW w:w="1511" w:type="dxa"/>
            <w:tcBorders>
              <w:top w:val="double" w:sz="4" w:space="0" w:color="auto"/>
              <w:left w:val="nil"/>
              <w:bottom w:val="nil"/>
              <w:right w:val="nil"/>
            </w:tcBorders>
          </w:tcPr>
          <w:p w:rsidR="00CE4818" w:rsidRPr="008D42D1" w:rsidRDefault="00CC50B8" w:rsidP="000606F7">
            <w:pPr>
              <w:widowControl w:val="0"/>
              <w:suppressAutoHyphens/>
              <w:jc w:val="right"/>
              <w:rPr>
                <w:rFonts w:ascii="Times New Roman" w:hAnsi="Times New Roman"/>
                <w:sz w:val="26"/>
                <w:szCs w:val="26"/>
                <w:shd w:val="clear" w:color="auto" w:fill="FFFFFF"/>
              </w:rPr>
            </w:pPr>
            <w:r>
              <w:rPr>
                <w:rFonts w:ascii="Times New Roman" w:hAnsi="Times New Roman"/>
                <w:sz w:val="26"/>
                <w:szCs w:val="26"/>
                <w:shd w:val="clear" w:color="auto" w:fill="FFFFFF"/>
              </w:rPr>
              <w:t>94,6</w:t>
            </w:r>
          </w:p>
        </w:tc>
        <w:tc>
          <w:tcPr>
            <w:tcW w:w="1502" w:type="dxa"/>
            <w:tcBorders>
              <w:top w:val="double" w:sz="4" w:space="0" w:color="auto"/>
              <w:left w:val="nil"/>
              <w:bottom w:val="nil"/>
              <w:right w:val="nil"/>
            </w:tcBorders>
          </w:tcPr>
          <w:p w:rsidR="00CE4818" w:rsidRPr="008D42D1" w:rsidRDefault="00ED1A18" w:rsidP="000606F7">
            <w:pPr>
              <w:widowControl w:val="0"/>
              <w:suppressAutoHyphens/>
              <w:jc w:val="right"/>
              <w:rPr>
                <w:rFonts w:ascii="Times New Roman" w:hAnsi="Times New Roman"/>
                <w:sz w:val="26"/>
                <w:szCs w:val="26"/>
                <w:shd w:val="clear" w:color="auto" w:fill="FFFFFF"/>
              </w:rPr>
            </w:pPr>
            <w:r>
              <w:rPr>
                <w:rFonts w:ascii="Times New Roman" w:hAnsi="Times New Roman"/>
                <w:sz w:val="26"/>
                <w:szCs w:val="26"/>
                <w:shd w:val="clear" w:color="auto" w:fill="FFFFFF"/>
              </w:rPr>
              <w:t>89,4</w:t>
            </w:r>
          </w:p>
        </w:tc>
        <w:tc>
          <w:tcPr>
            <w:tcW w:w="998" w:type="dxa"/>
            <w:tcBorders>
              <w:top w:val="double" w:sz="4" w:space="0" w:color="auto"/>
              <w:left w:val="nil"/>
              <w:bottom w:val="nil"/>
              <w:right w:val="nil"/>
            </w:tcBorders>
          </w:tcPr>
          <w:p w:rsidR="00CE4818" w:rsidRPr="008D42D1" w:rsidRDefault="00CE4818" w:rsidP="000606F7">
            <w:pPr>
              <w:widowControl w:val="0"/>
              <w:suppressAutoHyphens/>
              <w:jc w:val="right"/>
              <w:rPr>
                <w:rFonts w:ascii="Times New Roman" w:hAnsi="Times New Roman"/>
                <w:sz w:val="26"/>
                <w:szCs w:val="26"/>
                <w:shd w:val="clear" w:color="auto" w:fill="FFFFFF"/>
              </w:rPr>
            </w:pPr>
            <w:r w:rsidRPr="008D42D1">
              <w:rPr>
                <w:rFonts w:ascii="Times New Roman" w:hAnsi="Times New Roman"/>
                <w:sz w:val="26"/>
                <w:szCs w:val="26"/>
                <w:shd w:val="clear" w:color="auto" w:fill="FFFFFF"/>
              </w:rPr>
              <w:t>2019 г.</w:t>
            </w:r>
          </w:p>
        </w:tc>
      </w:tr>
      <w:tr w:rsidR="00CE4818" w:rsidRPr="008D42D1" w:rsidTr="00EF2633">
        <w:tc>
          <w:tcPr>
            <w:tcW w:w="4361" w:type="dxa"/>
            <w:vMerge/>
            <w:tcBorders>
              <w:top w:val="nil"/>
              <w:left w:val="nil"/>
              <w:bottom w:val="double" w:sz="4" w:space="0" w:color="auto"/>
              <w:right w:val="nil"/>
            </w:tcBorders>
          </w:tcPr>
          <w:p w:rsidR="00CE4818" w:rsidRPr="008D42D1" w:rsidRDefault="00CE4818" w:rsidP="00D73DDB">
            <w:pPr>
              <w:widowControl w:val="0"/>
              <w:suppressAutoHyphens/>
              <w:jc w:val="both"/>
              <w:rPr>
                <w:rFonts w:ascii="Times New Roman" w:hAnsi="Times New Roman"/>
                <w:sz w:val="26"/>
                <w:szCs w:val="26"/>
                <w:shd w:val="clear" w:color="auto" w:fill="FFFFFF"/>
              </w:rPr>
            </w:pPr>
          </w:p>
        </w:tc>
        <w:tc>
          <w:tcPr>
            <w:tcW w:w="1518" w:type="dxa"/>
            <w:tcBorders>
              <w:top w:val="nil"/>
              <w:left w:val="nil"/>
              <w:bottom w:val="double" w:sz="4" w:space="0" w:color="auto"/>
              <w:right w:val="nil"/>
            </w:tcBorders>
          </w:tcPr>
          <w:p w:rsidR="00CE4818" w:rsidRPr="008D42D1" w:rsidRDefault="00691DBB" w:rsidP="000606F7">
            <w:pPr>
              <w:widowControl w:val="0"/>
              <w:suppressAutoHyphens/>
              <w:jc w:val="right"/>
              <w:rPr>
                <w:rFonts w:ascii="Times New Roman" w:hAnsi="Times New Roman"/>
                <w:sz w:val="26"/>
                <w:szCs w:val="26"/>
                <w:shd w:val="clear" w:color="auto" w:fill="FFFFFF"/>
              </w:rPr>
            </w:pPr>
            <w:r>
              <w:rPr>
                <w:rFonts w:ascii="Times New Roman" w:hAnsi="Times New Roman"/>
                <w:sz w:val="26"/>
                <w:szCs w:val="26"/>
                <w:shd w:val="clear" w:color="auto" w:fill="FFFFFF"/>
              </w:rPr>
              <w:t>100,2</w:t>
            </w:r>
          </w:p>
        </w:tc>
        <w:tc>
          <w:tcPr>
            <w:tcW w:w="1511" w:type="dxa"/>
            <w:tcBorders>
              <w:top w:val="nil"/>
              <w:left w:val="nil"/>
              <w:bottom w:val="double" w:sz="4" w:space="0" w:color="auto"/>
              <w:right w:val="nil"/>
            </w:tcBorders>
          </w:tcPr>
          <w:p w:rsidR="00CE4818" w:rsidRPr="008D42D1" w:rsidRDefault="00691DBB" w:rsidP="000606F7">
            <w:pPr>
              <w:widowControl w:val="0"/>
              <w:suppressAutoHyphens/>
              <w:jc w:val="right"/>
              <w:rPr>
                <w:rFonts w:ascii="Times New Roman" w:hAnsi="Times New Roman"/>
                <w:sz w:val="26"/>
                <w:szCs w:val="26"/>
                <w:shd w:val="clear" w:color="auto" w:fill="FFFFFF"/>
              </w:rPr>
            </w:pPr>
            <w:r>
              <w:rPr>
                <w:rFonts w:ascii="Times New Roman" w:hAnsi="Times New Roman"/>
                <w:sz w:val="26"/>
                <w:szCs w:val="26"/>
                <w:shd w:val="clear" w:color="auto" w:fill="FFFFFF"/>
              </w:rPr>
              <w:t>78,9</w:t>
            </w:r>
          </w:p>
        </w:tc>
        <w:tc>
          <w:tcPr>
            <w:tcW w:w="1502" w:type="dxa"/>
            <w:tcBorders>
              <w:top w:val="nil"/>
              <w:left w:val="nil"/>
              <w:bottom w:val="double" w:sz="4" w:space="0" w:color="auto"/>
              <w:right w:val="nil"/>
            </w:tcBorders>
          </w:tcPr>
          <w:p w:rsidR="00CE4818" w:rsidRPr="008D42D1" w:rsidRDefault="005073DB" w:rsidP="000606F7">
            <w:pPr>
              <w:widowControl w:val="0"/>
              <w:suppressAutoHyphens/>
              <w:jc w:val="right"/>
              <w:rPr>
                <w:rFonts w:ascii="Times New Roman" w:hAnsi="Times New Roman"/>
                <w:sz w:val="26"/>
                <w:szCs w:val="26"/>
                <w:shd w:val="clear" w:color="auto" w:fill="FFFFFF"/>
              </w:rPr>
            </w:pPr>
            <w:r>
              <w:rPr>
                <w:rFonts w:ascii="Times New Roman" w:hAnsi="Times New Roman"/>
                <w:sz w:val="26"/>
                <w:szCs w:val="26"/>
                <w:shd w:val="clear" w:color="auto" w:fill="FFFFFF"/>
              </w:rPr>
              <w:t>91,3</w:t>
            </w:r>
          </w:p>
        </w:tc>
        <w:tc>
          <w:tcPr>
            <w:tcW w:w="998" w:type="dxa"/>
            <w:tcBorders>
              <w:top w:val="nil"/>
              <w:left w:val="nil"/>
              <w:bottom w:val="double" w:sz="4" w:space="0" w:color="auto"/>
              <w:right w:val="nil"/>
            </w:tcBorders>
          </w:tcPr>
          <w:p w:rsidR="00CE4818" w:rsidRPr="008D42D1" w:rsidRDefault="00CE4818" w:rsidP="000606F7">
            <w:pPr>
              <w:widowControl w:val="0"/>
              <w:suppressAutoHyphens/>
              <w:jc w:val="right"/>
              <w:rPr>
                <w:rFonts w:ascii="Times New Roman" w:hAnsi="Times New Roman"/>
                <w:sz w:val="26"/>
                <w:szCs w:val="26"/>
                <w:shd w:val="clear" w:color="auto" w:fill="FFFFFF"/>
              </w:rPr>
            </w:pPr>
            <w:r w:rsidRPr="008D42D1">
              <w:rPr>
                <w:rFonts w:ascii="Times New Roman" w:hAnsi="Times New Roman"/>
                <w:sz w:val="26"/>
                <w:szCs w:val="26"/>
                <w:shd w:val="clear" w:color="auto" w:fill="FFFFFF"/>
              </w:rPr>
              <w:t>2020 г.</w:t>
            </w:r>
          </w:p>
        </w:tc>
      </w:tr>
      <w:tr w:rsidR="00CE4818" w:rsidRPr="008D42D1" w:rsidTr="00EF2633">
        <w:tc>
          <w:tcPr>
            <w:tcW w:w="4361" w:type="dxa"/>
            <w:vMerge w:val="restart"/>
            <w:tcBorders>
              <w:top w:val="double" w:sz="4" w:space="0" w:color="auto"/>
              <w:left w:val="nil"/>
              <w:bottom w:val="nil"/>
              <w:right w:val="nil"/>
            </w:tcBorders>
          </w:tcPr>
          <w:p w:rsidR="00CE4818" w:rsidRPr="008D42D1" w:rsidRDefault="00CE4818" w:rsidP="00D73DDB">
            <w:pPr>
              <w:widowControl w:val="0"/>
              <w:suppressAutoHyphens/>
              <w:jc w:val="both"/>
              <w:rPr>
                <w:rFonts w:ascii="Times New Roman" w:hAnsi="Times New Roman"/>
                <w:sz w:val="26"/>
                <w:szCs w:val="26"/>
                <w:shd w:val="clear" w:color="auto" w:fill="FFFFFF"/>
              </w:rPr>
            </w:pPr>
            <w:r w:rsidRPr="008D42D1">
              <w:rPr>
                <w:rFonts w:ascii="Times New Roman" w:hAnsi="Times New Roman"/>
                <w:sz w:val="26"/>
                <w:szCs w:val="26"/>
                <w:shd w:val="clear" w:color="auto" w:fill="FFFFFF"/>
              </w:rPr>
              <w:t>Оборот общественного питания, млн. руб.</w:t>
            </w:r>
          </w:p>
        </w:tc>
        <w:tc>
          <w:tcPr>
            <w:tcW w:w="1518" w:type="dxa"/>
            <w:tcBorders>
              <w:top w:val="double" w:sz="4" w:space="0" w:color="auto"/>
              <w:left w:val="nil"/>
              <w:bottom w:val="nil"/>
              <w:right w:val="nil"/>
            </w:tcBorders>
          </w:tcPr>
          <w:p w:rsidR="00CE4818" w:rsidRPr="008D42D1" w:rsidRDefault="00AE006C" w:rsidP="000606F7">
            <w:pPr>
              <w:widowControl w:val="0"/>
              <w:suppressAutoHyphens/>
              <w:jc w:val="right"/>
              <w:rPr>
                <w:rFonts w:ascii="Times New Roman" w:hAnsi="Times New Roman"/>
                <w:sz w:val="26"/>
                <w:szCs w:val="26"/>
                <w:shd w:val="clear" w:color="auto" w:fill="FFFFFF"/>
              </w:rPr>
            </w:pPr>
            <w:r>
              <w:rPr>
                <w:rFonts w:ascii="Times New Roman" w:hAnsi="Times New Roman"/>
                <w:sz w:val="26"/>
                <w:szCs w:val="26"/>
                <w:shd w:val="clear" w:color="auto" w:fill="FFFFFF"/>
              </w:rPr>
              <w:t>20,1</w:t>
            </w:r>
          </w:p>
        </w:tc>
        <w:tc>
          <w:tcPr>
            <w:tcW w:w="1511" w:type="dxa"/>
            <w:tcBorders>
              <w:top w:val="double" w:sz="4" w:space="0" w:color="auto"/>
              <w:left w:val="nil"/>
              <w:bottom w:val="nil"/>
              <w:right w:val="nil"/>
            </w:tcBorders>
          </w:tcPr>
          <w:p w:rsidR="00CE4818" w:rsidRPr="008D42D1" w:rsidRDefault="00CC50B8" w:rsidP="000606F7">
            <w:pPr>
              <w:widowControl w:val="0"/>
              <w:suppressAutoHyphens/>
              <w:jc w:val="right"/>
              <w:rPr>
                <w:rFonts w:ascii="Times New Roman" w:hAnsi="Times New Roman"/>
                <w:sz w:val="26"/>
                <w:szCs w:val="26"/>
                <w:shd w:val="clear" w:color="auto" w:fill="FFFFFF"/>
              </w:rPr>
            </w:pPr>
            <w:r>
              <w:rPr>
                <w:rFonts w:ascii="Times New Roman" w:hAnsi="Times New Roman"/>
                <w:sz w:val="26"/>
                <w:szCs w:val="26"/>
                <w:shd w:val="clear" w:color="auto" w:fill="FFFFFF"/>
              </w:rPr>
              <w:t>19,5</w:t>
            </w:r>
          </w:p>
        </w:tc>
        <w:tc>
          <w:tcPr>
            <w:tcW w:w="1502" w:type="dxa"/>
            <w:tcBorders>
              <w:top w:val="double" w:sz="4" w:space="0" w:color="auto"/>
              <w:left w:val="nil"/>
              <w:bottom w:val="nil"/>
              <w:right w:val="nil"/>
            </w:tcBorders>
          </w:tcPr>
          <w:p w:rsidR="00CE4818" w:rsidRPr="008D42D1" w:rsidRDefault="00ED1A18" w:rsidP="000606F7">
            <w:pPr>
              <w:widowControl w:val="0"/>
              <w:suppressAutoHyphens/>
              <w:jc w:val="right"/>
              <w:rPr>
                <w:rFonts w:ascii="Times New Roman" w:hAnsi="Times New Roman"/>
                <w:sz w:val="26"/>
                <w:szCs w:val="26"/>
                <w:shd w:val="clear" w:color="auto" w:fill="FFFFFF"/>
              </w:rPr>
            </w:pPr>
            <w:r>
              <w:rPr>
                <w:rFonts w:ascii="Times New Roman" w:hAnsi="Times New Roman"/>
                <w:sz w:val="26"/>
                <w:szCs w:val="26"/>
                <w:shd w:val="clear" w:color="auto" w:fill="FFFFFF"/>
              </w:rPr>
              <w:t>24,5</w:t>
            </w:r>
          </w:p>
        </w:tc>
        <w:tc>
          <w:tcPr>
            <w:tcW w:w="998" w:type="dxa"/>
            <w:tcBorders>
              <w:top w:val="double" w:sz="4" w:space="0" w:color="auto"/>
              <w:left w:val="nil"/>
              <w:bottom w:val="nil"/>
              <w:right w:val="nil"/>
            </w:tcBorders>
          </w:tcPr>
          <w:p w:rsidR="00CE4818" w:rsidRPr="008D42D1" w:rsidRDefault="00CE4818" w:rsidP="000606F7">
            <w:pPr>
              <w:widowControl w:val="0"/>
              <w:suppressAutoHyphens/>
              <w:jc w:val="right"/>
              <w:rPr>
                <w:rFonts w:ascii="Times New Roman" w:hAnsi="Times New Roman"/>
                <w:sz w:val="26"/>
                <w:szCs w:val="26"/>
                <w:shd w:val="clear" w:color="auto" w:fill="FFFFFF"/>
              </w:rPr>
            </w:pPr>
            <w:r w:rsidRPr="008D42D1">
              <w:rPr>
                <w:rFonts w:ascii="Times New Roman" w:hAnsi="Times New Roman"/>
                <w:sz w:val="26"/>
                <w:szCs w:val="26"/>
                <w:shd w:val="clear" w:color="auto" w:fill="FFFFFF"/>
              </w:rPr>
              <w:t>2019 г.</w:t>
            </w:r>
          </w:p>
        </w:tc>
      </w:tr>
      <w:tr w:rsidR="00CE4818" w:rsidRPr="008D42D1" w:rsidTr="00EF2633">
        <w:tc>
          <w:tcPr>
            <w:tcW w:w="4361" w:type="dxa"/>
            <w:vMerge/>
            <w:tcBorders>
              <w:top w:val="nil"/>
              <w:left w:val="nil"/>
              <w:bottom w:val="double" w:sz="4" w:space="0" w:color="auto"/>
              <w:right w:val="nil"/>
            </w:tcBorders>
          </w:tcPr>
          <w:p w:rsidR="00CE4818" w:rsidRPr="008D42D1" w:rsidRDefault="00CE4818" w:rsidP="00D73DDB">
            <w:pPr>
              <w:widowControl w:val="0"/>
              <w:suppressAutoHyphens/>
              <w:jc w:val="both"/>
              <w:rPr>
                <w:rFonts w:ascii="Times New Roman" w:hAnsi="Times New Roman"/>
                <w:sz w:val="26"/>
                <w:szCs w:val="26"/>
                <w:shd w:val="clear" w:color="auto" w:fill="FFFFFF"/>
              </w:rPr>
            </w:pPr>
          </w:p>
        </w:tc>
        <w:tc>
          <w:tcPr>
            <w:tcW w:w="1518" w:type="dxa"/>
            <w:tcBorders>
              <w:top w:val="nil"/>
              <w:left w:val="nil"/>
              <w:bottom w:val="double" w:sz="4" w:space="0" w:color="auto"/>
              <w:right w:val="nil"/>
            </w:tcBorders>
          </w:tcPr>
          <w:p w:rsidR="00CE4818" w:rsidRPr="008D42D1" w:rsidRDefault="00691DBB" w:rsidP="000606F7">
            <w:pPr>
              <w:widowControl w:val="0"/>
              <w:suppressAutoHyphens/>
              <w:jc w:val="right"/>
              <w:rPr>
                <w:rFonts w:ascii="Times New Roman" w:hAnsi="Times New Roman"/>
                <w:sz w:val="26"/>
                <w:szCs w:val="26"/>
                <w:shd w:val="clear" w:color="auto" w:fill="FFFFFF"/>
              </w:rPr>
            </w:pPr>
            <w:r>
              <w:rPr>
                <w:rFonts w:ascii="Times New Roman" w:hAnsi="Times New Roman"/>
                <w:sz w:val="26"/>
                <w:szCs w:val="26"/>
                <w:shd w:val="clear" w:color="auto" w:fill="FFFFFF"/>
              </w:rPr>
              <w:t>20,7</w:t>
            </w:r>
          </w:p>
        </w:tc>
        <w:tc>
          <w:tcPr>
            <w:tcW w:w="1511" w:type="dxa"/>
            <w:tcBorders>
              <w:top w:val="nil"/>
              <w:left w:val="nil"/>
              <w:bottom w:val="double" w:sz="4" w:space="0" w:color="auto"/>
              <w:right w:val="nil"/>
            </w:tcBorders>
          </w:tcPr>
          <w:p w:rsidR="00CE4818" w:rsidRPr="008D42D1" w:rsidRDefault="00691DBB" w:rsidP="000606F7">
            <w:pPr>
              <w:widowControl w:val="0"/>
              <w:suppressAutoHyphens/>
              <w:jc w:val="right"/>
              <w:rPr>
                <w:rFonts w:ascii="Times New Roman" w:hAnsi="Times New Roman"/>
                <w:sz w:val="26"/>
                <w:szCs w:val="26"/>
                <w:shd w:val="clear" w:color="auto" w:fill="FFFFFF"/>
              </w:rPr>
            </w:pPr>
            <w:r>
              <w:rPr>
                <w:rFonts w:ascii="Times New Roman" w:hAnsi="Times New Roman"/>
                <w:sz w:val="26"/>
                <w:szCs w:val="26"/>
                <w:shd w:val="clear" w:color="auto" w:fill="FFFFFF"/>
              </w:rPr>
              <w:t>10,8</w:t>
            </w:r>
          </w:p>
        </w:tc>
        <w:tc>
          <w:tcPr>
            <w:tcW w:w="1502" w:type="dxa"/>
            <w:tcBorders>
              <w:top w:val="nil"/>
              <w:left w:val="nil"/>
              <w:bottom w:val="double" w:sz="4" w:space="0" w:color="auto"/>
              <w:right w:val="nil"/>
            </w:tcBorders>
          </w:tcPr>
          <w:p w:rsidR="00CE4818" w:rsidRPr="008D42D1" w:rsidRDefault="005073DB" w:rsidP="000606F7">
            <w:pPr>
              <w:widowControl w:val="0"/>
              <w:suppressAutoHyphens/>
              <w:jc w:val="right"/>
              <w:rPr>
                <w:rFonts w:ascii="Times New Roman" w:hAnsi="Times New Roman"/>
                <w:sz w:val="26"/>
                <w:szCs w:val="26"/>
                <w:shd w:val="clear" w:color="auto" w:fill="FFFFFF"/>
              </w:rPr>
            </w:pPr>
            <w:r>
              <w:rPr>
                <w:rFonts w:ascii="Times New Roman" w:hAnsi="Times New Roman"/>
                <w:sz w:val="26"/>
                <w:szCs w:val="26"/>
                <w:shd w:val="clear" w:color="auto" w:fill="FFFFFF"/>
              </w:rPr>
              <w:t>13,1</w:t>
            </w:r>
          </w:p>
        </w:tc>
        <w:tc>
          <w:tcPr>
            <w:tcW w:w="998" w:type="dxa"/>
            <w:tcBorders>
              <w:top w:val="nil"/>
              <w:left w:val="nil"/>
              <w:bottom w:val="double" w:sz="4" w:space="0" w:color="auto"/>
              <w:right w:val="nil"/>
            </w:tcBorders>
          </w:tcPr>
          <w:p w:rsidR="00CE4818" w:rsidRPr="008D42D1" w:rsidRDefault="00CE4818" w:rsidP="000606F7">
            <w:pPr>
              <w:widowControl w:val="0"/>
              <w:suppressAutoHyphens/>
              <w:jc w:val="right"/>
              <w:rPr>
                <w:rFonts w:ascii="Times New Roman" w:hAnsi="Times New Roman"/>
                <w:sz w:val="26"/>
                <w:szCs w:val="26"/>
                <w:shd w:val="clear" w:color="auto" w:fill="FFFFFF"/>
              </w:rPr>
            </w:pPr>
            <w:r w:rsidRPr="008D42D1">
              <w:rPr>
                <w:rFonts w:ascii="Times New Roman" w:hAnsi="Times New Roman"/>
                <w:sz w:val="26"/>
                <w:szCs w:val="26"/>
                <w:shd w:val="clear" w:color="auto" w:fill="FFFFFF"/>
              </w:rPr>
              <w:t>2020 г.</w:t>
            </w:r>
          </w:p>
        </w:tc>
      </w:tr>
      <w:tr w:rsidR="00EB2E41" w:rsidRPr="008D42D1" w:rsidTr="00EF2633">
        <w:tc>
          <w:tcPr>
            <w:tcW w:w="4361" w:type="dxa"/>
            <w:vMerge w:val="restart"/>
            <w:tcBorders>
              <w:top w:val="double" w:sz="4" w:space="0" w:color="auto"/>
              <w:left w:val="nil"/>
              <w:bottom w:val="nil"/>
              <w:right w:val="nil"/>
            </w:tcBorders>
          </w:tcPr>
          <w:p w:rsidR="00EB2E41" w:rsidRPr="008D42D1" w:rsidRDefault="00EB2E41" w:rsidP="00D73DDB">
            <w:pPr>
              <w:widowControl w:val="0"/>
              <w:suppressAutoHyphens/>
              <w:jc w:val="both"/>
              <w:rPr>
                <w:rFonts w:ascii="Times New Roman" w:hAnsi="Times New Roman"/>
                <w:sz w:val="26"/>
                <w:szCs w:val="26"/>
                <w:shd w:val="clear" w:color="auto" w:fill="FFFFFF"/>
              </w:rPr>
            </w:pPr>
            <w:r>
              <w:rPr>
                <w:rFonts w:ascii="Times New Roman" w:hAnsi="Times New Roman"/>
                <w:sz w:val="26"/>
                <w:szCs w:val="26"/>
                <w:shd w:val="clear" w:color="auto" w:fill="FFFFFF"/>
              </w:rPr>
              <w:t>Оборот в сфере малого предпринимательства, млн. руб.</w:t>
            </w:r>
          </w:p>
        </w:tc>
        <w:tc>
          <w:tcPr>
            <w:tcW w:w="1518" w:type="dxa"/>
            <w:tcBorders>
              <w:top w:val="double" w:sz="4" w:space="0" w:color="auto"/>
              <w:left w:val="nil"/>
              <w:bottom w:val="nil"/>
              <w:right w:val="nil"/>
            </w:tcBorders>
          </w:tcPr>
          <w:p w:rsidR="00EB2E41" w:rsidRPr="008D42D1" w:rsidRDefault="00E05090" w:rsidP="000606F7">
            <w:pPr>
              <w:widowControl w:val="0"/>
              <w:suppressAutoHyphens/>
              <w:jc w:val="right"/>
              <w:rPr>
                <w:rFonts w:ascii="Times New Roman" w:hAnsi="Times New Roman"/>
                <w:sz w:val="26"/>
                <w:szCs w:val="26"/>
                <w:shd w:val="clear" w:color="auto" w:fill="FFFFFF"/>
              </w:rPr>
            </w:pPr>
            <w:r>
              <w:rPr>
                <w:rFonts w:ascii="Times New Roman" w:hAnsi="Times New Roman"/>
                <w:sz w:val="26"/>
                <w:szCs w:val="26"/>
                <w:shd w:val="clear" w:color="auto" w:fill="FFFFFF"/>
              </w:rPr>
              <w:t>696,5</w:t>
            </w:r>
          </w:p>
        </w:tc>
        <w:tc>
          <w:tcPr>
            <w:tcW w:w="1511" w:type="dxa"/>
            <w:tcBorders>
              <w:top w:val="double" w:sz="4" w:space="0" w:color="auto"/>
              <w:left w:val="nil"/>
              <w:bottom w:val="nil"/>
              <w:right w:val="nil"/>
            </w:tcBorders>
          </w:tcPr>
          <w:p w:rsidR="00EB2E41" w:rsidRPr="008D42D1" w:rsidRDefault="00E05090" w:rsidP="000606F7">
            <w:pPr>
              <w:widowControl w:val="0"/>
              <w:suppressAutoHyphens/>
              <w:jc w:val="right"/>
              <w:rPr>
                <w:rFonts w:ascii="Times New Roman" w:hAnsi="Times New Roman"/>
                <w:sz w:val="26"/>
                <w:szCs w:val="26"/>
                <w:shd w:val="clear" w:color="auto" w:fill="FFFFFF"/>
              </w:rPr>
            </w:pPr>
            <w:r>
              <w:rPr>
                <w:rFonts w:ascii="Times New Roman" w:hAnsi="Times New Roman"/>
                <w:sz w:val="26"/>
                <w:szCs w:val="26"/>
                <w:shd w:val="clear" w:color="auto" w:fill="FFFFFF"/>
              </w:rPr>
              <w:t>542,8</w:t>
            </w:r>
          </w:p>
        </w:tc>
        <w:tc>
          <w:tcPr>
            <w:tcW w:w="1502" w:type="dxa"/>
            <w:tcBorders>
              <w:top w:val="double" w:sz="4" w:space="0" w:color="auto"/>
              <w:left w:val="nil"/>
              <w:bottom w:val="nil"/>
              <w:right w:val="nil"/>
            </w:tcBorders>
          </w:tcPr>
          <w:p w:rsidR="00EB2E41" w:rsidRPr="008D42D1" w:rsidRDefault="00E05090" w:rsidP="000606F7">
            <w:pPr>
              <w:widowControl w:val="0"/>
              <w:suppressAutoHyphens/>
              <w:jc w:val="right"/>
              <w:rPr>
                <w:rFonts w:ascii="Times New Roman" w:hAnsi="Times New Roman"/>
                <w:sz w:val="26"/>
                <w:szCs w:val="26"/>
                <w:shd w:val="clear" w:color="auto" w:fill="FFFFFF"/>
              </w:rPr>
            </w:pPr>
            <w:r>
              <w:rPr>
                <w:rFonts w:ascii="Times New Roman" w:hAnsi="Times New Roman"/>
                <w:sz w:val="26"/>
                <w:szCs w:val="26"/>
                <w:shd w:val="clear" w:color="auto" w:fill="FFFFFF"/>
              </w:rPr>
              <w:t>1 492,2</w:t>
            </w:r>
          </w:p>
        </w:tc>
        <w:tc>
          <w:tcPr>
            <w:tcW w:w="998" w:type="dxa"/>
            <w:tcBorders>
              <w:top w:val="double" w:sz="4" w:space="0" w:color="auto"/>
              <w:left w:val="nil"/>
              <w:bottom w:val="nil"/>
              <w:right w:val="nil"/>
            </w:tcBorders>
          </w:tcPr>
          <w:p w:rsidR="00EB2E41" w:rsidRPr="008D42D1" w:rsidRDefault="00EB2E41" w:rsidP="000606F7">
            <w:pPr>
              <w:widowControl w:val="0"/>
              <w:suppressAutoHyphens/>
              <w:jc w:val="right"/>
              <w:rPr>
                <w:rFonts w:ascii="Times New Roman" w:hAnsi="Times New Roman"/>
                <w:sz w:val="26"/>
                <w:szCs w:val="26"/>
                <w:shd w:val="clear" w:color="auto" w:fill="FFFFFF"/>
              </w:rPr>
            </w:pPr>
            <w:r w:rsidRPr="008D42D1">
              <w:rPr>
                <w:rFonts w:ascii="Times New Roman" w:hAnsi="Times New Roman"/>
                <w:sz w:val="26"/>
                <w:szCs w:val="26"/>
                <w:shd w:val="clear" w:color="auto" w:fill="FFFFFF"/>
              </w:rPr>
              <w:t>2019 г.</w:t>
            </w:r>
          </w:p>
        </w:tc>
      </w:tr>
      <w:tr w:rsidR="00EB2E41" w:rsidRPr="008D42D1" w:rsidTr="002754B8">
        <w:tc>
          <w:tcPr>
            <w:tcW w:w="4361" w:type="dxa"/>
            <w:vMerge/>
            <w:tcBorders>
              <w:top w:val="nil"/>
              <w:left w:val="nil"/>
              <w:bottom w:val="double" w:sz="4" w:space="0" w:color="auto"/>
              <w:right w:val="nil"/>
            </w:tcBorders>
          </w:tcPr>
          <w:p w:rsidR="00EB2E41" w:rsidRPr="008D42D1" w:rsidRDefault="00EB2E41" w:rsidP="00D73DDB">
            <w:pPr>
              <w:widowControl w:val="0"/>
              <w:suppressAutoHyphens/>
              <w:jc w:val="both"/>
              <w:rPr>
                <w:rFonts w:ascii="Times New Roman" w:hAnsi="Times New Roman"/>
                <w:sz w:val="26"/>
                <w:szCs w:val="26"/>
                <w:shd w:val="clear" w:color="auto" w:fill="FFFFFF"/>
              </w:rPr>
            </w:pPr>
          </w:p>
        </w:tc>
        <w:tc>
          <w:tcPr>
            <w:tcW w:w="1518" w:type="dxa"/>
            <w:tcBorders>
              <w:top w:val="nil"/>
              <w:left w:val="nil"/>
              <w:bottom w:val="double" w:sz="4" w:space="0" w:color="auto"/>
              <w:right w:val="nil"/>
            </w:tcBorders>
          </w:tcPr>
          <w:p w:rsidR="00EB2E41" w:rsidRPr="008D42D1" w:rsidRDefault="00691DBB" w:rsidP="000606F7">
            <w:pPr>
              <w:widowControl w:val="0"/>
              <w:suppressAutoHyphens/>
              <w:jc w:val="right"/>
              <w:rPr>
                <w:rFonts w:ascii="Times New Roman" w:hAnsi="Times New Roman"/>
                <w:sz w:val="26"/>
                <w:szCs w:val="26"/>
                <w:shd w:val="clear" w:color="auto" w:fill="FFFFFF"/>
              </w:rPr>
            </w:pPr>
            <w:r>
              <w:rPr>
                <w:rFonts w:ascii="Times New Roman" w:hAnsi="Times New Roman"/>
                <w:sz w:val="26"/>
                <w:szCs w:val="26"/>
                <w:shd w:val="clear" w:color="auto" w:fill="FFFFFF"/>
              </w:rPr>
              <w:t>764,7</w:t>
            </w:r>
          </w:p>
        </w:tc>
        <w:tc>
          <w:tcPr>
            <w:tcW w:w="1511" w:type="dxa"/>
            <w:tcBorders>
              <w:top w:val="nil"/>
              <w:left w:val="nil"/>
              <w:bottom w:val="double" w:sz="4" w:space="0" w:color="auto"/>
              <w:right w:val="nil"/>
            </w:tcBorders>
          </w:tcPr>
          <w:p w:rsidR="00EB2E41" w:rsidRPr="008D42D1" w:rsidRDefault="00691DBB" w:rsidP="000606F7">
            <w:pPr>
              <w:widowControl w:val="0"/>
              <w:suppressAutoHyphens/>
              <w:jc w:val="right"/>
              <w:rPr>
                <w:rFonts w:ascii="Times New Roman" w:hAnsi="Times New Roman"/>
                <w:sz w:val="26"/>
                <w:szCs w:val="26"/>
                <w:shd w:val="clear" w:color="auto" w:fill="FFFFFF"/>
              </w:rPr>
            </w:pPr>
            <w:r>
              <w:rPr>
                <w:rFonts w:ascii="Times New Roman" w:hAnsi="Times New Roman"/>
                <w:sz w:val="26"/>
                <w:szCs w:val="26"/>
                <w:shd w:val="clear" w:color="auto" w:fill="FFFFFF"/>
              </w:rPr>
              <w:t>600,8</w:t>
            </w:r>
          </w:p>
        </w:tc>
        <w:tc>
          <w:tcPr>
            <w:tcW w:w="1502" w:type="dxa"/>
            <w:tcBorders>
              <w:top w:val="nil"/>
              <w:left w:val="nil"/>
              <w:bottom w:val="double" w:sz="4" w:space="0" w:color="auto"/>
              <w:right w:val="nil"/>
            </w:tcBorders>
          </w:tcPr>
          <w:p w:rsidR="00EB2E41" w:rsidRPr="008D42D1" w:rsidRDefault="00FD3B28" w:rsidP="000606F7">
            <w:pPr>
              <w:widowControl w:val="0"/>
              <w:suppressAutoHyphens/>
              <w:jc w:val="right"/>
              <w:rPr>
                <w:rFonts w:ascii="Times New Roman" w:hAnsi="Times New Roman"/>
                <w:sz w:val="26"/>
                <w:szCs w:val="26"/>
                <w:shd w:val="clear" w:color="auto" w:fill="FFFFFF"/>
              </w:rPr>
            </w:pPr>
            <w:r>
              <w:rPr>
                <w:rFonts w:ascii="Times New Roman" w:hAnsi="Times New Roman"/>
                <w:sz w:val="26"/>
                <w:szCs w:val="26"/>
                <w:shd w:val="clear" w:color="auto" w:fill="FFFFFF"/>
              </w:rPr>
              <w:t>2 279,8</w:t>
            </w:r>
          </w:p>
        </w:tc>
        <w:tc>
          <w:tcPr>
            <w:tcW w:w="998" w:type="dxa"/>
            <w:tcBorders>
              <w:top w:val="nil"/>
              <w:left w:val="nil"/>
              <w:bottom w:val="double" w:sz="4" w:space="0" w:color="auto"/>
              <w:right w:val="nil"/>
            </w:tcBorders>
          </w:tcPr>
          <w:p w:rsidR="00EB2E41" w:rsidRPr="008D42D1" w:rsidRDefault="00EB2E41" w:rsidP="000606F7">
            <w:pPr>
              <w:widowControl w:val="0"/>
              <w:suppressAutoHyphens/>
              <w:jc w:val="right"/>
              <w:rPr>
                <w:rFonts w:ascii="Times New Roman" w:hAnsi="Times New Roman"/>
                <w:sz w:val="26"/>
                <w:szCs w:val="26"/>
                <w:shd w:val="clear" w:color="auto" w:fill="FFFFFF"/>
              </w:rPr>
            </w:pPr>
            <w:r w:rsidRPr="008D42D1">
              <w:rPr>
                <w:rFonts w:ascii="Times New Roman" w:hAnsi="Times New Roman"/>
                <w:sz w:val="26"/>
                <w:szCs w:val="26"/>
                <w:shd w:val="clear" w:color="auto" w:fill="FFFFFF"/>
              </w:rPr>
              <w:t>2020 г.</w:t>
            </w:r>
          </w:p>
        </w:tc>
      </w:tr>
      <w:tr w:rsidR="00691DBB" w:rsidRPr="008D42D1" w:rsidTr="002754B8">
        <w:tc>
          <w:tcPr>
            <w:tcW w:w="4361" w:type="dxa"/>
            <w:vMerge w:val="restart"/>
            <w:tcBorders>
              <w:top w:val="double" w:sz="4" w:space="0" w:color="auto"/>
              <w:left w:val="nil"/>
              <w:bottom w:val="nil"/>
              <w:right w:val="nil"/>
            </w:tcBorders>
          </w:tcPr>
          <w:p w:rsidR="00691DBB" w:rsidRPr="008D42D1" w:rsidRDefault="00691DBB" w:rsidP="00D73DDB">
            <w:pPr>
              <w:widowControl w:val="0"/>
              <w:suppressAutoHyphens/>
              <w:jc w:val="both"/>
              <w:rPr>
                <w:rFonts w:ascii="Times New Roman" w:hAnsi="Times New Roman"/>
                <w:sz w:val="26"/>
                <w:szCs w:val="26"/>
                <w:shd w:val="clear" w:color="auto" w:fill="FFFFFF"/>
              </w:rPr>
            </w:pPr>
            <w:r>
              <w:rPr>
                <w:rFonts w:ascii="Times New Roman" w:hAnsi="Times New Roman"/>
                <w:sz w:val="26"/>
                <w:szCs w:val="26"/>
                <w:shd w:val="clear" w:color="auto" w:fill="FFFFFF"/>
              </w:rPr>
              <w:t>Количество субъектов МСП, ед.</w:t>
            </w:r>
          </w:p>
        </w:tc>
        <w:tc>
          <w:tcPr>
            <w:tcW w:w="1518" w:type="dxa"/>
            <w:tcBorders>
              <w:top w:val="double" w:sz="4" w:space="0" w:color="auto"/>
              <w:left w:val="nil"/>
              <w:bottom w:val="nil"/>
              <w:right w:val="nil"/>
            </w:tcBorders>
          </w:tcPr>
          <w:p w:rsidR="00691DBB" w:rsidRPr="008D42D1" w:rsidRDefault="00E05090" w:rsidP="000606F7">
            <w:pPr>
              <w:widowControl w:val="0"/>
              <w:suppressAutoHyphens/>
              <w:jc w:val="right"/>
              <w:rPr>
                <w:rFonts w:ascii="Times New Roman" w:hAnsi="Times New Roman"/>
                <w:sz w:val="26"/>
                <w:szCs w:val="26"/>
                <w:shd w:val="clear" w:color="auto" w:fill="FFFFFF"/>
              </w:rPr>
            </w:pPr>
            <w:r>
              <w:rPr>
                <w:rFonts w:ascii="Times New Roman" w:hAnsi="Times New Roman"/>
                <w:sz w:val="26"/>
                <w:szCs w:val="26"/>
                <w:shd w:val="clear" w:color="auto" w:fill="FFFFFF"/>
              </w:rPr>
              <w:t>885</w:t>
            </w:r>
          </w:p>
        </w:tc>
        <w:tc>
          <w:tcPr>
            <w:tcW w:w="1511" w:type="dxa"/>
            <w:tcBorders>
              <w:top w:val="double" w:sz="4" w:space="0" w:color="auto"/>
              <w:left w:val="nil"/>
              <w:bottom w:val="nil"/>
              <w:right w:val="nil"/>
            </w:tcBorders>
          </w:tcPr>
          <w:p w:rsidR="00691DBB" w:rsidRPr="008D42D1" w:rsidRDefault="00E05090" w:rsidP="000606F7">
            <w:pPr>
              <w:widowControl w:val="0"/>
              <w:suppressAutoHyphens/>
              <w:jc w:val="right"/>
              <w:rPr>
                <w:rFonts w:ascii="Times New Roman" w:hAnsi="Times New Roman"/>
                <w:sz w:val="26"/>
                <w:szCs w:val="26"/>
                <w:shd w:val="clear" w:color="auto" w:fill="FFFFFF"/>
              </w:rPr>
            </w:pPr>
            <w:r>
              <w:rPr>
                <w:rFonts w:ascii="Times New Roman" w:hAnsi="Times New Roman"/>
                <w:sz w:val="26"/>
                <w:szCs w:val="26"/>
                <w:shd w:val="clear" w:color="auto" w:fill="FFFFFF"/>
              </w:rPr>
              <w:t>869</w:t>
            </w:r>
          </w:p>
        </w:tc>
        <w:tc>
          <w:tcPr>
            <w:tcW w:w="1502" w:type="dxa"/>
            <w:tcBorders>
              <w:top w:val="double" w:sz="4" w:space="0" w:color="auto"/>
              <w:left w:val="nil"/>
              <w:bottom w:val="nil"/>
              <w:right w:val="nil"/>
            </w:tcBorders>
          </w:tcPr>
          <w:p w:rsidR="00691DBB" w:rsidRPr="008D42D1" w:rsidRDefault="00E05090" w:rsidP="000606F7">
            <w:pPr>
              <w:widowControl w:val="0"/>
              <w:suppressAutoHyphens/>
              <w:jc w:val="right"/>
              <w:rPr>
                <w:rFonts w:ascii="Times New Roman" w:hAnsi="Times New Roman"/>
                <w:sz w:val="26"/>
                <w:szCs w:val="26"/>
                <w:shd w:val="clear" w:color="auto" w:fill="FFFFFF"/>
              </w:rPr>
            </w:pPr>
            <w:r>
              <w:rPr>
                <w:rFonts w:ascii="Times New Roman" w:hAnsi="Times New Roman"/>
                <w:sz w:val="26"/>
                <w:szCs w:val="26"/>
                <w:shd w:val="clear" w:color="auto" w:fill="FFFFFF"/>
              </w:rPr>
              <w:t>853</w:t>
            </w:r>
          </w:p>
        </w:tc>
        <w:tc>
          <w:tcPr>
            <w:tcW w:w="998" w:type="dxa"/>
            <w:tcBorders>
              <w:top w:val="double" w:sz="4" w:space="0" w:color="auto"/>
              <w:left w:val="nil"/>
              <w:bottom w:val="nil"/>
              <w:right w:val="nil"/>
            </w:tcBorders>
          </w:tcPr>
          <w:p w:rsidR="00691DBB" w:rsidRPr="008D42D1" w:rsidRDefault="00691DBB" w:rsidP="000606F7">
            <w:pPr>
              <w:widowControl w:val="0"/>
              <w:suppressAutoHyphens/>
              <w:jc w:val="right"/>
              <w:rPr>
                <w:rFonts w:ascii="Times New Roman" w:hAnsi="Times New Roman"/>
                <w:sz w:val="26"/>
                <w:szCs w:val="26"/>
                <w:shd w:val="clear" w:color="auto" w:fill="FFFFFF"/>
              </w:rPr>
            </w:pPr>
            <w:r w:rsidRPr="008D42D1">
              <w:rPr>
                <w:rFonts w:ascii="Times New Roman" w:hAnsi="Times New Roman"/>
                <w:sz w:val="26"/>
                <w:szCs w:val="26"/>
                <w:shd w:val="clear" w:color="auto" w:fill="FFFFFF"/>
              </w:rPr>
              <w:t>2019 г.</w:t>
            </w:r>
          </w:p>
        </w:tc>
      </w:tr>
      <w:tr w:rsidR="00691DBB" w:rsidRPr="008D42D1" w:rsidTr="002754B8">
        <w:tc>
          <w:tcPr>
            <w:tcW w:w="4361" w:type="dxa"/>
            <w:vMerge/>
            <w:tcBorders>
              <w:top w:val="nil"/>
              <w:left w:val="nil"/>
              <w:bottom w:val="double" w:sz="4" w:space="0" w:color="auto"/>
              <w:right w:val="nil"/>
            </w:tcBorders>
          </w:tcPr>
          <w:p w:rsidR="00691DBB" w:rsidRPr="008D42D1" w:rsidRDefault="00691DBB" w:rsidP="00D73DDB">
            <w:pPr>
              <w:widowControl w:val="0"/>
              <w:suppressAutoHyphens/>
              <w:jc w:val="both"/>
              <w:rPr>
                <w:rFonts w:ascii="Times New Roman" w:hAnsi="Times New Roman"/>
                <w:sz w:val="26"/>
                <w:szCs w:val="26"/>
                <w:shd w:val="clear" w:color="auto" w:fill="FFFFFF"/>
              </w:rPr>
            </w:pPr>
          </w:p>
        </w:tc>
        <w:tc>
          <w:tcPr>
            <w:tcW w:w="1518" w:type="dxa"/>
            <w:tcBorders>
              <w:top w:val="nil"/>
              <w:left w:val="nil"/>
              <w:bottom w:val="double" w:sz="4" w:space="0" w:color="auto"/>
              <w:right w:val="nil"/>
            </w:tcBorders>
          </w:tcPr>
          <w:p w:rsidR="00691DBB" w:rsidRPr="008D42D1" w:rsidRDefault="00691DBB" w:rsidP="000606F7">
            <w:pPr>
              <w:widowControl w:val="0"/>
              <w:suppressAutoHyphens/>
              <w:jc w:val="right"/>
              <w:rPr>
                <w:rFonts w:ascii="Times New Roman" w:hAnsi="Times New Roman"/>
                <w:sz w:val="26"/>
                <w:szCs w:val="26"/>
                <w:shd w:val="clear" w:color="auto" w:fill="FFFFFF"/>
              </w:rPr>
            </w:pPr>
            <w:r>
              <w:rPr>
                <w:rFonts w:ascii="Times New Roman" w:hAnsi="Times New Roman"/>
                <w:sz w:val="26"/>
                <w:szCs w:val="26"/>
                <w:shd w:val="clear" w:color="auto" w:fill="FFFFFF"/>
              </w:rPr>
              <w:t>827</w:t>
            </w:r>
          </w:p>
        </w:tc>
        <w:tc>
          <w:tcPr>
            <w:tcW w:w="1511" w:type="dxa"/>
            <w:tcBorders>
              <w:top w:val="nil"/>
              <w:left w:val="nil"/>
              <w:bottom w:val="double" w:sz="4" w:space="0" w:color="auto"/>
              <w:right w:val="nil"/>
            </w:tcBorders>
          </w:tcPr>
          <w:p w:rsidR="00691DBB" w:rsidRPr="008D42D1" w:rsidRDefault="00691DBB" w:rsidP="000606F7">
            <w:pPr>
              <w:widowControl w:val="0"/>
              <w:suppressAutoHyphens/>
              <w:jc w:val="right"/>
              <w:rPr>
                <w:rFonts w:ascii="Times New Roman" w:hAnsi="Times New Roman"/>
                <w:sz w:val="26"/>
                <w:szCs w:val="26"/>
                <w:shd w:val="clear" w:color="auto" w:fill="FFFFFF"/>
              </w:rPr>
            </w:pPr>
            <w:r>
              <w:rPr>
                <w:rFonts w:ascii="Times New Roman" w:hAnsi="Times New Roman"/>
                <w:sz w:val="26"/>
                <w:szCs w:val="26"/>
                <w:shd w:val="clear" w:color="auto" w:fill="FFFFFF"/>
              </w:rPr>
              <w:t>814</w:t>
            </w:r>
          </w:p>
        </w:tc>
        <w:tc>
          <w:tcPr>
            <w:tcW w:w="1502" w:type="dxa"/>
            <w:tcBorders>
              <w:top w:val="nil"/>
              <w:left w:val="nil"/>
              <w:bottom w:val="double" w:sz="4" w:space="0" w:color="auto"/>
              <w:right w:val="nil"/>
            </w:tcBorders>
          </w:tcPr>
          <w:p w:rsidR="00691DBB" w:rsidRPr="008D42D1" w:rsidRDefault="00FD3B28" w:rsidP="000606F7">
            <w:pPr>
              <w:widowControl w:val="0"/>
              <w:suppressAutoHyphens/>
              <w:jc w:val="right"/>
              <w:rPr>
                <w:rFonts w:ascii="Times New Roman" w:hAnsi="Times New Roman"/>
                <w:sz w:val="26"/>
                <w:szCs w:val="26"/>
                <w:shd w:val="clear" w:color="auto" w:fill="FFFFFF"/>
              </w:rPr>
            </w:pPr>
            <w:r>
              <w:rPr>
                <w:rFonts w:ascii="Times New Roman" w:hAnsi="Times New Roman"/>
                <w:sz w:val="26"/>
                <w:szCs w:val="26"/>
                <w:shd w:val="clear" w:color="auto" w:fill="FFFFFF"/>
              </w:rPr>
              <w:t>804</w:t>
            </w:r>
          </w:p>
        </w:tc>
        <w:tc>
          <w:tcPr>
            <w:tcW w:w="998" w:type="dxa"/>
            <w:tcBorders>
              <w:top w:val="nil"/>
              <w:left w:val="nil"/>
              <w:bottom w:val="double" w:sz="4" w:space="0" w:color="auto"/>
              <w:right w:val="nil"/>
            </w:tcBorders>
          </w:tcPr>
          <w:p w:rsidR="00691DBB" w:rsidRPr="008D42D1" w:rsidRDefault="00691DBB" w:rsidP="000606F7">
            <w:pPr>
              <w:widowControl w:val="0"/>
              <w:suppressAutoHyphens/>
              <w:jc w:val="right"/>
              <w:rPr>
                <w:rFonts w:ascii="Times New Roman" w:hAnsi="Times New Roman"/>
                <w:sz w:val="26"/>
                <w:szCs w:val="26"/>
                <w:shd w:val="clear" w:color="auto" w:fill="FFFFFF"/>
              </w:rPr>
            </w:pPr>
            <w:r w:rsidRPr="008D42D1">
              <w:rPr>
                <w:rFonts w:ascii="Times New Roman" w:hAnsi="Times New Roman"/>
                <w:sz w:val="26"/>
                <w:szCs w:val="26"/>
                <w:shd w:val="clear" w:color="auto" w:fill="FFFFFF"/>
              </w:rPr>
              <w:t>2020 г.</w:t>
            </w:r>
          </w:p>
        </w:tc>
      </w:tr>
      <w:tr w:rsidR="00CE4818" w:rsidRPr="008D42D1" w:rsidTr="002754B8">
        <w:tc>
          <w:tcPr>
            <w:tcW w:w="4361" w:type="dxa"/>
            <w:vMerge w:val="restart"/>
            <w:tcBorders>
              <w:top w:val="double" w:sz="4" w:space="0" w:color="auto"/>
              <w:left w:val="nil"/>
              <w:bottom w:val="nil"/>
              <w:right w:val="nil"/>
            </w:tcBorders>
          </w:tcPr>
          <w:p w:rsidR="00CE4818" w:rsidRPr="008D42D1" w:rsidRDefault="00CE4818" w:rsidP="00D73DDB">
            <w:pPr>
              <w:widowControl w:val="0"/>
              <w:suppressAutoHyphens/>
              <w:jc w:val="both"/>
              <w:rPr>
                <w:rFonts w:ascii="Times New Roman" w:hAnsi="Times New Roman"/>
                <w:sz w:val="26"/>
                <w:szCs w:val="26"/>
                <w:shd w:val="clear" w:color="auto" w:fill="FFFFFF"/>
              </w:rPr>
            </w:pPr>
            <w:r w:rsidRPr="008D42D1">
              <w:rPr>
                <w:rFonts w:ascii="Times New Roman" w:hAnsi="Times New Roman"/>
                <w:sz w:val="26"/>
                <w:szCs w:val="26"/>
                <w:shd w:val="clear" w:color="auto" w:fill="FFFFFF"/>
              </w:rPr>
              <w:t>Объем инвестиций в основной капитал, млн. руб.</w:t>
            </w:r>
          </w:p>
        </w:tc>
        <w:tc>
          <w:tcPr>
            <w:tcW w:w="1518" w:type="dxa"/>
            <w:tcBorders>
              <w:top w:val="double" w:sz="4" w:space="0" w:color="auto"/>
              <w:left w:val="nil"/>
              <w:bottom w:val="nil"/>
              <w:right w:val="nil"/>
            </w:tcBorders>
          </w:tcPr>
          <w:p w:rsidR="00CE4818" w:rsidRPr="008D42D1" w:rsidRDefault="00AE006C" w:rsidP="000606F7">
            <w:pPr>
              <w:widowControl w:val="0"/>
              <w:suppressAutoHyphens/>
              <w:jc w:val="right"/>
              <w:rPr>
                <w:rFonts w:ascii="Times New Roman" w:hAnsi="Times New Roman"/>
                <w:sz w:val="26"/>
                <w:szCs w:val="26"/>
                <w:shd w:val="clear" w:color="auto" w:fill="FFFFFF"/>
              </w:rPr>
            </w:pPr>
            <w:r>
              <w:rPr>
                <w:rFonts w:ascii="Times New Roman" w:hAnsi="Times New Roman"/>
                <w:sz w:val="26"/>
                <w:szCs w:val="26"/>
                <w:shd w:val="clear" w:color="auto" w:fill="FFFFFF"/>
              </w:rPr>
              <w:t>2</w:t>
            </w:r>
            <w:r w:rsidR="00694619">
              <w:rPr>
                <w:rFonts w:ascii="Times New Roman" w:hAnsi="Times New Roman"/>
                <w:sz w:val="26"/>
                <w:szCs w:val="26"/>
                <w:shd w:val="clear" w:color="auto" w:fill="FFFFFF"/>
              </w:rPr>
              <w:t xml:space="preserve"> </w:t>
            </w:r>
            <w:r>
              <w:rPr>
                <w:rFonts w:ascii="Times New Roman" w:hAnsi="Times New Roman"/>
                <w:sz w:val="26"/>
                <w:szCs w:val="26"/>
                <w:shd w:val="clear" w:color="auto" w:fill="FFFFFF"/>
              </w:rPr>
              <w:t>418,5</w:t>
            </w:r>
          </w:p>
        </w:tc>
        <w:tc>
          <w:tcPr>
            <w:tcW w:w="1511" w:type="dxa"/>
            <w:tcBorders>
              <w:top w:val="double" w:sz="4" w:space="0" w:color="auto"/>
              <w:left w:val="nil"/>
              <w:bottom w:val="nil"/>
              <w:right w:val="nil"/>
            </w:tcBorders>
          </w:tcPr>
          <w:p w:rsidR="00CE4818" w:rsidRPr="008D42D1" w:rsidRDefault="00694619" w:rsidP="000606F7">
            <w:pPr>
              <w:widowControl w:val="0"/>
              <w:suppressAutoHyphens/>
              <w:jc w:val="right"/>
              <w:rPr>
                <w:rFonts w:ascii="Times New Roman" w:hAnsi="Times New Roman"/>
                <w:sz w:val="26"/>
                <w:szCs w:val="26"/>
                <w:shd w:val="clear" w:color="auto" w:fill="FFFFFF"/>
              </w:rPr>
            </w:pPr>
            <w:r>
              <w:rPr>
                <w:rFonts w:ascii="Times New Roman" w:hAnsi="Times New Roman"/>
                <w:sz w:val="26"/>
                <w:szCs w:val="26"/>
                <w:shd w:val="clear" w:color="auto" w:fill="FFFFFF"/>
              </w:rPr>
              <w:t>4 838,1</w:t>
            </w:r>
          </w:p>
        </w:tc>
        <w:tc>
          <w:tcPr>
            <w:tcW w:w="1502" w:type="dxa"/>
            <w:tcBorders>
              <w:top w:val="double" w:sz="4" w:space="0" w:color="auto"/>
              <w:left w:val="nil"/>
              <w:bottom w:val="nil"/>
              <w:right w:val="nil"/>
            </w:tcBorders>
          </w:tcPr>
          <w:p w:rsidR="00CE4818" w:rsidRPr="008D42D1" w:rsidRDefault="00CC50B8" w:rsidP="000606F7">
            <w:pPr>
              <w:widowControl w:val="0"/>
              <w:suppressAutoHyphens/>
              <w:jc w:val="right"/>
              <w:rPr>
                <w:rFonts w:ascii="Times New Roman" w:hAnsi="Times New Roman"/>
                <w:sz w:val="26"/>
                <w:szCs w:val="26"/>
                <w:shd w:val="clear" w:color="auto" w:fill="FFFFFF"/>
              </w:rPr>
            </w:pPr>
            <w:r>
              <w:rPr>
                <w:rFonts w:ascii="Times New Roman" w:hAnsi="Times New Roman"/>
                <w:sz w:val="26"/>
                <w:szCs w:val="26"/>
                <w:shd w:val="clear" w:color="auto" w:fill="FFFFFF"/>
              </w:rPr>
              <w:t>2 390,6</w:t>
            </w:r>
          </w:p>
        </w:tc>
        <w:tc>
          <w:tcPr>
            <w:tcW w:w="998" w:type="dxa"/>
            <w:tcBorders>
              <w:top w:val="double" w:sz="4" w:space="0" w:color="auto"/>
              <w:left w:val="nil"/>
              <w:bottom w:val="nil"/>
              <w:right w:val="nil"/>
            </w:tcBorders>
          </w:tcPr>
          <w:p w:rsidR="00CE4818" w:rsidRPr="008D42D1" w:rsidRDefault="00CE4818" w:rsidP="000606F7">
            <w:pPr>
              <w:widowControl w:val="0"/>
              <w:suppressAutoHyphens/>
              <w:jc w:val="right"/>
              <w:rPr>
                <w:rFonts w:ascii="Times New Roman" w:hAnsi="Times New Roman"/>
                <w:sz w:val="26"/>
                <w:szCs w:val="26"/>
                <w:shd w:val="clear" w:color="auto" w:fill="FFFFFF"/>
              </w:rPr>
            </w:pPr>
            <w:r w:rsidRPr="008D42D1">
              <w:rPr>
                <w:rFonts w:ascii="Times New Roman" w:hAnsi="Times New Roman"/>
                <w:sz w:val="26"/>
                <w:szCs w:val="26"/>
                <w:shd w:val="clear" w:color="auto" w:fill="FFFFFF"/>
              </w:rPr>
              <w:t>2019 г.</w:t>
            </w:r>
          </w:p>
        </w:tc>
      </w:tr>
      <w:tr w:rsidR="00CE4818" w:rsidRPr="008D42D1" w:rsidTr="002754B8">
        <w:tc>
          <w:tcPr>
            <w:tcW w:w="4361" w:type="dxa"/>
            <w:vMerge/>
            <w:tcBorders>
              <w:top w:val="nil"/>
              <w:left w:val="nil"/>
              <w:bottom w:val="double" w:sz="4" w:space="0" w:color="auto"/>
              <w:right w:val="nil"/>
            </w:tcBorders>
          </w:tcPr>
          <w:p w:rsidR="00CE4818" w:rsidRPr="008D42D1" w:rsidRDefault="00CE4818" w:rsidP="00D73DDB">
            <w:pPr>
              <w:widowControl w:val="0"/>
              <w:suppressAutoHyphens/>
              <w:jc w:val="both"/>
              <w:rPr>
                <w:rFonts w:ascii="Times New Roman" w:hAnsi="Times New Roman"/>
                <w:sz w:val="26"/>
                <w:szCs w:val="26"/>
                <w:shd w:val="clear" w:color="auto" w:fill="FFFFFF"/>
              </w:rPr>
            </w:pPr>
          </w:p>
        </w:tc>
        <w:tc>
          <w:tcPr>
            <w:tcW w:w="1518" w:type="dxa"/>
            <w:tcBorders>
              <w:top w:val="nil"/>
              <w:left w:val="nil"/>
              <w:bottom w:val="double" w:sz="4" w:space="0" w:color="auto"/>
              <w:right w:val="nil"/>
            </w:tcBorders>
          </w:tcPr>
          <w:p w:rsidR="00CE4818" w:rsidRPr="008D42D1" w:rsidRDefault="00EB2E41" w:rsidP="000606F7">
            <w:pPr>
              <w:widowControl w:val="0"/>
              <w:suppressAutoHyphens/>
              <w:jc w:val="right"/>
              <w:rPr>
                <w:rFonts w:ascii="Times New Roman" w:hAnsi="Times New Roman"/>
                <w:sz w:val="26"/>
                <w:szCs w:val="26"/>
                <w:shd w:val="clear" w:color="auto" w:fill="FFFFFF"/>
              </w:rPr>
            </w:pPr>
            <w:r>
              <w:rPr>
                <w:rFonts w:ascii="Times New Roman" w:hAnsi="Times New Roman"/>
                <w:sz w:val="26"/>
                <w:szCs w:val="26"/>
                <w:shd w:val="clear" w:color="auto" w:fill="FFFFFF"/>
              </w:rPr>
              <w:t>3 354,0</w:t>
            </w:r>
          </w:p>
        </w:tc>
        <w:tc>
          <w:tcPr>
            <w:tcW w:w="1511" w:type="dxa"/>
            <w:tcBorders>
              <w:top w:val="nil"/>
              <w:left w:val="nil"/>
              <w:bottom w:val="double" w:sz="4" w:space="0" w:color="auto"/>
              <w:right w:val="nil"/>
            </w:tcBorders>
          </w:tcPr>
          <w:p w:rsidR="00CE4818" w:rsidRPr="008D42D1" w:rsidRDefault="00691DBB" w:rsidP="000606F7">
            <w:pPr>
              <w:widowControl w:val="0"/>
              <w:suppressAutoHyphens/>
              <w:jc w:val="right"/>
              <w:rPr>
                <w:rFonts w:ascii="Times New Roman" w:hAnsi="Times New Roman"/>
                <w:sz w:val="26"/>
                <w:szCs w:val="26"/>
                <w:shd w:val="clear" w:color="auto" w:fill="FFFFFF"/>
              </w:rPr>
            </w:pPr>
            <w:r>
              <w:rPr>
                <w:rFonts w:ascii="Times New Roman" w:hAnsi="Times New Roman"/>
                <w:sz w:val="26"/>
                <w:szCs w:val="26"/>
                <w:shd w:val="clear" w:color="auto" w:fill="FFFFFF"/>
              </w:rPr>
              <w:t>3 391,0</w:t>
            </w:r>
          </w:p>
        </w:tc>
        <w:tc>
          <w:tcPr>
            <w:tcW w:w="1502" w:type="dxa"/>
            <w:tcBorders>
              <w:top w:val="nil"/>
              <w:left w:val="nil"/>
              <w:bottom w:val="double" w:sz="4" w:space="0" w:color="auto"/>
              <w:right w:val="nil"/>
            </w:tcBorders>
          </w:tcPr>
          <w:p w:rsidR="00CE4818" w:rsidRPr="008D42D1" w:rsidRDefault="006B4A90" w:rsidP="000606F7">
            <w:pPr>
              <w:widowControl w:val="0"/>
              <w:suppressAutoHyphens/>
              <w:jc w:val="right"/>
              <w:rPr>
                <w:rFonts w:ascii="Times New Roman" w:hAnsi="Times New Roman"/>
                <w:sz w:val="26"/>
                <w:szCs w:val="26"/>
                <w:shd w:val="clear" w:color="auto" w:fill="FFFFFF"/>
              </w:rPr>
            </w:pPr>
            <w:r>
              <w:rPr>
                <w:rFonts w:ascii="Times New Roman" w:hAnsi="Times New Roman"/>
                <w:sz w:val="26"/>
                <w:szCs w:val="26"/>
                <w:shd w:val="clear" w:color="auto" w:fill="FFFFFF"/>
              </w:rPr>
              <w:t>4 360,4</w:t>
            </w:r>
          </w:p>
        </w:tc>
        <w:tc>
          <w:tcPr>
            <w:tcW w:w="998" w:type="dxa"/>
            <w:tcBorders>
              <w:top w:val="nil"/>
              <w:left w:val="nil"/>
              <w:bottom w:val="double" w:sz="4" w:space="0" w:color="auto"/>
              <w:right w:val="nil"/>
            </w:tcBorders>
          </w:tcPr>
          <w:p w:rsidR="00CE4818" w:rsidRPr="008D42D1" w:rsidRDefault="00CE4818" w:rsidP="000606F7">
            <w:pPr>
              <w:widowControl w:val="0"/>
              <w:suppressAutoHyphens/>
              <w:jc w:val="right"/>
              <w:rPr>
                <w:rFonts w:ascii="Times New Roman" w:hAnsi="Times New Roman"/>
                <w:sz w:val="26"/>
                <w:szCs w:val="26"/>
                <w:shd w:val="clear" w:color="auto" w:fill="FFFFFF"/>
              </w:rPr>
            </w:pPr>
            <w:r w:rsidRPr="008D42D1">
              <w:rPr>
                <w:rFonts w:ascii="Times New Roman" w:hAnsi="Times New Roman"/>
                <w:sz w:val="26"/>
                <w:szCs w:val="26"/>
                <w:shd w:val="clear" w:color="auto" w:fill="FFFFFF"/>
              </w:rPr>
              <w:t>2020 г.</w:t>
            </w:r>
          </w:p>
        </w:tc>
      </w:tr>
      <w:tr w:rsidR="00CE4818" w:rsidRPr="008D42D1" w:rsidTr="002754B8">
        <w:tc>
          <w:tcPr>
            <w:tcW w:w="4361" w:type="dxa"/>
            <w:vMerge w:val="restart"/>
            <w:tcBorders>
              <w:top w:val="double" w:sz="4" w:space="0" w:color="auto"/>
              <w:left w:val="nil"/>
              <w:bottom w:val="nil"/>
              <w:right w:val="nil"/>
            </w:tcBorders>
          </w:tcPr>
          <w:p w:rsidR="00CE4818" w:rsidRPr="008D42D1" w:rsidRDefault="008D42D1" w:rsidP="00D73DDB">
            <w:pPr>
              <w:widowControl w:val="0"/>
              <w:suppressAutoHyphens/>
              <w:jc w:val="both"/>
              <w:rPr>
                <w:rFonts w:ascii="Times New Roman" w:hAnsi="Times New Roman"/>
                <w:sz w:val="26"/>
                <w:szCs w:val="26"/>
                <w:shd w:val="clear" w:color="auto" w:fill="FFFFFF"/>
              </w:rPr>
            </w:pPr>
            <w:r>
              <w:rPr>
                <w:rFonts w:ascii="Times New Roman" w:hAnsi="Times New Roman"/>
                <w:sz w:val="26"/>
                <w:szCs w:val="26"/>
                <w:shd w:val="clear" w:color="auto" w:fill="FFFFFF"/>
              </w:rPr>
              <w:t>Объем работ, выполненных по виду деятельности "строительство"</w:t>
            </w:r>
            <w:r w:rsidR="00CE4818" w:rsidRPr="008D42D1">
              <w:rPr>
                <w:rFonts w:ascii="Times New Roman" w:hAnsi="Times New Roman"/>
                <w:sz w:val="26"/>
                <w:szCs w:val="26"/>
                <w:shd w:val="clear" w:color="auto" w:fill="FFFFFF"/>
              </w:rPr>
              <w:t>, млн. руб.</w:t>
            </w:r>
          </w:p>
        </w:tc>
        <w:tc>
          <w:tcPr>
            <w:tcW w:w="1518" w:type="dxa"/>
            <w:tcBorders>
              <w:top w:val="double" w:sz="4" w:space="0" w:color="auto"/>
              <w:left w:val="nil"/>
              <w:bottom w:val="nil"/>
              <w:right w:val="nil"/>
            </w:tcBorders>
          </w:tcPr>
          <w:p w:rsidR="00CE4818" w:rsidRPr="008D42D1" w:rsidRDefault="00AE006C" w:rsidP="000606F7">
            <w:pPr>
              <w:widowControl w:val="0"/>
              <w:suppressAutoHyphens/>
              <w:jc w:val="right"/>
              <w:rPr>
                <w:rFonts w:ascii="Times New Roman" w:hAnsi="Times New Roman"/>
                <w:sz w:val="26"/>
                <w:szCs w:val="26"/>
                <w:shd w:val="clear" w:color="auto" w:fill="FFFFFF"/>
              </w:rPr>
            </w:pPr>
            <w:r>
              <w:rPr>
                <w:rFonts w:ascii="Times New Roman" w:hAnsi="Times New Roman"/>
                <w:sz w:val="26"/>
                <w:szCs w:val="26"/>
                <w:shd w:val="clear" w:color="auto" w:fill="FFFFFF"/>
              </w:rPr>
              <w:t>850,3</w:t>
            </w:r>
          </w:p>
        </w:tc>
        <w:tc>
          <w:tcPr>
            <w:tcW w:w="1511" w:type="dxa"/>
            <w:tcBorders>
              <w:top w:val="double" w:sz="4" w:space="0" w:color="auto"/>
              <w:left w:val="nil"/>
              <w:bottom w:val="nil"/>
              <w:right w:val="nil"/>
            </w:tcBorders>
          </w:tcPr>
          <w:p w:rsidR="00CE4818" w:rsidRPr="008D42D1" w:rsidRDefault="00C27D4B" w:rsidP="000606F7">
            <w:pPr>
              <w:widowControl w:val="0"/>
              <w:suppressAutoHyphens/>
              <w:jc w:val="right"/>
              <w:rPr>
                <w:rFonts w:ascii="Times New Roman" w:hAnsi="Times New Roman"/>
                <w:sz w:val="26"/>
                <w:szCs w:val="26"/>
                <w:shd w:val="clear" w:color="auto" w:fill="FFFFFF"/>
              </w:rPr>
            </w:pPr>
            <w:r>
              <w:rPr>
                <w:rFonts w:ascii="Times New Roman" w:hAnsi="Times New Roman"/>
                <w:sz w:val="26"/>
                <w:szCs w:val="26"/>
                <w:shd w:val="clear" w:color="auto" w:fill="FFFFFF"/>
              </w:rPr>
              <w:t>1 677,6</w:t>
            </w:r>
          </w:p>
        </w:tc>
        <w:tc>
          <w:tcPr>
            <w:tcW w:w="1502" w:type="dxa"/>
            <w:tcBorders>
              <w:top w:val="double" w:sz="4" w:space="0" w:color="auto"/>
              <w:left w:val="nil"/>
              <w:bottom w:val="nil"/>
              <w:right w:val="nil"/>
            </w:tcBorders>
          </w:tcPr>
          <w:p w:rsidR="00CE4818" w:rsidRPr="008D42D1" w:rsidRDefault="00CC50B8" w:rsidP="000606F7">
            <w:pPr>
              <w:widowControl w:val="0"/>
              <w:suppressAutoHyphens/>
              <w:jc w:val="right"/>
              <w:rPr>
                <w:rFonts w:ascii="Times New Roman" w:hAnsi="Times New Roman"/>
                <w:sz w:val="26"/>
                <w:szCs w:val="26"/>
                <w:shd w:val="clear" w:color="auto" w:fill="FFFFFF"/>
              </w:rPr>
            </w:pPr>
            <w:r>
              <w:rPr>
                <w:rFonts w:ascii="Times New Roman" w:hAnsi="Times New Roman"/>
                <w:sz w:val="26"/>
                <w:szCs w:val="26"/>
                <w:shd w:val="clear" w:color="auto" w:fill="FFFFFF"/>
              </w:rPr>
              <w:t>932,0</w:t>
            </w:r>
          </w:p>
        </w:tc>
        <w:tc>
          <w:tcPr>
            <w:tcW w:w="998" w:type="dxa"/>
            <w:tcBorders>
              <w:top w:val="double" w:sz="4" w:space="0" w:color="auto"/>
              <w:left w:val="nil"/>
              <w:bottom w:val="nil"/>
              <w:right w:val="nil"/>
            </w:tcBorders>
          </w:tcPr>
          <w:p w:rsidR="00CE4818" w:rsidRPr="008D42D1" w:rsidRDefault="00CE4818" w:rsidP="000606F7">
            <w:pPr>
              <w:widowControl w:val="0"/>
              <w:suppressAutoHyphens/>
              <w:jc w:val="right"/>
              <w:rPr>
                <w:rFonts w:ascii="Times New Roman" w:hAnsi="Times New Roman"/>
                <w:sz w:val="26"/>
                <w:szCs w:val="26"/>
                <w:shd w:val="clear" w:color="auto" w:fill="FFFFFF"/>
              </w:rPr>
            </w:pPr>
            <w:r w:rsidRPr="008D42D1">
              <w:rPr>
                <w:rFonts w:ascii="Times New Roman" w:hAnsi="Times New Roman"/>
                <w:sz w:val="26"/>
                <w:szCs w:val="26"/>
                <w:shd w:val="clear" w:color="auto" w:fill="FFFFFF"/>
              </w:rPr>
              <w:t>2019 г.</w:t>
            </w:r>
          </w:p>
        </w:tc>
      </w:tr>
      <w:tr w:rsidR="00CE4818" w:rsidRPr="008D42D1" w:rsidTr="002754B8">
        <w:tc>
          <w:tcPr>
            <w:tcW w:w="4361" w:type="dxa"/>
            <w:vMerge/>
            <w:tcBorders>
              <w:top w:val="nil"/>
              <w:left w:val="nil"/>
              <w:bottom w:val="double" w:sz="4" w:space="0" w:color="auto"/>
              <w:right w:val="nil"/>
            </w:tcBorders>
          </w:tcPr>
          <w:p w:rsidR="00CE4818" w:rsidRPr="008D42D1" w:rsidRDefault="00CE4818" w:rsidP="00D73DDB">
            <w:pPr>
              <w:widowControl w:val="0"/>
              <w:suppressAutoHyphens/>
              <w:jc w:val="both"/>
              <w:rPr>
                <w:rFonts w:ascii="Times New Roman" w:hAnsi="Times New Roman"/>
                <w:sz w:val="26"/>
                <w:szCs w:val="26"/>
                <w:shd w:val="clear" w:color="auto" w:fill="FFFFFF"/>
              </w:rPr>
            </w:pPr>
          </w:p>
        </w:tc>
        <w:tc>
          <w:tcPr>
            <w:tcW w:w="1518" w:type="dxa"/>
            <w:tcBorders>
              <w:top w:val="nil"/>
              <w:left w:val="nil"/>
              <w:bottom w:val="double" w:sz="4" w:space="0" w:color="auto"/>
              <w:right w:val="nil"/>
            </w:tcBorders>
          </w:tcPr>
          <w:p w:rsidR="00CE4818" w:rsidRPr="008D42D1" w:rsidRDefault="00EB2E41" w:rsidP="000606F7">
            <w:pPr>
              <w:widowControl w:val="0"/>
              <w:suppressAutoHyphens/>
              <w:jc w:val="right"/>
              <w:rPr>
                <w:rFonts w:ascii="Times New Roman" w:hAnsi="Times New Roman"/>
                <w:sz w:val="26"/>
                <w:szCs w:val="26"/>
                <w:shd w:val="clear" w:color="auto" w:fill="FFFFFF"/>
              </w:rPr>
            </w:pPr>
            <w:r>
              <w:rPr>
                <w:rFonts w:ascii="Times New Roman" w:hAnsi="Times New Roman"/>
                <w:sz w:val="26"/>
                <w:szCs w:val="26"/>
                <w:shd w:val="clear" w:color="auto" w:fill="FFFFFF"/>
              </w:rPr>
              <w:t>1 092,6</w:t>
            </w:r>
          </w:p>
        </w:tc>
        <w:tc>
          <w:tcPr>
            <w:tcW w:w="1511" w:type="dxa"/>
            <w:tcBorders>
              <w:top w:val="nil"/>
              <w:left w:val="nil"/>
              <w:bottom w:val="double" w:sz="4" w:space="0" w:color="auto"/>
              <w:right w:val="nil"/>
            </w:tcBorders>
          </w:tcPr>
          <w:p w:rsidR="00CE4818" w:rsidRPr="008D42D1" w:rsidRDefault="00691DBB" w:rsidP="000606F7">
            <w:pPr>
              <w:widowControl w:val="0"/>
              <w:suppressAutoHyphens/>
              <w:jc w:val="right"/>
              <w:rPr>
                <w:rFonts w:ascii="Times New Roman" w:hAnsi="Times New Roman"/>
                <w:sz w:val="26"/>
                <w:szCs w:val="26"/>
                <w:shd w:val="clear" w:color="auto" w:fill="FFFFFF"/>
              </w:rPr>
            </w:pPr>
            <w:r>
              <w:rPr>
                <w:rFonts w:ascii="Times New Roman" w:hAnsi="Times New Roman"/>
                <w:sz w:val="26"/>
                <w:szCs w:val="26"/>
                <w:shd w:val="clear" w:color="auto" w:fill="FFFFFF"/>
              </w:rPr>
              <w:t>1 278,6</w:t>
            </w:r>
          </w:p>
        </w:tc>
        <w:tc>
          <w:tcPr>
            <w:tcW w:w="1502" w:type="dxa"/>
            <w:tcBorders>
              <w:top w:val="nil"/>
              <w:left w:val="nil"/>
              <w:bottom w:val="double" w:sz="4" w:space="0" w:color="auto"/>
              <w:right w:val="nil"/>
            </w:tcBorders>
          </w:tcPr>
          <w:p w:rsidR="00CE4818" w:rsidRPr="008D42D1" w:rsidRDefault="00E05090" w:rsidP="000606F7">
            <w:pPr>
              <w:widowControl w:val="0"/>
              <w:suppressAutoHyphens/>
              <w:jc w:val="right"/>
              <w:rPr>
                <w:rFonts w:ascii="Times New Roman" w:hAnsi="Times New Roman"/>
                <w:sz w:val="26"/>
                <w:szCs w:val="26"/>
                <w:shd w:val="clear" w:color="auto" w:fill="FFFFFF"/>
              </w:rPr>
            </w:pPr>
            <w:r>
              <w:rPr>
                <w:rFonts w:ascii="Times New Roman" w:hAnsi="Times New Roman"/>
                <w:sz w:val="26"/>
                <w:szCs w:val="26"/>
                <w:shd w:val="clear" w:color="auto" w:fill="FFFFFF"/>
              </w:rPr>
              <w:t>1 520,6</w:t>
            </w:r>
          </w:p>
        </w:tc>
        <w:tc>
          <w:tcPr>
            <w:tcW w:w="998" w:type="dxa"/>
            <w:tcBorders>
              <w:top w:val="nil"/>
              <w:left w:val="nil"/>
              <w:bottom w:val="double" w:sz="4" w:space="0" w:color="auto"/>
              <w:right w:val="nil"/>
            </w:tcBorders>
          </w:tcPr>
          <w:p w:rsidR="00CE4818" w:rsidRPr="008D42D1" w:rsidRDefault="00CE4818" w:rsidP="000606F7">
            <w:pPr>
              <w:widowControl w:val="0"/>
              <w:suppressAutoHyphens/>
              <w:jc w:val="right"/>
              <w:rPr>
                <w:rFonts w:ascii="Times New Roman" w:hAnsi="Times New Roman"/>
                <w:sz w:val="26"/>
                <w:szCs w:val="26"/>
                <w:shd w:val="clear" w:color="auto" w:fill="FFFFFF"/>
              </w:rPr>
            </w:pPr>
            <w:r w:rsidRPr="008D42D1">
              <w:rPr>
                <w:rFonts w:ascii="Times New Roman" w:hAnsi="Times New Roman"/>
                <w:sz w:val="26"/>
                <w:szCs w:val="26"/>
                <w:shd w:val="clear" w:color="auto" w:fill="FFFFFF"/>
              </w:rPr>
              <w:t>2020 г.</w:t>
            </w:r>
          </w:p>
        </w:tc>
      </w:tr>
      <w:tr w:rsidR="00CE4818" w:rsidRPr="008D42D1" w:rsidTr="002754B8">
        <w:tc>
          <w:tcPr>
            <w:tcW w:w="4361" w:type="dxa"/>
            <w:vMerge w:val="restart"/>
            <w:tcBorders>
              <w:top w:val="double" w:sz="4" w:space="0" w:color="auto"/>
              <w:left w:val="nil"/>
              <w:bottom w:val="nil"/>
              <w:right w:val="nil"/>
            </w:tcBorders>
          </w:tcPr>
          <w:p w:rsidR="00CE4818" w:rsidRPr="008D42D1" w:rsidRDefault="00CE4818" w:rsidP="00D73DDB">
            <w:pPr>
              <w:widowControl w:val="0"/>
              <w:suppressAutoHyphens/>
              <w:jc w:val="both"/>
              <w:rPr>
                <w:rFonts w:ascii="Times New Roman" w:hAnsi="Times New Roman"/>
                <w:sz w:val="26"/>
                <w:szCs w:val="26"/>
                <w:shd w:val="clear" w:color="auto" w:fill="FFFFFF"/>
              </w:rPr>
            </w:pPr>
            <w:r w:rsidRPr="008D42D1">
              <w:rPr>
                <w:rFonts w:ascii="Times New Roman" w:hAnsi="Times New Roman"/>
                <w:sz w:val="26"/>
                <w:szCs w:val="26"/>
                <w:shd w:val="clear" w:color="auto" w:fill="FFFFFF"/>
              </w:rPr>
              <w:t>Ввод в действие жилых домов - всего, кв.м.</w:t>
            </w:r>
          </w:p>
        </w:tc>
        <w:tc>
          <w:tcPr>
            <w:tcW w:w="1518" w:type="dxa"/>
            <w:tcBorders>
              <w:top w:val="double" w:sz="4" w:space="0" w:color="auto"/>
              <w:left w:val="nil"/>
              <w:bottom w:val="nil"/>
              <w:right w:val="nil"/>
            </w:tcBorders>
          </w:tcPr>
          <w:p w:rsidR="00CE4818" w:rsidRPr="008D42D1" w:rsidRDefault="00AE006C" w:rsidP="000606F7">
            <w:pPr>
              <w:widowControl w:val="0"/>
              <w:suppressAutoHyphens/>
              <w:jc w:val="right"/>
              <w:rPr>
                <w:rFonts w:ascii="Times New Roman" w:hAnsi="Times New Roman"/>
                <w:sz w:val="26"/>
                <w:szCs w:val="26"/>
                <w:shd w:val="clear" w:color="auto" w:fill="FFFFFF"/>
              </w:rPr>
            </w:pPr>
            <w:r>
              <w:rPr>
                <w:rFonts w:ascii="Times New Roman" w:hAnsi="Times New Roman"/>
                <w:sz w:val="26"/>
                <w:szCs w:val="26"/>
                <w:shd w:val="clear" w:color="auto" w:fill="FFFFFF"/>
              </w:rPr>
              <w:t>670</w:t>
            </w:r>
          </w:p>
        </w:tc>
        <w:tc>
          <w:tcPr>
            <w:tcW w:w="1511" w:type="dxa"/>
            <w:tcBorders>
              <w:top w:val="double" w:sz="4" w:space="0" w:color="auto"/>
              <w:left w:val="nil"/>
              <w:bottom w:val="nil"/>
              <w:right w:val="nil"/>
            </w:tcBorders>
          </w:tcPr>
          <w:p w:rsidR="00CE4818" w:rsidRPr="008D42D1" w:rsidRDefault="00C27D4B" w:rsidP="000606F7">
            <w:pPr>
              <w:widowControl w:val="0"/>
              <w:suppressAutoHyphens/>
              <w:jc w:val="right"/>
              <w:rPr>
                <w:rFonts w:ascii="Times New Roman" w:hAnsi="Times New Roman"/>
                <w:sz w:val="26"/>
                <w:szCs w:val="26"/>
                <w:shd w:val="clear" w:color="auto" w:fill="FFFFFF"/>
              </w:rPr>
            </w:pPr>
            <w:r>
              <w:rPr>
                <w:rFonts w:ascii="Times New Roman" w:hAnsi="Times New Roman"/>
                <w:sz w:val="26"/>
                <w:szCs w:val="26"/>
                <w:shd w:val="clear" w:color="auto" w:fill="FFFFFF"/>
              </w:rPr>
              <w:t>1 950</w:t>
            </w:r>
          </w:p>
        </w:tc>
        <w:tc>
          <w:tcPr>
            <w:tcW w:w="1502" w:type="dxa"/>
            <w:tcBorders>
              <w:top w:val="double" w:sz="4" w:space="0" w:color="auto"/>
              <w:left w:val="nil"/>
              <w:bottom w:val="nil"/>
              <w:right w:val="nil"/>
            </w:tcBorders>
          </w:tcPr>
          <w:p w:rsidR="00CE4818" w:rsidRPr="008D42D1" w:rsidRDefault="00CC50B8" w:rsidP="000606F7">
            <w:pPr>
              <w:widowControl w:val="0"/>
              <w:suppressAutoHyphens/>
              <w:jc w:val="right"/>
              <w:rPr>
                <w:rFonts w:ascii="Times New Roman" w:hAnsi="Times New Roman"/>
                <w:sz w:val="26"/>
                <w:szCs w:val="26"/>
                <w:shd w:val="clear" w:color="auto" w:fill="FFFFFF"/>
              </w:rPr>
            </w:pPr>
            <w:r>
              <w:rPr>
                <w:rFonts w:ascii="Times New Roman" w:hAnsi="Times New Roman"/>
                <w:sz w:val="26"/>
                <w:szCs w:val="26"/>
                <w:shd w:val="clear" w:color="auto" w:fill="FFFFFF"/>
              </w:rPr>
              <w:t>2 970</w:t>
            </w:r>
          </w:p>
        </w:tc>
        <w:tc>
          <w:tcPr>
            <w:tcW w:w="998" w:type="dxa"/>
            <w:tcBorders>
              <w:top w:val="double" w:sz="4" w:space="0" w:color="auto"/>
              <w:left w:val="nil"/>
              <w:bottom w:val="nil"/>
              <w:right w:val="nil"/>
            </w:tcBorders>
          </w:tcPr>
          <w:p w:rsidR="00CE4818" w:rsidRPr="008D42D1" w:rsidRDefault="00CE4818" w:rsidP="000606F7">
            <w:pPr>
              <w:widowControl w:val="0"/>
              <w:suppressAutoHyphens/>
              <w:jc w:val="right"/>
              <w:rPr>
                <w:rFonts w:ascii="Times New Roman" w:hAnsi="Times New Roman"/>
                <w:sz w:val="26"/>
                <w:szCs w:val="26"/>
                <w:shd w:val="clear" w:color="auto" w:fill="FFFFFF"/>
              </w:rPr>
            </w:pPr>
            <w:r w:rsidRPr="008D42D1">
              <w:rPr>
                <w:rFonts w:ascii="Times New Roman" w:hAnsi="Times New Roman"/>
                <w:sz w:val="26"/>
                <w:szCs w:val="26"/>
                <w:shd w:val="clear" w:color="auto" w:fill="FFFFFF"/>
              </w:rPr>
              <w:t>2019 г.</w:t>
            </w:r>
          </w:p>
        </w:tc>
      </w:tr>
      <w:tr w:rsidR="00CE4818" w:rsidRPr="008D42D1" w:rsidTr="002754B8">
        <w:tc>
          <w:tcPr>
            <w:tcW w:w="4361" w:type="dxa"/>
            <w:vMerge/>
            <w:tcBorders>
              <w:top w:val="nil"/>
              <w:left w:val="nil"/>
              <w:bottom w:val="double" w:sz="4" w:space="0" w:color="auto"/>
              <w:right w:val="nil"/>
            </w:tcBorders>
          </w:tcPr>
          <w:p w:rsidR="00CE4818" w:rsidRPr="008D42D1" w:rsidRDefault="00CE4818" w:rsidP="00D73DDB">
            <w:pPr>
              <w:widowControl w:val="0"/>
              <w:suppressAutoHyphens/>
              <w:jc w:val="both"/>
              <w:rPr>
                <w:rFonts w:ascii="Times New Roman" w:hAnsi="Times New Roman"/>
                <w:sz w:val="26"/>
                <w:szCs w:val="26"/>
                <w:shd w:val="clear" w:color="auto" w:fill="FFFFFF"/>
              </w:rPr>
            </w:pPr>
          </w:p>
        </w:tc>
        <w:tc>
          <w:tcPr>
            <w:tcW w:w="1518" w:type="dxa"/>
            <w:tcBorders>
              <w:top w:val="nil"/>
              <w:left w:val="nil"/>
              <w:bottom w:val="double" w:sz="4" w:space="0" w:color="auto"/>
              <w:right w:val="nil"/>
            </w:tcBorders>
          </w:tcPr>
          <w:p w:rsidR="00CE4818" w:rsidRPr="008D42D1" w:rsidRDefault="00EB2E41" w:rsidP="000606F7">
            <w:pPr>
              <w:widowControl w:val="0"/>
              <w:suppressAutoHyphens/>
              <w:jc w:val="right"/>
              <w:rPr>
                <w:rFonts w:ascii="Times New Roman" w:hAnsi="Times New Roman"/>
                <w:sz w:val="26"/>
                <w:szCs w:val="26"/>
                <w:shd w:val="clear" w:color="auto" w:fill="FFFFFF"/>
              </w:rPr>
            </w:pPr>
            <w:r>
              <w:rPr>
                <w:rFonts w:ascii="Times New Roman" w:hAnsi="Times New Roman"/>
                <w:sz w:val="26"/>
                <w:szCs w:val="26"/>
                <w:shd w:val="clear" w:color="auto" w:fill="FFFFFF"/>
              </w:rPr>
              <w:t>8 630</w:t>
            </w:r>
          </w:p>
        </w:tc>
        <w:tc>
          <w:tcPr>
            <w:tcW w:w="1511" w:type="dxa"/>
            <w:tcBorders>
              <w:top w:val="nil"/>
              <w:left w:val="nil"/>
              <w:bottom w:val="double" w:sz="4" w:space="0" w:color="auto"/>
              <w:right w:val="nil"/>
            </w:tcBorders>
          </w:tcPr>
          <w:p w:rsidR="00CE4818" w:rsidRPr="008D42D1" w:rsidRDefault="00691DBB" w:rsidP="000606F7">
            <w:pPr>
              <w:widowControl w:val="0"/>
              <w:suppressAutoHyphens/>
              <w:jc w:val="right"/>
              <w:rPr>
                <w:rFonts w:ascii="Times New Roman" w:hAnsi="Times New Roman"/>
                <w:sz w:val="26"/>
                <w:szCs w:val="26"/>
                <w:shd w:val="clear" w:color="auto" w:fill="FFFFFF"/>
              </w:rPr>
            </w:pPr>
            <w:r>
              <w:rPr>
                <w:rFonts w:ascii="Times New Roman" w:hAnsi="Times New Roman"/>
                <w:sz w:val="26"/>
                <w:szCs w:val="26"/>
                <w:shd w:val="clear" w:color="auto" w:fill="FFFFFF"/>
              </w:rPr>
              <w:t>1 143</w:t>
            </w:r>
          </w:p>
        </w:tc>
        <w:tc>
          <w:tcPr>
            <w:tcW w:w="1502" w:type="dxa"/>
            <w:tcBorders>
              <w:top w:val="nil"/>
              <w:left w:val="nil"/>
              <w:bottom w:val="double" w:sz="4" w:space="0" w:color="auto"/>
              <w:right w:val="nil"/>
            </w:tcBorders>
          </w:tcPr>
          <w:p w:rsidR="00CE4818" w:rsidRPr="008D42D1" w:rsidRDefault="001E56DB" w:rsidP="000606F7">
            <w:pPr>
              <w:widowControl w:val="0"/>
              <w:suppressAutoHyphens/>
              <w:jc w:val="right"/>
              <w:rPr>
                <w:rFonts w:ascii="Times New Roman" w:hAnsi="Times New Roman"/>
                <w:sz w:val="26"/>
                <w:szCs w:val="26"/>
                <w:shd w:val="clear" w:color="auto" w:fill="FFFFFF"/>
              </w:rPr>
            </w:pPr>
            <w:r>
              <w:rPr>
                <w:rFonts w:ascii="Times New Roman" w:hAnsi="Times New Roman"/>
                <w:sz w:val="26"/>
                <w:szCs w:val="26"/>
                <w:shd w:val="clear" w:color="auto" w:fill="FFFFFF"/>
              </w:rPr>
              <w:t>6 307</w:t>
            </w:r>
          </w:p>
        </w:tc>
        <w:tc>
          <w:tcPr>
            <w:tcW w:w="998" w:type="dxa"/>
            <w:tcBorders>
              <w:top w:val="nil"/>
              <w:left w:val="nil"/>
              <w:bottom w:val="double" w:sz="4" w:space="0" w:color="auto"/>
              <w:right w:val="nil"/>
            </w:tcBorders>
          </w:tcPr>
          <w:p w:rsidR="00CE4818" w:rsidRPr="008D42D1" w:rsidRDefault="00CE4818" w:rsidP="000606F7">
            <w:pPr>
              <w:widowControl w:val="0"/>
              <w:suppressAutoHyphens/>
              <w:jc w:val="right"/>
              <w:rPr>
                <w:rFonts w:ascii="Times New Roman" w:hAnsi="Times New Roman"/>
                <w:sz w:val="26"/>
                <w:szCs w:val="26"/>
                <w:shd w:val="clear" w:color="auto" w:fill="FFFFFF"/>
              </w:rPr>
            </w:pPr>
            <w:r w:rsidRPr="008D42D1">
              <w:rPr>
                <w:rFonts w:ascii="Times New Roman" w:hAnsi="Times New Roman"/>
                <w:sz w:val="26"/>
                <w:szCs w:val="26"/>
                <w:shd w:val="clear" w:color="auto" w:fill="FFFFFF"/>
              </w:rPr>
              <w:t>2020 г.</w:t>
            </w:r>
          </w:p>
        </w:tc>
      </w:tr>
      <w:tr w:rsidR="00CE4818" w:rsidRPr="008D42D1" w:rsidTr="002754B8">
        <w:tc>
          <w:tcPr>
            <w:tcW w:w="4361" w:type="dxa"/>
            <w:vMerge w:val="restart"/>
            <w:tcBorders>
              <w:top w:val="double" w:sz="4" w:space="0" w:color="auto"/>
              <w:left w:val="nil"/>
              <w:bottom w:val="nil"/>
              <w:right w:val="nil"/>
            </w:tcBorders>
          </w:tcPr>
          <w:p w:rsidR="00CE4818" w:rsidRPr="008D42D1" w:rsidRDefault="00CE4818" w:rsidP="00D73DDB">
            <w:pPr>
              <w:widowControl w:val="0"/>
              <w:suppressAutoHyphens/>
              <w:jc w:val="both"/>
              <w:rPr>
                <w:rFonts w:ascii="Times New Roman" w:hAnsi="Times New Roman"/>
                <w:sz w:val="26"/>
                <w:szCs w:val="26"/>
                <w:shd w:val="clear" w:color="auto" w:fill="FFFFFF"/>
              </w:rPr>
            </w:pPr>
            <w:r w:rsidRPr="008D42D1">
              <w:rPr>
                <w:rFonts w:ascii="Times New Roman" w:hAnsi="Times New Roman"/>
                <w:sz w:val="26"/>
                <w:szCs w:val="26"/>
                <w:shd w:val="clear" w:color="auto" w:fill="FFFFFF"/>
              </w:rPr>
              <w:t>Фонд оплаты труда, млн. рублей</w:t>
            </w:r>
          </w:p>
        </w:tc>
        <w:tc>
          <w:tcPr>
            <w:tcW w:w="1518" w:type="dxa"/>
            <w:tcBorders>
              <w:top w:val="double" w:sz="4" w:space="0" w:color="auto"/>
              <w:left w:val="nil"/>
              <w:bottom w:val="nil"/>
              <w:right w:val="nil"/>
            </w:tcBorders>
          </w:tcPr>
          <w:p w:rsidR="00CE4818" w:rsidRPr="008D42D1" w:rsidRDefault="00AE006C" w:rsidP="000606F7">
            <w:pPr>
              <w:widowControl w:val="0"/>
              <w:suppressAutoHyphens/>
              <w:jc w:val="right"/>
              <w:rPr>
                <w:rFonts w:ascii="Times New Roman" w:hAnsi="Times New Roman"/>
                <w:sz w:val="26"/>
                <w:szCs w:val="26"/>
                <w:shd w:val="clear" w:color="auto" w:fill="FFFFFF"/>
              </w:rPr>
            </w:pPr>
            <w:r>
              <w:rPr>
                <w:rFonts w:ascii="Times New Roman" w:hAnsi="Times New Roman"/>
                <w:sz w:val="26"/>
                <w:szCs w:val="26"/>
                <w:shd w:val="clear" w:color="auto" w:fill="FFFFFF"/>
              </w:rPr>
              <w:t>1</w:t>
            </w:r>
            <w:r w:rsidR="00694619">
              <w:rPr>
                <w:rFonts w:ascii="Times New Roman" w:hAnsi="Times New Roman"/>
                <w:sz w:val="26"/>
                <w:szCs w:val="26"/>
                <w:shd w:val="clear" w:color="auto" w:fill="FFFFFF"/>
              </w:rPr>
              <w:t xml:space="preserve"> </w:t>
            </w:r>
            <w:r>
              <w:rPr>
                <w:rFonts w:ascii="Times New Roman" w:hAnsi="Times New Roman"/>
                <w:sz w:val="26"/>
                <w:szCs w:val="26"/>
                <w:shd w:val="clear" w:color="auto" w:fill="FFFFFF"/>
              </w:rPr>
              <w:t>112,2</w:t>
            </w:r>
          </w:p>
        </w:tc>
        <w:tc>
          <w:tcPr>
            <w:tcW w:w="1511" w:type="dxa"/>
            <w:tcBorders>
              <w:top w:val="double" w:sz="4" w:space="0" w:color="auto"/>
              <w:left w:val="nil"/>
              <w:bottom w:val="nil"/>
              <w:right w:val="nil"/>
            </w:tcBorders>
          </w:tcPr>
          <w:p w:rsidR="00CE4818" w:rsidRPr="008D42D1" w:rsidRDefault="00C27D4B" w:rsidP="000606F7">
            <w:pPr>
              <w:widowControl w:val="0"/>
              <w:suppressAutoHyphens/>
              <w:jc w:val="right"/>
              <w:rPr>
                <w:rFonts w:ascii="Times New Roman" w:hAnsi="Times New Roman"/>
                <w:sz w:val="26"/>
                <w:szCs w:val="26"/>
                <w:shd w:val="clear" w:color="auto" w:fill="FFFFFF"/>
              </w:rPr>
            </w:pPr>
            <w:r>
              <w:rPr>
                <w:rFonts w:ascii="Times New Roman" w:hAnsi="Times New Roman"/>
                <w:sz w:val="26"/>
                <w:szCs w:val="26"/>
                <w:shd w:val="clear" w:color="auto" w:fill="FFFFFF"/>
              </w:rPr>
              <w:t>1 201,0</w:t>
            </w:r>
          </w:p>
        </w:tc>
        <w:tc>
          <w:tcPr>
            <w:tcW w:w="1502" w:type="dxa"/>
            <w:tcBorders>
              <w:top w:val="double" w:sz="4" w:space="0" w:color="auto"/>
              <w:left w:val="nil"/>
              <w:bottom w:val="nil"/>
              <w:right w:val="nil"/>
            </w:tcBorders>
          </w:tcPr>
          <w:p w:rsidR="00CE4818" w:rsidRPr="008D42D1" w:rsidRDefault="0032643B" w:rsidP="000606F7">
            <w:pPr>
              <w:widowControl w:val="0"/>
              <w:suppressAutoHyphens/>
              <w:jc w:val="right"/>
              <w:rPr>
                <w:rFonts w:ascii="Times New Roman" w:hAnsi="Times New Roman"/>
                <w:sz w:val="26"/>
                <w:szCs w:val="26"/>
                <w:shd w:val="clear" w:color="auto" w:fill="FFFFFF"/>
              </w:rPr>
            </w:pPr>
            <w:r>
              <w:rPr>
                <w:rFonts w:ascii="Times New Roman" w:hAnsi="Times New Roman"/>
                <w:sz w:val="26"/>
                <w:szCs w:val="26"/>
                <w:shd w:val="clear" w:color="auto" w:fill="FFFFFF"/>
              </w:rPr>
              <w:t>1 435,4</w:t>
            </w:r>
          </w:p>
        </w:tc>
        <w:tc>
          <w:tcPr>
            <w:tcW w:w="998" w:type="dxa"/>
            <w:tcBorders>
              <w:top w:val="double" w:sz="4" w:space="0" w:color="auto"/>
              <w:left w:val="nil"/>
              <w:bottom w:val="nil"/>
              <w:right w:val="nil"/>
            </w:tcBorders>
          </w:tcPr>
          <w:p w:rsidR="00CE4818" w:rsidRPr="008D42D1" w:rsidRDefault="00CE4818" w:rsidP="000606F7">
            <w:pPr>
              <w:widowControl w:val="0"/>
              <w:suppressAutoHyphens/>
              <w:jc w:val="right"/>
              <w:rPr>
                <w:rFonts w:ascii="Times New Roman" w:hAnsi="Times New Roman"/>
                <w:sz w:val="26"/>
                <w:szCs w:val="26"/>
                <w:shd w:val="clear" w:color="auto" w:fill="FFFFFF"/>
              </w:rPr>
            </w:pPr>
            <w:r w:rsidRPr="008D42D1">
              <w:rPr>
                <w:rFonts w:ascii="Times New Roman" w:hAnsi="Times New Roman"/>
                <w:sz w:val="26"/>
                <w:szCs w:val="26"/>
                <w:shd w:val="clear" w:color="auto" w:fill="FFFFFF"/>
              </w:rPr>
              <w:t>2019 г.</w:t>
            </w:r>
          </w:p>
        </w:tc>
      </w:tr>
      <w:tr w:rsidR="00CE4818" w:rsidRPr="008D42D1" w:rsidTr="002754B8">
        <w:tc>
          <w:tcPr>
            <w:tcW w:w="4361" w:type="dxa"/>
            <w:vMerge/>
            <w:tcBorders>
              <w:top w:val="nil"/>
              <w:left w:val="nil"/>
              <w:bottom w:val="double" w:sz="4" w:space="0" w:color="auto"/>
              <w:right w:val="nil"/>
            </w:tcBorders>
          </w:tcPr>
          <w:p w:rsidR="00CE4818" w:rsidRPr="008D42D1" w:rsidRDefault="00CE4818" w:rsidP="00D73DDB">
            <w:pPr>
              <w:widowControl w:val="0"/>
              <w:suppressAutoHyphens/>
              <w:jc w:val="both"/>
              <w:rPr>
                <w:rFonts w:ascii="Times New Roman" w:hAnsi="Times New Roman"/>
                <w:sz w:val="26"/>
                <w:szCs w:val="26"/>
                <w:shd w:val="clear" w:color="auto" w:fill="FFFFFF"/>
              </w:rPr>
            </w:pPr>
          </w:p>
        </w:tc>
        <w:tc>
          <w:tcPr>
            <w:tcW w:w="1518" w:type="dxa"/>
            <w:tcBorders>
              <w:top w:val="nil"/>
              <w:left w:val="nil"/>
              <w:bottom w:val="double" w:sz="4" w:space="0" w:color="auto"/>
              <w:right w:val="nil"/>
            </w:tcBorders>
          </w:tcPr>
          <w:p w:rsidR="00CE4818" w:rsidRPr="008D42D1" w:rsidRDefault="00EB2E41" w:rsidP="000606F7">
            <w:pPr>
              <w:widowControl w:val="0"/>
              <w:suppressAutoHyphens/>
              <w:jc w:val="right"/>
              <w:rPr>
                <w:rFonts w:ascii="Times New Roman" w:hAnsi="Times New Roman"/>
                <w:sz w:val="26"/>
                <w:szCs w:val="26"/>
                <w:shd w:val="clear" w:color="auto" w:fill="FFFFFF"/>
              </w:rPr>
            </w:pPr>
            <w:r>
              <w:rPr>
                <w:rFonts w:ascii="Times New Roman" w:hAnsi="Times New Roman"/>
                <w:sz w:val="26"/>
                <w:szCs w:val="26"/>
                <w:shd w:val="clear" w:color="auto" w:fill="FFFFFF"/>
              </w:rPr>
              <w:t>1 300,0</w:t>
            </w:r>
          </w:p>
        </w:tc>
        <w:tc>
          <w:tcPr>
            <w:tcW w:w="1511" w:type="dxa"/>
            <w:tcBorders>
              <w:top w:val="nil"/>
              <w:left w:val="nil"/>
              <w:bottom w:val="double" w:sz="4" w:space="0" w:color="auto"/>
              <w:right w:val="nil"/>
            </w:tcBorders>
          </w:tcPr>
          <w:p w:rsidR="00CE4818" w:rsidRPr="008D42D1" w:rsidRDefault="00691DBB" w:rsidP="000606F7">
            <w:pPr>
              <w:widowControl w:val="0"/>
              <w:suppressAutoHyphens/>
              <w:jc w:val="right"/>
              <w:rPr>
                <w:rFonts w:ascii="Times New Roman" w:hAnsi="Times New Roman"/>
                <w:sz w:val="26"/>
                <w:szCs w:val="26"/>
                <w:shd w:val="clear" w:color="auto" w:fill="FFFFFF"/>
              </w:rPr>
            </w:pPr>
            <w:r>
              <w:rPr>
                <w:rFonts w:ascii="Times New Roman" w:hAnsi="Times New Roman"/>
                <w:sz w:val="26"/>
                <w:szCs w:val="26"/>
                <w:shd w:val="clear" w:color="auto" w:fill="FFFFFF"/>
              </w:rPr>
              <w:t>1 351,7</w:t>
            </w:r>
          </w:p>
        </w:tc>
        <w:tc>
          <w:tcPr>
            <w:tcW w:w="1502" w:type="dxa"/>
            <w:tcBorders>
              <w:top w:val="nil"/>
              <w:left w:val="nil"/>
              <w:bottom w:val="double" w:sz="4" w:space="0" w:color="auto"/>
              <w:right w:val="nil"/>
            </w:tcBorders>
          </w:tcPr>
          <w:p w:rsidR="00CE4818" w:rsidRPr="008D42D1" w:rsidRDefault="006646E0" w:rsidP="000606F7">
            <w:pPr>
              <w:widowControl w:val="0"/>
              <w:suppressAutoHyphens/>
              <w:jc w:val="right"/>
              <w:rPr>
                <w:rFonts w:ascii="Times New Roman" w:hAnsi="Times New Roman"/>
                <w:sz w:val="26"/>
                <w:szCs w:val="26"/>
                <w:shd w:val="clear" w:color="auto" w:fill="FFFFFF"/>
              </w:rPr>
            </w:pPr>
            <w:r>
              <w:rPr>
                <w:rFonts w:ascii="Times New Roman" w:hAnsi="Times New Roman"/>
                <w:sz w:val="26"/>
                <w:szCs w:val="26"/>
                <w:shd w:val="clear" w:color="auto" w:fill="FFFFFF"/>
              </w:rPr>
              <w:t>1 489,2</w:t>
            </w:r>
          </w:p>
        </w:tc>
        <w:tc>
          <w:tcPr>
            <w:tcW w:w="998" w:type="dxa"/>
            <w:tcBorders>
              <w:top w:val="nil"/>
              <w:left w:val="nil"/>
              <w:bottom w:val="double" w:sz="4" w:space="0" w:color="auto"/>
              <w:right w:val="nil"/>
            </w:tcBorders>
          </w:tcPr>
          <w:p w:rsidR="00CE4818" w:rsidRPr="008D42D1" w:rsidRDefault="00CE4818" w:rsidP="000606F7">
            <w:pPr>
              <w:widowControl w:val="0"/>
              <w:suppressAutoHyphens/>
              <w:jc w:val="right"/>
              <w:rPr>
                <w:rFonts w:ascii="Times New Roman" w:hAnsi="Times New Roman"/>
                <w:sz w:val="26"/>
                <w:szCs w:val="26"/>
                <w:shd w:val="clear" w:color="auto" w:fill="FFFFFF"/>
              </w:rPr>
            </w:pPr>
            <w:r w:rsidRPr="008D42D1">
              <w:rPr>
                <w:rFonts w:ascii="Times New Roman" w:hAnsi="Times New Roman"/>
                <w:sz w:val="26"/>
                <w:szCs w:val="26"/>
                <w:shd w:val="clear" w:color="auto" w:fill="FFFFFF"/>
              </w:rPr>
              <w:t>2020 г.</w:t>
            </w:r>
          </w:p>
        </w:tc>
      </w:tr>
      <w:tr w:rsidR="00CE4818" w:rsidRPr="008D42D1" w:rsidTr="002754B8">
        <w:tc>
          <w:tcPr>
            <w:tcW w:w="4361" w:type="dxa"/>
            <w:vMerge w:val="restart"/>
            <w:tcBorders>
              <w:top w:val="double" w:sz="4" w:space="0" w:color="auto"/>
              <w:left w:val="nil"/>
              <w:bottom w:val="nil"/>
              <w:right w:val="nil"/>
            </w:tcBorders>
          </w:tcPr>
          <w:p w:rsidR="00CE4818" w:rsidRPr="008D42D1" w:rsidRDefault="00CE4818" w:rsidP="00D73DDB">
            <w:pPr>
              <w:widowControl w:val="0"/>
              <w:suppressAutoHyphens/>
              <w:jc w:val="both"/>
              <w:rPr>
                <w:rFonts w:ascii="Times New Roman" w:hAnsi="Times New Roman"/>
                <w:sz w:val="26"/>
                <w:szCs w:val="26"/>
                <w:shd w:val="clear" w:color="auto" w:fill="FFFFFF"/>
              </w:rPr>
            </w:pPr>
            <w:r w:rsidRPr="008D42D1">
              <w:rPr>
                <w:rFonts w:ascii="Times New Roman" w:hAnsi="Times New Roman"/>
                <w:sz w:val="26"/>
                <w:szCs w:val="26"/>
                <w:shd w:val="clear" w:color="auto" w:fill="FFFFFF"/>
              </w:rPr>
              <w:t>Объем социальных выплат</w:t>
            </w:r>
            <w:r w:rsidR="006646E0">
              <w:rPr>
                <w:rFonts w:ascii="Times New Roman" w:hAnsi="Times New Roman"/>
                <w:sz w:val="26"/>
                <w:szCs w:val="26"/>
                <w:shd w:val="clear" w:color="auto" w:fill="FFFFFF"/>
              </w:rPr>
              <w:t xml:space="preserve"> (включая пенсии)</w:t>
            </w:r>
            <w:r w:rsidRPr="008D42D1">
              <w:rPr>
                <w:rFonts w:ascii="Times New Roman" w:hAnsi="Times New Roman"/>
                <w:sz w:val="26"/>
                <w:szCs w:val="26"/>
                <w:shd w:val="clear" w:color="auto" w:fill="FFFFFF"/>
              </w:rPr>
              <w:t>, млн. рублей</w:t>
            </w:r>
          </w:p>
        </w:tc>
        <w:tc>
          <w:tcPr>
            <w:tcW w:w="1518" w:type="dxa"/>
            <w:tcBorders>
              <w:top w:val="double" w:sz="4" w:space="0" w:color="auto"/>
              <w:left w:val="nil"/>
              <w:bottom w:val="nil"/>
              <w:right w:val="nil"/>
            </w:tcBorders>
          </w:tcPr>
          <w:p w:rsidR="00CE4818" w:rsidRPr="008D42D1" w:rsidRDefault="00AE006C" w:rsidP="000606F7">
            <w:pPr>
              <w:widowControl w:val="0"/>
              <w:suppressAutoHyphens/>
              <w:jc w:val="right"/>
              <w:rPr>
                <w:rFonts w:ascii="Times New Roman" w:hAnsi="Times New Roman"/>
                <w:sz w:val="26"/>
                <w:szCs w:val="26"/>
                <w:shd w:val="clear" w:color="auto" w:fill="FFFFFF"/>
              </w:rPr>
            </w:pPr>
            <w:r>
              <w:rPr>
                <w:rFonts w:ascii="Times New Roman" w:hAnsi="Times New Roman"/>
                <w:sz w:val="26"/>
                <w:szCs w:val="26"/>
                <w:shd w:val="clear" w:color="auto" w:fill="FFFFFF"/>
              </w:rPr>
              <w:t>427,5</w:t>
            </w:r>
          </w:p>
        </w:tc>
        <w:tc>
          <w:tcPr>
            <w:tcW w:w="1511" w:type="dxa"/>
            <w:tcBorders>
              <w:top w:val="double" w:sz="4" w:space="0" w:color="auto"/>
              <w:left w:val="nil"/>
              <w:bottom w:val="nil"/>
              <w:right w:val="nil"/>
            </w:tcBorders>
          </w:tcPr>
          <w:p w:rsidR="00CE4818" w:rsidRPr="008D42D1" w:rsidRDefault="00C27D4B" w:rsidP="000606F7">
            <w:pPr>
              <w:widowControl w:val="0"/>
              <w:suppressAutoHyphens/>
              <w:jc w:val="right"/>
              <w:rPr>
                <w:rFonts w:ascii="Times New Roman" w:hAnsi="Times New Roman"/>
                <w:sz w:val="26"/>
                <w:szCs w:val="26"/>
                <w:shd w:val="clear" w:color="auto" w:fill="FFFFFF"/>
              </w:rPr>
            </w:pPr>
            <w:r>
              <w:rPr>
                <w:rFonts w:ascii="Times New Roman" w:hAnsi="Times New Roman"/>
                <w:sz w:val="26"/>
                <w:szCs w:val="26"/>
                <w:shd w:val="clear" w:color="auto" w:fill="FFFFFF"/>
              </w:rPr>
              <w:t>428,5</w:t>
            </w:r>
          </w:p>
        </w:tc>
        <w:tc>
          <w:tcPr>
            <w:tcW w:w="1502" w:type="dxa"/>
            <w:tcBorders>
              <w:top w:val="double" w:sz="4" w:space="0" w:color="auto"/>
              <w:left w:val="nil"/>
              <w:bottom w:val="nil"/>
              <w:right w:val="nil"/>
            </w:tcBorders>
          </w:tcPr>
          <w:p w:rsidR="00CE4818" w:rsidRPr="008D42D1" w:rsidRDefault="0032643B" w:rsidP="000606F7">
            <w:pPr>
              <w:widowControl w:val="0"/>
              <w:suppressAutoHyphens/>
              <w:jc w:val="right"/>
              <w:rPr>
                <w:rFonts w:ascii="Times New Roman" w:hAnsi="Times New Roman"/>
                <w:sz w:val="26"/>
                <w:szCs w:val="26"/>
                <w:shd w:val="clear" w:color="auto" w:fill="FFFFFF"/>
              </w:rPr>
            </w:pPr>
            <w:r>
              <w:rPr>
                <w:rFonts w:ascii="Times New Roman" w:hAnsi="Times New Roman"/>
                <w:sz w:val="26"/>
                <w:szCs w:val="26"/>
                <w:shd w:val="clear" w:color="auto" w:fill="FFFFFF"/>
              </w:rPr>
              <w:t>433,5</w:t>
            </w:r>
          </w:p>
        </w:tc>
        <w:tc>
          <w:tcPr>
            <w:tcW w:w="998" w:type="dxa"/>
            <w:tcBorders>
              <w:top w:val="double" w:sz="4" w:space="0" w:color="auto"/>
              <w:left w:val="nil"/>
              <w:bottom w:val="nil"/>
              <w:right w:val="nil"/>
            </w:tcBorders>
          </w:tcPr>
          <w:p w:rsidR="00CE4818" w:rsidRPr="008D42D1" w:rsidRDefault="00CE4818" w:rsidP="000606F7">
            <w:pPr>
              <w:widowControl w:val="0"/>
              <w:suppressAutoHyphens/>
              <w:jc w:val="right"/>
              <w:rPr>
                <w:rFonts w:ascii="Times New Roman" w:hAnsi="Times New Roman"/>
                <w:sz w:val="26"/>
                <w:szCs w:val="26"/>
                <w:shd w:val="clear" w:color="auto" w:fill="FFFFFF"/>
              </w:rPr>
            </w:pPr>
            <w:r w:rsidRPr="008D42D1">
              <w:rPr>
                <w:rFonts w:ascii="Times New Roman" w:hAnsi="Times New Roman"/>
                <w:sz w:val="26"/>
                <w:szCs w:val="26"/>
                <w:shd w:val="clear" w:color="auto" w:fill="FFFFFF"/>
              </w:rPr>
              <w:t>2019 г.</w:t>
            </w:r>
          </w:p>
        </w:tc>
      </w:tr>
      <w:tr w:rsidR="00CE4818" w:rsidRPr="008D42D1" w:rsidTr="002754B8">
        <w:tc>
          <w:tcPr>
            <w:tcW w:w="4361" w:type="dxa"/>
            <w:vMerge/>
            <w:tcBorders>
              <w:top w:val="nil"/>
              <w:left w:val="nil"/>
              <w:bottom w:val="double" w:sz="4" w:space="0" w:color="auto"/>
              <w:right w:val="nil"/>
            </w:tcBorders>
          </w:tcPr>
          <w:p w:rsidR="00CE4818" w:rsidRPr="008D42D1" w:rsidRDefault="00CE4818" w:rsidP="00D73DDB">
            <w:pPr>
              <w:widowControl w:val="0"/>
              <w:suppressAutoHyphens/>
              <w:jc w:val="both"/>
              <w:rPr>
                <w:rFonts w:ascii="Times New Roman" w:hAnsi="Times New Roman"/>
                <w:sz w:val="26"/>
                <w:szCs w:val="26"/>
                <w:shd w:val="clear" w:color="auto" w:fill="FFFFFF"/>
              </w:rPr>
            </w:pPr>
          </w:p>
        </w:tc>
        <w:tc>
          <w:tcPr>
            <w:tcW w:w="1518" w:type="dxa"/>
            <w:tcBorders>
              <w:top w:val="nil"/>
              <w:left w:val="nil"/>
              <w:bottom w:val="double" w:sz="4" w:space="0" w:color="auto"/>
              <w:right w:val="nil"/>
            </w:tcBorders>
          </w:tcPr>
          <w:p w:rsidR="00CE4818" w:rsidRPr="008D42D1" w:rsidRDefault="00EB2E41" w:rsidP="000606F7">
            <w:pPr>
              <w:widowControl w:val="0"/>
              <w:suppressAutoHyphens/>
              <w:jc w:val="right"/>
              <w:rPr>
                <w:rFonts w:ascii="Times New Roman" w:hAnsi="Times New Roman"/>
                <w:sz w:val="26"/>
                <w:szCs w:val="26"/>
                <w:shd w:val="clear" w:color="auto" w:fill="FFFFFF"/>
              </w:rPr>
            </w:pPr>
            <w:r>
              <w:rPr>
                <w:rFonts w:ascii="Times New Roman" w:hAnsi="Times New Roman"/>
                <w:sz w:val="26"/>
                <w:szCs w:val="26"/>
                <w:shd w:val="clear" w:color="auto" w:fill="FFFFFF"/>
              </w:rPr>
              <w:t>487,5</w:t>
            </w:r>
          </w:p>
        </w:tc>
        <w:tc>
          <w:tcPr>
            <w:tcW w:w="1511" w:type="dxa"/>
            <w:tcBorders>
              <w:top w:val="nil"/>
              <w:left w:val="nil"/>
              <w:bottom w:val="double" w:sz="4" w:space="0" w:color="auto"/>
              <w:right w:val="nil"/>
            </w:tcBorders>
          </w:tcPr>
          <w:p w:rsidR="00CE4818" w:rsidRPr="008D42D1" w:rsidRDefault="00691DBB" w:rsidP="000606F7">
            <w:pPr>
              <w:widowControl w:val="0"/>
              <w:suppressAutoHyphens/>
              <w:jc w:val="right"/>
              <w:rPr>
                <w:rFonts w:ascii="Times New Roman" w:hAnsi="Times New Roman"/>
                <w:sz w:val="26"/>
                <w:szCs w:val="26"/>
                <w:shd w:val="clear" w:color="auto" w:fill="FFFFFF"/>
              </w:rPr>
            </w:pPr>
            <w:r>
              <w:rPr>
                <w:rFonts w:ascii="Times New Roman" w:hAnsi="Times New Roman"/>
                <w:sz w:val="26"/>
                <w:szCs w:val="26"/>
                <w:shd w:val="clear" w:color="auto" w:fill="FFFFFF"/>
              </w:rPr>
              <w:t>498,5</w:t>
            </w:r>
          </w:p>
        </w:tc>
        <w:tc>
          <w:tcPr>
            <w:tcW w:w="1502" w:type="dxa"/>
            <w:tcBorders>
              <w:top w:val="nil"/>
              <w:left w:val="nil"/>
              <w:bottom w:val="double" w:sz="4" w:space="0" w:color="auto"/>
              <w:right w:val="nil"/>
            </w:tcBorders>
          </w:tcPr>
          <w:p w:rsidR="00CE4818" w:rsidRPr="008D42D1" w:rsidRDefault="006646E0" w:rsidP="000606F7">
            <w:pPr>
              <w:widowControl w:val="0"/>
              <w:suppressAutoHyphens/>
              <w:jc w:val="right"/>
              <w:rPr>
                <w:rFonts w:ascii="Times New Roman" w:hAnsi="Times New Roman"/>
                <w:sz w:val="26"/>
                <w:szCs w:val="26"/>
                <w:shd w:val="clear" w:color="auto" w:fill="FFFFFF"/>
              </w:rPr>
            </w:pPr>
            <w:r>
              <w:rPr>
                <w:rFonts w:ascii="Times New Roman" w:hAnsi="Times New Roman"/>
                <w:sz w:val="26"/>
                <w:szCs w:val="26"/>
                <w:shd w:val="clear" w:color="auto" w:fill="FFFFFF"/>
              </w:rPr>
              <w:t>636,5</w:t>
            </w:r>
          </w:p>
        </w:tc>
        <w:tc>
          <w:tcPr>
            <w:tcW w:w="998" w:type="dxa"/>
            <w:tcBorders>
              <w:top w:val="nil"/>
              <w:left w:val="nil"/>
              <w:bottom w:val="double" w:sz="4" w:space="0" w:color="auto"/>
              <w:right w:val="nil"/>
            </w:tcBorders>
          </w:tcPr>
          <w:p w:rsidR="00CE4818" w:rsidRPr="008D42D1" w:rsidRDefault="00CE4818" w:rsidP="000606F7">
            <w:pPr>
              <w:widowControl w:val="0"/>
              <w:suppressAutoHyphens/>
              <w:jc w:val="right"/>
              <w:rPr>
                <w:rFonts w:ascii="Times New Roman" w:hAnsi="Times New Roman"/>
                <w:sz w:val="26"/>
                <w:szCs w:val="26"/>
                <w:shd w:val="clear" w:color="auto" w:fill="FFFFFF"/>
              </w:rPr>
            </w:pPr>
            <w:r w:rsidRPr="008D42D1">
              <w:rPr>
                <w:rFonts w:ascii="Times New Roman" w:hAnsi="Times New Roman"/>
                <w:sz w:val="26"/>
                <w:szCs w:val="26"/>
                <w:shd w:val="clear" w:color="auto" w:fill="FFFFFF"/>
              </w:rPr>
              <w:t>2020 г.</w:t>
            </w:r>
          </w:p>
        </w:tc>
      </w:tr>
    </w:tbl>
    <w:p w:rsidR="00AA3D75" w:rsidRDefault="00EC040E" w:rsidP="00AA3D75">
      <w:pPr>
        <w:widowControl w:val="0"/>
        <w:suppressAutoHyphens/>
        <w:spacing w:after="0" w:line="240" w:lineRule="auto"/>
        <w:ind w:firstLine="567"/>
        <w:jc w:val="both"/>
        <w:rPr>
          <w:rFonts w:ascii="Times New Roman" w:hAnsi="Times New Roman"/>
          <w:sz w:val="28"/>
          <w:szCs w:val="28"/>
        </w:rPr>
      </w:pPr>
      <w:r w:rsidRPr="001D07BD">
        <w:rPr>
          <w:rFonts w:ascii="Times New Roman" w:hAnsi="Times New Roman"/>
          <w:sz w:val="28"/>
          <w:szCs w:val="28"/>
          <w:shd w:val="clear" w:color="auto" w:fill="FFFFFF"/>
        </w:rPr>
        <w:lastRenderedPageBreak/>
        <w:t xml:space="preserve">Органами исполнительной власти Волгоградской области продолжается </w:t>
      </w:r>
      <w:r w:rsidR="001D07BD" w:rsidRPr="001D07BD">
        <w:rPr>
          <w:rFonts w:ascii="Times New Roman" w:hAnsi="Times New Roman"/>
          <w:sz w:val="28"/>
          <w:szCs w:val="28"/>
          <w:shd w:val="clear" w:color="auto" w:fill="FFFFFF"/>
        </w:rPr>
        <w:t>осуществление</w:t>
      </w:r>
      <w:r>
        <w:rPr>
          <w:rFonts w:ascii="Times New Roman" w:hAnsi="Times New Roman"/>
          <w:color w:val="C00000"/>
          <w:sz w:val="28"/>
          <w:szCs w:val="28"/>
          <w:shd w:val="clear" w:color="auto" w:fill="FFFFFF"/>
        </w:rPr>
        <w:t xml:space="preserve"> </w:t>
      </w:r>
      <w:r w:rsidR="00AB181B">
        <w:rPr>
          <w:rFonts w:ascii="Times New Roman" w:hAnsi="Times New Roman"/>
          <w:sz w:val="28"/>
          <w:szCs w:val="28"/>
        </w:rPr>
        <w:t>мониторинг</w:t>
      </w:r>
      <w:r>
        <w:rPr>
          <w:rFonts w:ascii="Times New Roman" w:hAnsi="Times New Roman"/>
          <w:sz w:val="28"/>
          <w:szCs w:val="28"/>
        </w:rPr>
        <w:t>а</w:t>
      </w:r>
      <w:r w:rsidR="00AB181B">
        <w:rPr>
          <w:rFonts w:ascii="Times New Roman" w:hAnsi="Times New Roman"/>
          <w:sz w:val="28"/>
          <w:szCs w:val="28"/>
        </w:rPr>
        <w:t xml:space="preserve"> эффективности деятельности органов местного самоуправления городских округов и муниципальных районов</w:t>
      </w:r>
      <w:r>
        <w:rPr>
          <w:rFonts w:ascii="Times New Roman" w:hAnsi="Times New Roman"/>
          <w:sz w:val="28"/>
          <w:szCs w:val="28"/>
        </w:rPr>
        <w:t xml:space="preserve">. По итогам </w:t>
      </w:r>
      <w:r w:rsidR="006776A3">
        <w:rPr>
          <w:rFonts w:ascii="Times New Roman" w:hAnsi="Times New Roman"/>
          <w:sz w:val="28"/>
          <w:szCs w:val="28"/>
        </w:rPr>
        <w:t>9 месяцев</w:t>
      </w:r>
      <w:r>
        <w:rPr>
          <w:rFonts w:ascii="Times New Roman" w:hAnsi="Times New Roman"/>
          <w:sz w:val="28"/>
          <w:szCs w:val="28"/>
        </w:rPr>
        <w:t xml:space="preserve"> его результаты</w:t>
      </w:r>
      <w:r w:rsidR="00AB181B">
        <w:rPr>
          <w:rFonts w:ascii="Times New Roman" w:hAnsi="Times New Roman"/>
          <w:sz w:val="28"/>
          <w:szCs w:val="28"/>
        </w:rPr>
        <w:t xml:space="preserve"> показал</w:t>
      </w:r>
      <w:r>
        <w:rPr>
          <w:rFonts w:ascii="Times New Roman" w:hAnsi="Times New Roman"/>
          <w:sz w:val="28"/>
          <w:szCs w:val="28"/>
        </w:rPr>
        <w:t>и</w:t>
      </w:r>
      <w:r w:rsidR="00AB181B">
        <w:rPr>
          <w:rFonts w:ascii="Times New Roman" w:hAnsi="Times New Roman"/>
          <w:sz w:val="28"/>
          <w:szCs w:val="28"/>
        </w:rPr>
        <w:t xml:space="preserve">, что </w:t>
      </w:r>
      <w:r w:rsidR="00AA3D75" w:rsidRPr="00CC7A3D">
        <w:rPr>
          <w:rFonts w:ascii="Times New Roman" w:hAnsi="Times New Roman"/>
          <w:sz w:val="28"/>
          <w:szCs w:val="28"/>
        </w:rPr>
        <w:t xml:space="preserve">Котельниковский район находится на </w:t>
      </w:r>
      <w:r w:rsidR="006776A3">
        <w:rPr>
          <w:rFonts w:ascii="Times New Roman" w:hAnsi="Times New Roman"/>
          <w:sz w:val="28"/>
          <w:szCs w:val="28"/>
        </w:rPr>
        <w:t>3</w:t>
      </w:r>
      <w:r w:rsidR="00637323">
        <w:rPr>
          <w:rFonts w:ascii="Times New Roman" w:hAnsi="Times New Roman"/>
          <w:sz w:val="28"/>
          <w:szCs w:val="28"/>
        </w:rPr>
        <w:t>-м</w:t>
      </w:r>
      <w:r w:rsidR="00AA3D75" w:rsidRPr="00CC7A3D">
        <w:rPr>
          <w:rFonts w:ascii="Times New Roman" w:hAnsi="Times New Roman"/>
          <w:sz w:val="28"/>
          <w:szCs w:val="28"/>
        </w:rPr>
        <w:t xml:space="preserve"> месте среди 3</w:t>
      </w:r>
      <w:r w:rsidR="00025717">
        <w:rPr>
          <w:rFonts w:ascii="Times New Roman" w:hAnsi="Times New Roman"/>
          <w:sz w:val="28"/>
          <w:szCs w:val="28"/>
        </w:rPr>
        <w:t>7</w:t>
      </w:r>
      <w:r w:rsidR="00AA3D75" w:rsidRPr="00CC7A3D">
        <w:rPr>
          <w:rFonts w:ascii="Times New Roman" w:hAnsi="Times New Roman"/>
          <w:sz w:val="28"/>
          <w:szCs w:val="28"/>
        </w:rPr>
        <w:t xml:space="preserve"> муниципальных образований области</w:t>
      </w:r>
      <w:r w:rsidR="00025717">
        <w:rPr>
          <w:rFonts w:ascii="Times New Roman" w:hAnsi="Times New Roman"/>
          <w:sz w:val="28"/>
          <w:szCs w:val="28"/>
        </w:rPr>
        <w:t>, допуще</w:t>
      </w:r>
      <w:r w:rsidR="001B1EA6">
        <w:rPr>
          <w:rFonts w:ascii="Times New Roman" w:hAnsi="Times New Roman"/>
          <w:sz w:val="28"/>
          <w:szCs w:val="28"/>
        </w:rPr>
        <w:t>н</w:t>
      </w:r>
      <w:r w:rsidR="00025717">
        <w:rPr>
          <w:rFonts w:ascii="Times New Roman" w:hAnsi="Times New Roman"/>
          <w:sz w:val="28"/>
          <w:szCs w:val="28"/>
        </w:rPr>
        <w:t>ных к рейтингу</w:t>
      </w:r>
      <w:r w:rsidR="00AA3D75" w:rsidRPr="00CC7A3D">
        <w:rPr>
          <w:rFonts w:ascii="Times New Roman" w:hAnsi="Times New Roman"/>
          <w:sz w:val="28"/>
          <w:szCs w:val="28"/>
        </w:rPr>
        <w:t>.</w:t>
      </w:r>
      <w:r w:rsidR="00AB181B">
        <w:rPr>
          <w:rFonts w:ascii="Times New Roman" w:hAnsi="Times New Roman"/>
          <w:sz w:val="28"/>
          <w:szCs w:val="28"/>
        </w:rPr>
        <w:t xml:space="preserve"> </w:t>
      </w:r>
      <w:r w:rsidR="00AA3D75" w:rsidRPr="00CC7A3D">
        <w:rPr>
          <w:rFonts w:ascii="Times New Roman" w:hAnsi="Times New Roman"/>
          <w:sz w:val="28"/>
          <w:szCs w:val="28"/>
        </w:rPr>
        <w:t>Наиболее высокие</w:t>
      </w:r>
      <w:r w:rsidR="00AB181B">
        <w:rPr>
          <w:rFonts w:ascii="Times New Roman" w:hAnsi="Times New Roman"/>
          <w:sz w:val="28"/>
          <w:szCs w:val="28"/>
        </w:rPr>
        <w:t xml:space="preserve"> позиции в</w:t>
      </w:r>
      <w:r w:rsidR="00AA3D75" w:rsidRPr="00CC7A3D">
        <w:rPr>
          <w:rFonts w:ascii="Times New Roman" w:hAnsi="Times New Roman"/>
          <w:sz w:val="28"/>
          <w:szCs w:val="28"/>
        </w:rPr>
        <w:t xml:space="preserve"> рейтинг</w:t>
      </w:r>
      <w:r w:rsidR="00AB181B">
        <w:rPr>
          <w:rFonts w:ascii="Times New Roman" w:hAnsi="Times New Roman"/>
          <w:sz w:val="28"/>
          <w:szCs w:val="28"/>
        </w:rPr>
        <w:t>е</w:t>
      </w:r>
      <w:r w:rsidR="00AA3D75" w:rsidRPr="00CC7A3D">
        <w:rPr>
          <w:rFonts w:ascii="Times New Roman" w:hAnsi="Times New Roman"/>
          <w:sz w:val="28"/>
          <w:szCs w:val="28"/>
        </w:rPr>
        <w:t xml:space="preserve"> достигнуты нашим район</w:t>
      </w:r>
      <w:r w:rsidR="00984A8D">
        <w:rPr>
          <w:rFonts w:ascii="Times New Roman" w:hAnsi="Times New Roman"/>
          <w:sz w:val="28"/>
          <w:szCs w:val="28"/>
        </w:rPr>
        <w:t>о</w:t>
      </w:r>
      <w:r w:rsidR="00AA3D75" w:rsidRPr="00CC7A3D">
        <w:rPr>
          <w:rFonts w:ascii="Times New Roman" w:hAnsi="Times New Roman"/>
          <w:sz w:val="28"/>
          <w:szCs w:val="28"/>
        </w:rPr>
        <w:t xml:space="preserve">м по </w:t>
      </w:r>
      <w:r w:rsidR="00AB181B">
        <w:rPr>
          <w:rFonts w:ascii="Times New Roman" w:hAnsi="Times New Roman"/>
          <w:sz w:val="28"/>
          <w:szCs w:val="28"/>
        </w:rPr>
        <w:t>следующим показателям</w:t>
      </w:r>
      <w:r w:rsidR="00AA3D75" w:rsidRPr="00CC7A3D">
        <w:rPr>
          <w:rFonts w:ascii="Times New Roman" w:hAnsi="Times New Roman"/>
          <w:sz w:val="28"/>
          <w:szCs w:val="28"/>
        </w:rPr>
        <w:t>:</w:t>
      </w:r>
    </w:p>
    <w:p w:rsidR="005A1042" w:rsidRDefault="005A1042" w:rsidP="00AA3D75">
      <w:pPr>
        <w:widowControl w:val="0"/>
        <w:suppressAutoHyphens/>
        <w:spacing w:after="0" w:line="240" w:lineRule="auto"/>
        <w:ind w:firstLine="567"/>
        <w:jc w:val="both"/>
        <w:rPr>
          <w:rFonts w:ascii="Times New Roman" w:hAnsi="Times New Roman"/>
          <w:sz w:val="28"/>
          <w:szCs w:val="28"/>
        </w:rPr>
      </w:pPr>
      <w:r w:rsidRPr="006776A3">
        <w:rPr>
          <w:rFonts w:ascii="Times New Roman" w:hAnsi="Times New Roman"/>
          <w:sz w:val="28"/>
          <w:szCs w:val="28"/>
        </w:rPr>
        <w:t>объем инвестиций в основной капитал по крупным и средним организациям на 1 жителя - 1 место;</w:t>
      </w:r>
    </w:p>
    <w:p w:rsidR="005A1042" w:rsidRDefault="005A1042" w:rsidP="00AA3D75">
      <w:pPr>
        <w:widowControl w:val="0"/>
        <w:suppressAutoHyphens/>
        <w:spacing w:after="0" w:line="240" w:lineRule="auto"/>
        <w:ind w:firstLine="567"/>
        <w:jc w:val="both"/>
        <w:rPr>
          <w:rFonts w:ascii="Times New Roman" w:hAnsi="Times New Roman"/>
          <w:sz w:val="28"/>
          <w:szCs w:val="28"/>
        </w:rPr>
      </w:pPr>
      <w:r>
        <w:rPr>
          <w:rFonts w:ascii="Times New Roman" w:hAnsi="Times New Roman"/>
          <w:sz w:val="28"/>
          <w:szCs w:val="28"/>
        </w:rPr>
        <w:t xml:space="preserve">динамика ввода общей площади жилья к соответствующему периоду прошлого года - </w:t>
      </w:r>
      <w:r w:rsidR="006776A3">
        <w:rPr>
          <w:rFonts w:ascii="Times New Roman" w:hAnsi="Times New Roman"/>
          <w:sz w:val="28"/>
          <w:szCs w:val="28"/>
        </w:rPr>
        <w:t>3</w:t>
      </w:r>
      <w:r>
        <w:rPr>
          <w:rFonts w:ascii="Times New Roman" w:hAnsi="Times New Roman"/>
          <w:sz w:val="28"/>
          <w:szCs w:val="28"/>
        </w:rPr>
        <w:t xml:space="preserve"> место;</w:t>
      </w:r>
    </w:p>
    <w:p w:rsidR="005A1042" w:rsidRDefault="00AD754C" w:rsidP="00AA3D75">
      <w:pPr>
        <w:widowControl w:val="0"/>
        <w:suppressAutoHyphens/>
        <w:spacing w:after="0" w:line="240" w:lineRule="auto"/>
        <w:ind w:firstLine="567"/>
        <w:jc w:val="both"/>
        <w:rPr>
          <w:rFonts w:ascii="Times New Roman" w:hAnsi="Times New Roman"/>
          <w:sz w:val="28"/>
          <w:szCs w:val="28"/>
        </w:rPr>
      </w:pPr>
      <w:r>
        <w:rPr>
          <w:rFonts w:ascii="Times New Roman" w:hAnsi="Times New Roman"/>
          <w:sz w:val="28"/>
          <w:szCs w:val="28"/>
        </w:rPr>
        <w:t>удельный вес поступлений налога по патентной системе налогообложения в общем объеме поступлений налогов от специальных налоговых режимов - 3 место;</w:t>
      </w:r>
    </w:p>
    <w:p w:rsidR="006776A3" w:rsidRDefault="006776A3" w:rsidP="006776A3">
      <w:pPr>
        <w:widowControl w:val="0"/>
        <w:suppressAutoHyphens/>
        <w:spacing w:after="0" w:line="240" w:lineRule="auto"/>
        <w:ind w:firstLine="567"/>
        <w:jc w:val="both"/>
        <w:rPr>
          <w:rFonts w:ascii="Times New Roman" w:hAnsi="Times New Roman"/>
          <w:sz w:val="28"/>
          <w:szCs w:val="28"/>
        </w:rPr>
      </w:pPr>
      <w:r>
        <w:rPr>
          <w:rFonts w:ascii="Times New Roman" w:hAnsi="Times New Roman"/>
          <w:sz w:val="28"/>
          <w:szCs w:val="28"/>
        </w:rPr>
        <w:t>доля временно трудоустроенных несовершеннолетних граждан в общей численности граждан в возрасте от 14 до 18 лет, проживающих на территории района - 7 место;</w:t>
      </w:r>
    </w:p>
    <w:p w:rsidR="006776A3" w:rsidRDefault="006776A3" w:rsidP="006776A3">
      <w:pPr>
        <w:widowControl w:val="0"/>
        <w:suppressAutoHyphens/>
        <w:spacing w:after="0" w:line="240" w:lineRule="auto"/>
        <w:ind w:firstLine="567"/>
        <w:jc w:val="both"/>
        <w:rPr>
          <w:rFonts w:ascii="Times New Roman" w:hAnsi="Times New Roman"/>
          <w:sz w:val="28"/>
          <w:szCs w:val="28"/>
        </w:rPr>
      </w:pPr>
      <w:r>
        <w:rPr>
          <w:rFonts w:ascii="Times New Roman" w:hAnsi="Times New Roman"/>
          <w:sz w:val="28"/>
          <w:szCs w:val="28"/>
        </w:rPr>
        <w:t>динамика производства молока в хозяйствах всех категорий - 9 место;</w:t>
      </w:r>
    </w:p>
    <w:p w:rsidR="006776A3" w:rsidRDefault="006776A3" w:rsidP="00AA3D75">
      <w:pPr>
        <w:widowControl w:val="0"/>
        <w:suppressAutoHyphens/>
        <w:spacing w:after="0" w:line="240" w:lineRule="auto"/>
        <w:ind w:firstLine="567"/>
        <w:jc w:val="both"/>
        <w:rPr>
          <w:rFonts w:ascii="Times New Roman" w:hAnsi="Times New Roman"/>
          <w:sz w:val="28"/>
          <w:szCs w:val="28"/>
        </w:rPr>
      </w:pPr>
      <w:r>
        <w:rPr>
          <w:rFonts w:ascii="Times New Roman" w:hAnsi="Times New Roman"/>
          <w:sz w:val="28"/>
          <w:szCs w:val="28"/>
        </w:rPr>
        <w:t>динамика налоговых и неналоговых доходов на душу населения - 10 место;</w:t>
      </w:r>
    </w:p>
    <w:p w:rsidR="006776A3" w:rsidRDefault="006776A3" w:rsidP="006776A3">
      <w:pPr>
        <w:widowControl w:val="0"/>
        <w:suppressAutoHyphens/>
        <w:spacing w:after="0" w:line="240" w:lineRule="auto"/>
        <w:ind w:firstLine="567"/>
        <w:jc w:val="both"/>
        <w:rPr>
          <w:rFonts w:ascii="Times New Roman" w:hAnsi="Times New Roman"/>
          <w:sz w:val="28"/>
          <w:szCs w:val="28"/>
        </w:rPr>
      </w:pPr>
      <w:r>
        <w:rPr>
          <w:rFonts w:ascii="Times New Roman" w:hAnsi="Times New Roman"/>
          <w:sz w:val="28"/>
          <w:szCs w:val="28"/>
        </w:rPr>
        <w:t>динамика поступления НДФЛ с территории района - 10 место.</w:t>
      </w:r>
    </w:p>
    <w:p w:rsidR="008D6E86" w:rsidRDefault="00EC7340" w:rsidP="00AD11AC">
      <w:pPr>
        <w:suppressAutoHyphens/>
        <w:spacing w:after="0" w:line="240" w:lineRule="auto"/>
        <w:ind w:firstLine="567"/>
        <w:jc w:val="both"/>
        <w:rPr>
          <w:rFonts w:ascii="Times New Roman" w:hAnsi="Times New Roman"/>
          <w:sz w:val="28"/>
          <w:szCs w:val="28"/>
        </w:rPr>
      </w:pPr>
      <w:r w:rsidRPr="00CB6365">
        <w:rPr>
          <w:rFonts w:ascii="Times New Roman" w:hAnsi="Times New Roman"/>
          <w:sz w:val="28"/>
          <w:szCs w:val="28"/>
        </w:rPr>
        <w:t xml:space="preserve">По состоянию на 1 </w:t>
      </w:r>
      <w:r w:rsidR="006776A3">
        <w:rPr>
          <w:rFonts w:ascii="Times New Roman" w:hAnsi="Times New Roman"/>
          <w:sz w:val="28"/>
          <w:szCs w:val="28"/>
        </w:rPr>
        <w:t>октября</w:t>
      </w:r>
      <w:r w:rsidR="009E2DB2">
        <w:rPr>
          <w:rFonts w:ascii="Times New Roman" w:hAnsi="Times New Roman"/>
          <w:sz w:val="28"/>
          <w:szCs w:val="28"/>
        </w:rPr>
        <w:t xml:space="preserve"> </w:t>
      </w:r>
      <w:r w:rsidRPr="00CB6365">
        <w:rPr>
          <w:rFonts w:ascii="Times New Roman" w:hAnsi="Times New Roman"/>
          <w:sz w:val="28"/>
          <w:szCs w:val="28"/>
        </w:rPr>
        <w:t xml:space="preserve">в </w:t>
      </w:r>
      <w:r w:rsidR="008D6E86">
        <w:rPr>
          <w:rFonts w:ascii="Times New Roman" w:hAnsi="Times New Roman"/>
          <w:sz w:val="28"/>
          <w:szCs w:val="28"/>
        </w:rPr>
        <w:t>районе</w:t>
      </w:r>
      <w:r w:rsidRPr="00CB6365">
        <w:rPr>
          <w:rFonts w:ascii="Times New Roman" w:hAnsi="Times New Roman"/>
          <w:sz w:val="28"/>
          <w:szCs w:val="28"/>
        </w:rPr>
        <w:t xml:space="preserve"> </w:t>
      </w:r>
      <w:r w:rsidR="008D6E86">
        <w:rPr>
          <w:rFonts w:ascii="Times New Roman" w:hAnsi="Times New Roman"/>
          <w:sz w:val="28"/>
          <w:szCs w:val="28"/>
        </w:rPr>
        <w:t>зарегистрировано</w:t>
      </w:r>
      <w:r w:rsidRPr="00CB6365">
        <w:rPr>
          <w:rFonts w:ascii="Times New Roman" w:hAnsi="Times New Roman"/>
          <w:sz w:val="28"/>
          <w:szCs w:val="28"/>
        </w:rPr>
        <w:t xml:space="preserve"> </w:t>
      </w:r>
      <w:r w:rsidR="00AD11AC">
        <w:rPr>
          <w:rFonts w:ascii="Times New Roman" w:hAnsi="Times New Roman"/>
          <w:sz w:val="28"/>
          <w:szCs w:val="28"/>
        </w:rPr>
        <w:t xml:space="preserve">1,1 тыс. </w:t>
      </w:r>
      <w:r w:rsidR="00746C7F">
        <w:rPr>
          <w:rFonts w:ascii="Times New Roman" w:hAnsi="Times New Roman"/>
          <w:sz w:val="28"/>
          <w:szCs w:val="28"/>
        </w:rPr>
        <w:t>предприятий, организаций и индивидуальных предпринимателей</w:t>
      </w:r>
      <w:r w:rsidRPr="00CB6365">
        <w:rPr>
          <w:rFonts w:ascii="Times New Roman" w:hAnsi="Times New Roman"/>
          <w:sz w:val="28"/>
          <w:szCs w:val="28"/>
        </w:rPr>
        <w:t xml:space="preserve">. </w:t>
      </w:r>
    </w:p>
    <w:p w:rsidR="00EC7340" w:rsidRDefault="00441359" w:rsidP="00AD11AC">
      <w:pPr>
        <w:suppressAutoHyphens/>
        <w:spacing w:after="0" w:line="240" w:lineRule="auto"/>
        <w:ind w:firstLine="567"/>
        <w:jc w:val="both"/>
        <w:rPr>
          <w:rFonts w:ascii="Times New Roman" w:hAnsi="Times New Roman"/>
          <w:sz w:val="28"/>
          <w:szCs w:val="28"/>
        </w:rPr>
      </w:pPr>
      <w:r>
        <w:rPr>
          <w:rFonts w:ascii="Times New Roman" w:hAnsi="Times New Roman"/>
          <w:sz w:val="28"/>
          <w:szCs w:val="28"/>
        </w:rPr>
        <w:t>Среднесписочная численность работающих реального сектора экономики насчитывает 6,5 тыс. человек.</w:t>
      </w:r>
    </w:p>
    <w:p w:rsidR="00AD11AC" w:rsidRPr="001139FB" w:rsidRDefault="006B2C2B" w:rsidP="00C14A50">
      <w:pPr>
        <w:widowControl w:val="0"/>
        <w:suppressAutoHyphens/>
        <w:autoSpaceDE w:val="0"/>
        <w:autoSpaceDN w:val="0"/>
        <w:adjustRightInd w:val="0"/>
        <w:spacing w:after="0" w:line="240" w:lineRule="auto"/>
        <w:ind w:firstLine="567"/>
        <w:jc w:val="both"/>
        <w:rPr>
          <w:rFonts w:ascii="Times New Roman" w:hAnsi="Times New Roman"/>
          <w:sz w:val="28"/>
          <w:szCs w:val="28"/>
          <w:lang w:eastAsia="ru-RU"/>
        </w:rPr>
      </w:pPr>
      <w:r>
        <w:rPr>
          <w:rFonts w:ascii="Times New Roman" w:hAnsi="Times New Roman"/>
          <w:noProof/>
          <w:color w:val="000000"/>
          <w:sz w:val="28"/>
          <w:szCs w:val="28"/>
          <w:lang w:eastAsia="ru-RU"/>
        </w:rPr>
        <w:drawing>
          <wp:anchor distT="0" distB="0" distL="114300" distR="114300" simplePos="0" relativeHeight="251729920" behindDoc="0" locked="0" layoutInCell="1" allowOverlap="1">
            <wp:simplePos x="0" y="0"/>
            <wp:positionH relativeFrom="column">
              <wp:posOffset>-542925</wp:posOffset>
            </wp:positionH>
            <wp:positionV relativeFrom="paragraph">
              <wp:posOffset>344805</wp:posOffset>
            </wp:positionV>
            <wp:extent cx="3543300" cy="2619375"/>
            <wp:effectExtent l="0" t="0" r="0" b="0"/>
            <wp:wrapSquare wrapText="bothSides"/>
            <wp:docPr id="12" name="Диаграмма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anchor>
        </w:drawing>
      </w:r>
      <w:r w:rsidR="00AD11AC" w:rsidRPr="00C1127A">
        <w:rPr>
          <w:rFonts w:ascii="Times New Roman" w:hAnsi="Times New Roman"/>
          <w:color w:val="000000"/>
          <w:sz w:val="28"/>
          <w:szCs w:val="28"/>
          <w:lang w:eastAsia="ru-RU"/>
        </w:rPr>
        <w:t xml:space="preserve">За январь - </w:t>
      </w:r>
      <w:r w:rsidR="006776A3">
        <w:rPr>
          <w:rFonts w:ascii="Times New Roman" w:hAnsi="Times New Roman"/>
          <w:color w:val="000000"/>
          <w:sz w:val="28"/>
          <w:szCs w:val="28"/>
          <w:lang w:eastAsia="ru-RU"/>
        </w:rPr>
        <w:t>сентябрь</w:t>
      </w:r>
      <w:r w:rsidR="00AD11AC" w:rsidRPr="00C1127A">
        <w:rPr>
          <w:rFonts w:ascii="Times New Roman" w:hAnsi="Times New Roman"/>
          <w:color w:val="000000"/>
          <w:sz w:val="28"/>
          <w:szCs w:val="28"/>
          <w:lang w:eastAsia="ru-RU"/>
        </w:rPr>
        <w:t xml:space="preserve"> крупными и средними предприятиями района получено </w:t>
      </w:r>
      <w:r w:rsidR="00AD11AC" w:rsidRPr="001139FB">
        <w:rPr>
          <w:rFonts w:ascii="Times New Roman" w:hAnsi="Times New Roman"/>
          <w:sz w:val="28"/>
          <w:szCs w:val="28"/>
          <w:lang w:eastAsia="ru-RU"/>
        </w:rPr>
        <w:t>5</w:t>
      </w:r>
      <w:r w:rsidR="001139FB" w:rsidRPr="001139FB">
        <w:rPr>
          <w:rFonts w:ascii="Times New Roman" w:hAnsi="Times New Roman"/>
          <w:sz w:val="28"/>
          <w:szCs w:val="28"/>
          <w:lang w:eastAsia="ru-RU"/>
        </w:rPr>
        <w:t>55,5</w:t>
      </w:r>
      <w:r w:rsidR="00AD11AC" w:rsidRPr="001139FB">
        <w:rPr>
          <w:rFonts w:ascii="Times New Roman" w:hAnsi="Times New Roman"/>
          <w:sz w:val="28"/>
          <w:szCs w:val="28"/>
          <w:lang w:eastAsia="ru-RU"/>
        </w:rPr>
        <w:t xml:space="preserve"> млн. рублей прибыли до налогообложения, это </w:t>
      </w:r>
      <w:r w:rsidR="001139FB" w:rsidRPr="001139FB">
        <w:rPr>
          <w:rFonts w:ascii="Times New Roman" w:hAnsi="Times New Roman"/>
          <w:sz w:val="28"/>
          <w:szCs w:val="28"/>
          <w:lang w:eastAsia="ru-RU"/>
        </w:rPr>
        <w:t>в 2,5 раза</w:t>
      </w:r>
      <w:r w:rsidR="00FF1B0A" w:rsidRPr="001139FB">
        <w:rPr>
          <w:rFonts w:ascii="Times New Roman" w:hAnsi="Times New Roman"/>
          <w:sz w:val="28"/>
          <w:szCs w:val="28"/>
          <w:lang w:eastAsia="ru-RU"/>
        </w:rPr>
        <w:t xml:space="preserve"> больше</w:t>
      </w:r>
      <w:r w:rsidR="00AD11AC" w:rsidRPr="001139FB">
        <w:rPr>
          <w:rFonts w:ascii="Times New Roman" w:hAnsi="Times New Roman"/>
          <w:sz w:val="28"/>
          <w:szCs w:val="28"/>
          <w:lang w:eastAsia="ru-RU"/>
        </w:rPr>
        <w:t xml:space="preserve">, чем за соответствующий период прошлого года. Удельный вес прибыльных предприятий - </w:t>
      </w:r>
      <w:r w:rsidR="001139FB" w:rsidRPr="001139FB">
        <w:rPr>
          <w:rFonts w:ascii="Times New Roman" w:hAnsi="Times New Roman"/>
          <w:sz w:val="28"/>
          <w:szCs w:val="28"/>
          <w:lang w:eastAsia="ru-RU"/>
        </w:rPr>
        <w:t>92,3</w:t>
      </w:r>
      <w:r w:rsidR="00AD11AC" w:rsidRPr="001139FB">
        <w:rPr>
          <w:rFonts w:ascii="Times New Roman" w:hAnsi="Times New Roman"/>
          <w:sz w:val="28"/>
          <w:szCs w:val="28"/>
          <w:lang w:eastAsia="ru-RU"/>
        </w:rPr>
        <w:t xml:space="preserve">%. Убыток до налогообложения крупных и средних организаций </w:t>
      </w:r>
      <w:r w:rsidR="001139FB" w:rsidRPr="001139FB">
        <w:rPr>
          <w:rFonts w:ascii="Times New Roman" w:hAnsi="Times New Roman"/>
          <w:sz w:val="28"/>
          <w:szCs w:val="28"/>
          <w:lang w:eastAsia="ru-RU"/>
        </w:rPr>
        <w:t>составляет 483 тыс. рублей или 7,7% организаций</w:t>
      </w:r>
      <w:r w:rsidR="00AD11AC" w:rsidRPr="001139FB">
        <w:rPr>
          <w:rFonts w:ascii="Times New Roman" w:hAnsi="Times New Roman"/>
          <w:sz w:val="28"/>
          <w:szCs w:val="28"/>
          <w:lang w:eastAsia="ru-RU"/>
        </w:rPr>
        <w:t>.</w:t>
      </w:r>
      <w:r w:rsidR="00AD11AC" w:rsidRPr="001139FB">
        <w:rPr>
          <w:noProof/>
          <w:lang w:eastAsia="ru-RU"/>
        </w:rPr>
        <w:t xml:space="preserve"> </w:t>
      </w:r>
    </w:p>
    <w:p w:rsidR="00EC7340" w:rsidRPr="006776A3" w:rsidRDefault="00EC7340" w:rsidP="00C14A50">
      <w:pPr>
        <w:widowControl w:val="0"/>
        <w:suppressAutoHyphens/>
        <w:spacing w:after="0" w:line="240" w:lineRule="auto"/>
        <w:ind w:firstLine="567"/>
        <w:jc w:val="both"/>
        <w:rPr>
          <w:rFonts w:ascii="Times New Roman" w:hAnsi="Times New Roman"/>
          <w:bCs/>
          <w:sz w:val="28"/>
          <w:szCs w:val="28"/>
        </w:rPr>
      </w:pPr>
      <w:r w:rsidRPr="006776A3">
        <w:rPr>
          <w:rFonts w:ascii="Times New Roman" w:hAnsi="Times New Roman"/>
          <w:bCs/>
          <w:sz w:val="28"/>
          <w:szCs w:val="28"/>
        </w:rPr>
        <w:t xml:space="preserve">За </w:t>
      </w:r>
      <w:r w:rsidR="00D00219" w:rsidRPr="006776A3">
        <w:rPr>
          <w:rFonts w:ascii="Times New Roman" w:hAnsi="Times New Roman"/>
          <w:bCs/>
          <w:sz w:val="28"/>
          <w:szCs w:val="28"/>
        </w:rPr>
        <w:t>январь - сентябрь</w:t>
      </w:r>
      <w:r w:rsidRPr="006776A3">
        <w:rPr>
          <w:rFonts w:ascii="Times New Roman" w:hAnsi="Times New Roman"/>
          <w:bCs/>
          <w:sz w:val="28"/>
          <w:szCs w:val="28"/>
        </w:rPr>
        <w:t xml:space="preserve"> объем отгруженной продукции, выполненных работ и услуг собственными силами по полному кругу организаций составил </w:t>
      </w:r>
      <w:r w:rsidR="00253477">
        <w:rPr>
          <w:rFonts w:ascii="Times New Roman" w:hAnsi="Times New Roman"/>
          <w:bCs/>
          <w:sz w:val="28"/>
          <w:szCs w:val="28"/>
        </w:rPr>
        <w:t>10858,4 млн</w:t>
      </w:r>
      <w:r w:rsidR="009A7AC5" w:rsidRPr="006776A3">
        <w:rPr>
          <w:rFonts w:ascii="Times New Roman" w:hAnsi="Times New Roman"/>
          <w:bCs/>
          <w:sz w:val="28"/>
          <w:szCs w:val="28"/>
        </w:rPr>
        <w:t xml:space="preserve">. рублей, что составляет </w:t>
      </w:r>
      <w:r w:rsidR="00D00219" w:rsidRPr="006776A3">
        <w:rPr>
          <w:rFonts w:ascii="Times New Roman" w:hAnsi="Times New Roman"/>
          <w:bCs/>
          <w:sz w:val="28"/>
          <w:szCs w:val="28"/>
        </w:rPr>
        <w:t>112,9</w:t>
      </w:r>
      <w:r w:rsidRPr="006776A3">
        <w:rPr>
          <w:rFonts w:ascii="Times New Roman" w:hAnsi="Times New Roman"/>
          <w:bCs/>
          <w:sz w:val="28"/>
          <w:szCs w:val="28"/>
        </w:rPr>
        <w:t>% к уровню соответствующего периода прошлого года.</w:t>
      </w:r>
    </w:p>
    <w:p w:rsidR="005D7002" w:rsidRDefault="005D7002" w:rsidP="00C14A50">
      <w:pPr>
        <w:widowControl w:val="0"/>
        <w:suppressAutoHyphens/>
        <w:spacing w:after="0" w:line="240" w:lineRule="auto"/>
        <w:ind w:firstLine="567"/>
        <w:jc w:val="both"/>
        <w:rPr>
          <w:rFonts w:ascii="Times New Roman" w:hAnsi="Times New Roman"/>
          <w:bCs/>
          <w:sz w:val="28"/>
          <w:szCs w:val="28"/>
          <w:lang w:eastAsia="ru-RU"/>
        </w:rPr>
      </w:pPr>
      <w:r w:rsidRPr="006776A3">
        <w:rPr>
          <w:rFonts w:ascii="Times New Roman" w:hAnsi="Times New Roman"/>
          <w:bCs/>
          <w:sz w:val="28"/>
          <w:szCs w:val="28"/>
          <w:lang w:eastAsia="ru-RU"/>
        </w:rPr>
        <w:t xml:space="preserve">В сравнении с прошлым годом снижение объёмов </w:t>
      </w:r>
      <w:r w:rsidR="008D6E86" w:rsidRPr="006776A3">
        <w:rPr>
          <w:rFonts w:ascii="Times New Roman" w:hAnsi="Times New Roman"/>
          <w:bCs/>
          <w:sz w:val="28"/>
          <w:szCs w:val="28"/>
          <w:lang w:eastAsia="ru-RU"/>
        </w:rPr>
        <w:t xml:space="preserve">отгруженной продукции </w:t>
      </w:r>
      <w:r w:rsidRPr="006776A3">
        <w:rPr>
          <w:rFonts w:ascii="Times New Roman" w:hAnsi="Times New Roman"/>
          <w:bCs/>
          <w:sz w:val="28"/>
          <w:szCs w:val="28"/>
          <w:lang w:eastAsia="ru-RU"/>
        </w:rPr>
        <w:t>отмечается в сферах промышленности, строительства, услуг и общественного питания.</w:t>
      </w:r>
    </w:p>
    <w:p w:rsidR="006776A3" w:rsidRDefault="006776A3" w:rsidP="00C14A50">
      <w:pPr>
        <w:widowControl w:val="0"/>
        <w:suppressAutoHyphens/>
        <w:spacing w:after="0" w:line="240" w:lineRule="auto"/>
        <w:ind w:firstLine="567"/>
        <w:jc w:val="both"/>
        <w:rPr>
          <w:rFonts w:ascii="Times New Roman" w:hAnsi="Times New Roman"/>
          <w:bCs/>
          <w:sz w:val="28"/>
          <w:szCs w:val="28"/>
          <w:lang w:eastAsia="ru-RU"/>
        </w:rPr>
      </w:pPr>
    </w:p>
    <w:tbl>
      <w:tblPr>
        <w:tblStyle w:val="ListTable7ColorfulAccent4"/>
        <w:tblW w:w="10173" w:type="dxa"/>
        <w:tblBorders>
          <w:bottom w:val="single" w:sz="4" w:space="0" w:color="555A3C" w:themeColor="accent3" w:themeShade="80"/>
        </w:tblBorders>
        <w:shd w:val="clear" w:color="auto" w:fill="808080" w:themeFill="background1" w:themeFillShade="80"/>
        <w:tblLook w:val="04A0"/>
      </w:tblPr>
      <w:tblGrid>
        <w:gridCol w:w="10173"/>
      </w:tblGrid>
      <w:tr w:rsidR="000E2D51" w:rsidRPr="002749B6" w:rsidTr="00981124">
        <w:trPr>
          <w:cnfStyle w:val="100000000000"/>
        </w:trPr>
        <w:tc>
          <w:tcPr>
            <w:cnfStyle w:val="001000000100"/>
            <w:tcW w:w="10173" w:type="dxa"/>
            <w:shd w:val="clear" w:color="auto" w:fill="808080" w:themeFill="background1" w:themeFillShade="80"/>
          </w:tcPr>
          <w:p w:rsidR="002B1B34" w:rsidRPr="003C5903" w:rsidRDefault="002B1B34" w:rsidP="00C14A50">
            <w:pPr>
              <w:widowControl w:val="0"/>
              <w:suppressAutoHyphens/>
              <w:jc w:val="left"/>
              <w:rPr>
                <w:rFonts w:ascii="Arial" w:hAnsi="Arial" w:cs="Arial"/>
                <w:bCs/>
                <w:color w:val="FFFFFF" w:themeColor="background1"/>
                <w:sz w:val="32"/>
                <w:szCs w:val="32"/>
              </w:rPr>
            </w:pPr>
            <w:r w:rsidRPr="006039B0">
              <w:rPr>
                <w:rFonts w:ascii="Arial" w:hAnsi="Arial" w:cs="Arial"/>
                <w:bCs/>
                <w:color w:val="FFFFFF" w:themeColor="background1"/>
                <w:sz w:val="32"/>
                <w:szCs w:val="32"/>
                <w:highlight w:val="darkGray"/>
              </w:rPr>
              <w:t>СЕЛЬСКОЕ ХОЗЯЙСТВО</w:t>
            </w:r>
          </w:p>
        </w:tc>
      </w:tr>
    </w:tbl>
    <w:p w:rsidR="002339CD" w:rsidRPr="00A66761" w:rsidRDefault="002339CD" w:rsidP="00C14A50">
      <w:pPr>
        <w:widowControl w:val="0"/>
        <w:suppressAutoHyphens/>
        <w:spacing w:after="0"/>
        <w:jc w:val="center"/>
        <w:rPr>
          <w:rFonts w:ascii="Times New Roman" w:hAnsi="Times New Roman"/>
          <w:b/>
          <w:bCs/>
          <w:sz w:val="26"/>
          <w:szCs w:val="26"/>
          <w:lang w:eastAsia="ru-RU"/>
        </w:rPr>
      </w:pPr>
    </w:p>
    <w:p w:rsidR="002339CD" w:rsidRPr="00B517F8" w:rsidRDefault="002B235F" w:rsidP="00C14A50">
      <w:pPr>
        <w:widowControl w:val="0"/>
        <w:suppressAutoHyphens/>
        <w:spacing w:after="0" w:line="240" w:lineRule="auto"/>
        <w:ind w:firstLine="567"/>
        <w:jc w:val="both"/>
        <w:rPr>
          <w:rFonts w:ascii="Times New Roman" w:hAnsi="Times New Roman"/>
          <w:sz w:val="28"/>
          <w:szCs w:val="28"/>
        </w:rPr>
      </w:pPr>
      <w:r w:rsidRPr="00B517F8">
        <w:rPr>
          <w:rFonts w:ascii="Times New Roman" w:hAnsi="Times New Roman"/>
          <w:noProof/>
          <w:sz w:val="28"/>
          <w:szCs w:val="28"/>
          <w:lang w:eastAsia="ru-RU"/>
        </w:rPr>
        <w:drawing>
          <wp:anchor distT="0" distB="0" distL="114300" distR="114300" simplePos="0" relativeHeight="251724800" behindDoc="0" locked="0" layoutInCell="1" allowOverlap="1">
            <wp:simplePos x="0" y="0"/>
            <wp:positionH relativeFrom="column">
              <wp:posOffset>-47625</wp:posOffset>
            </wp:positionH>
            <wp:positionV relativeFrom="paragraph">
              <wp:posOffset>428625</wp:posOffset>
            </wp:positionV>
            <wp:extent cx="2514600" cy="2314575"/>
            <wp:effectExtent l="0" t="0" r="0" b="0"/>
            <wp:wrapSquare wrapText="bothSides"/>
            <wp:docPr id="7" name="Диаграмма 3"/>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anchor>
        </w:drawing>
      </w:r>
      <w:r w:rsidR="002339CD" w:rsidRPr="00B517F8">
        <w:rPr>
          <w:rFonts w:ascii="Times New Roman" w:hAnsi="Times New Roman"/>
          <w:sz w:val="28"/>
          <w:szCs w:val="28"/>
        </w:rPr>
        <w:t>В сфере сельского, лесного хозяйства, охоты, рыболовства и рыбоводства функционируют 2</w:t>
      </w:r>
      <w:r w:rsidR="00B517F8" w:rsidRPr="00B517F8">
        <w:rPr>
          <w:rFonts w:ascii="Times New Roman" w:hAnsi="Times New Roman"/>
          <w:sz w:val="28"/>
          <w:szCs w:val="28"/>
        </w:rPr>
        <w:t>1</w:t>
      </w:r>
      <w:r w:rsidR="002339CD" w:rsidRPr="00B517F8">
        <w:rPr>
          <w:rFonts w:ascii="Times New Roman" w:hAnsi="Times New Roman"/>
          <w:sz w:val="28"/>
          <w:szCs w:val="28"/>
        </w:rPr>
        <w:t xml:space="preserve"> </w:t>
      </w:r>
      <w:r w:rsidR="008B3F3E" w:rsidRPr="00B517F8">
        <w:rPr>
          <w:rFonts w:ascii="Times New Roman" w:hAnsi="Times New Roman"/>
          <w:sz w:val="28"/>
          <w:szCs w:val="28"/>
        </w:rPr>
        <w:t>п</w:t>
      </w:r>
      <w:r w:rsidR="00CB288F" w:rsidRPr="00B517F8">
        <w:rPr>
          <w:rFonts w:ascii="Times New Roman" w:hAnsi="Times New Roman"/>
          <w:sz w:val="28"/>
          <w:szCs w:val="28"/>
        </w:rPr>
        <w:t>редприяти</w:t>
      </w:r>
      <w:r w:rsidR="00B517F8" w:rsidRPr="00B517F8">
        <w:rPr>
          <w:rFonts w:ascii="Times New Roman" w:hAnsi="Times New Roman"/>
          <w:sz w:val="28"/>
          <w:szCs w:val="28"/>
        </w:rPr>
        <w:t>е</w:t>
      </w:r>
      <w:r w:rsidR="00CB288F" w:rsidRPr="00B517F8">
        <w:rPr>
          <w:rFonts w:ascii="Times New Roman" w:hAnsi="Times New Roman"/>
          <w:sz w:val="28"/>
          <w:szCs w:val="28"/>
        </w:rPr>
        <w:t xml:space="preserve">, </w:t>
      </w:r>
      <w:r w:rsidR="00B517F8" w:rsidRPr="00B517F8">
        <w:rPr>
          <w:rFonts w:ascii="Times New Roman" w:hAnsi="Times New Roman"/>
          <w:sz w:val="28"/>
          <w:szCs w:val="28"/>
        </w:rPr>
        <w:t>159</w:t>
      </w:r>
      <w:r w:rsidR="00CB288F" w:rsidRPr="00B517F8">
        <w:rPr>
          <w:rFonts w:ascii="Times New Roman" w:hAnsi="Times New Roman"/>
          <w:sz w:val="28"/>
          <w:szCs w:val="28"/>
        </w:rPr>
        <w:t xml:space="preserve"> крестьянских</w:t>
      </w:r>
      <w:r w:rsidR="002339CD" w:rsidRPr="00B517F8">
        <w:rPr>
          <w:rFonts w:ascii="Times New Roman" w:hAnsi="Times New Roman"/>
          <w:sz w:val="28"/>
          <w:szCs w:val="28"/>
        </w:rPr>
        <w:t xml:space="preserve"> (фермерск</w:t>
      </w:r>
      <w:r w:rsidR="00CB288F" w:rsidRPr="00B517F8">
        <w:rPr>
          <w:rFonts w:ascii="Times New Roman" w:hAnsi="Times New Roman"/>
          <w:sz w:val="28"/>
          <w:szCs w:val="28"/>
        </w:rPr>
        <w:t>их</w:t>
      </w:r>
      <w:r w:rsidR="002339CD" w:rsidRPr="00B517F8">
        <w:rPr>
          <w:rFonts w:ascii="Times New Roman" w:hAnsi="Times New Roman"/>
          <w:sz w:val="28"/>
          <w:szCs w:val="28"/>
        </w:rPr>
        <w:t>) хозяйств, 9,4 тысячи личных подсобных хозяйств.</w:t>
      </w:r>
      <w:r w:rsidR="008B3F3E" w:rsidRPr="00B517F8">
        <w:rPr>
          <w:rFonts w:ascii="Times New Roman" w:hAnsi="Times New Roman"/>
          <w:sz w:val="28"/>
          <w:szCs w:val="28"/>
        </w:rPr>
        <w:t xml:space="preserve"> В отрасли занято 10,3 тыс. человек.</w:t>
      </w:r>
    </w:p>
    <w:p w:rsidR="00F178CE" w:rsidRPr="007314F2" w:rsidRDefault="00F178CE" w:rsidP="00C14A50">
      <w:pPr>
        <w:widowControl w:val="0"/>
        <w:suppressAutoHyphens/>
        <w:spacing w:after="0" w:line="240" w:lineRule="auto"/>
        <w:ind w:firstLine="567"/>
        <w:jc w:val="both"/>
        <w:rPr>
          <w:rFonts w:ascii="Times New Roman" w:hAnsi="Times New Roman"/>
          <w:sz w:val="28"/>
          <w:szCs w:val="28"/>
        </w:rPr>
      </w:pPr>
      <w:r w:rsidRPr="007314F2">
        <w:rPr>
          <w:rFonts w:ascii="Times New Roman" w:hAnsi="Times New Roman"/>
          <w:sz w:val="28"/>
          <w:szCs w:val="28"/>
        </w:rPr>
        <w:t xml:space="preserve">Объём валового производства  продукции за </w:t>
      </w:r>
      <w:r w:rsidR="00871664">
        <w:rPr>
          <w:rFonts w:ascii="Times New Roman" w:hAnsi="Times New Roman"/>
          <w:sz w:val="28"/>
          <w:szCs w:val="28"/>
        </w:rPr>
        <w:t xml:space="preserve">январь - </w:t>
      </w:r>
      <w:r w:rsidR="00FD51B8">
        <w:rPr>
          <w:rFonts w:ascii="Times New Roman" w:hAnsi="Times New Roman"/>
          <w:sz w:val="28"/>
          <w:szCs w:val="28"/>
        </w:rPr>
        <w:t>сентябрь</w:t>
      </w:r>
      <w:r w:rsidRPr="007314F2">
        <w:rPr>
          <w:rFonts w:ascii="Times New Roman" w:hAnsi="Times New Roman"/>
          <w:sz w:val="28"/>
          <w:szCs w:val="28"/>
        </w:rPr>
        <w:t xml:space="preserve"> составил </w:t>
      </w:r>
      <w:r w:rsidR="00FD51B8">
        <w:rPr>
          <w:rFonts w:ascii="Times New Roman" w:hAnsi="Times New Roman"/>
          <w:sz w:val="28"/>
          <w:szCs w:val="28"/>
        </w:rPr>
        <w:t>3987,7</w:t>
      </w:r>
      <w:r w:rsidRPr="007314F2">
        <w:rPr>
          <w:rFonts w:ascii="Times New Roman" w:hAnsi="Times New Roman"/>
          <w:sz w:val="28"/>
          <w:szCs w:val="28"/>
        </w:rPr>
        <w:t xml:space="preserve"> млн. рублей, что </w:t>
      </w:r>
      <w:r w:rsidR="00E47BC8">
        <w:rPr>
          <w:rFonts w:ascii="Times New Roman" w:hAnsi="Times New Roman"/>
          <w:sz w:val="28"/>
          <w:szCs w:val="28"/>
        </w:rPr>
        <w:t>составляет 1</w:t>
      </w:r>
      <w:r w:rsidR="00FD51B8">
        <w:rPr>
          <w:rFonts w:ascii="Times New Roman" w:hAnsi="Times New Roman"/>
          <w:sz w:val="28"/>
          <w:szCs w:val="28"/>
        </w:rPr>
        <w:t>18,6</w:t>
      </w:r>
      <w:r w:rsidR="00E47BC8">
        <w:rPr>
          <w:rFonts w:ascii="Times New Roman" w:hAnsi="Times New Roman"/>
          <w:sz w:val="28"/>
          <w:szCs w:val="28"/>
        </w:rPr>
        <w:t>% к уровню прошлого года</w:t>
      </w:r>
      <w:r w:rsidRPr="007314F2">
        <w:rPr>
          <w:rFonts w:ascii="Times New Roman" w:hAnsi="Times New Roman"/>
          <w:sz w:val="28"/>
          <w:szCs w:val="28"/>
        </w:rPr>
        <w:t xml:space="preserve"> в сопоставимых ценах. </w:t>
      </w:r>
      <w:r w:rsidR="00E47BC8">
        <w:rPr>
          <w:rFonts w:ascii="Times New Roman" w:hAnsi="Times New Roman"/>
          <w:sz w:val="28"/>
          <w:szCs w:val="28"/>
        </w:rPr>
        <w:t xml:space="preserve">Валовой продукции растениеводства произведено на сумму </w:t>
      </w:r>
      <w:r w:rsidR="00FD51B8">
        <w:rPr>
          <w:rFonts w:ascii="Times New Roman" w:hAnsi="Times New Roman"/>
          <w:sz w:val="28"/>
          <w:szCs w:val="28"/>
        </w:rPr>
        <w:t>2998,3</w:t>
      </w:r>
      <w:r w:rsidR="00E47BC8">
        <w:rPr>
          <w:rFonts w:ascii="Times New Roman" w:hAnsi="Times New Roman"/>
          <w:sz w:val="28"/>
          <w:szCs w:val="28"/>
        </w:rPr>
        <w:t xml:space="preserve"> млн. рублей, животноводства - </w:t>
      </w:r>
      <w:r w:rsidR="00FD51B8">
        <w:rPr>
          <w:rFonts w:ascii="Times New Roman" w:hAnsi="Times New Roman"/>
          <w:sz w:val="28"/>
          <w:szCs w:val="28"/>
        </w:rPr>
        <w:t>989,4</w:t>
      </w:r>
      <w:r w:rsidR="00E47BC8">
        <w:rPr>
          <w:rFonts w:ascii="Times New Roman" w:hAnsi="Times New Roman"/>
          <w:sz w:val="28"/>
          <w:szCs w:val="28"/>
        </w:rPr>
        <w:t xml:space="preserve"> млн. рублей</w:t>
      </w:r>
      <w:r w:rsidRPr="007314F2">
        <w:rPr>
          <w:rFonts w:ascii="Times New Roman" w:hAnsi="Times New Roman"/>
          <w:sz w:val="28"/>
          <w:szCs w:val="28"/>
        </w:rPr>
        <w:t xml:space="preserve">. Рост объемов валового производства характерен для </w:t>
      </w:r>
      <w:r w:rsidR="00175F07">
        <w:rPr>
          <w:rFonts w:ascii="Times New Roman" w:hAnsi="Times New Roman"/>
          <w:sz w:val="28"/>
          <w:szCs w:val="28"/>
        </w:rPr>
        <w:t xml:space="preserve">как для продукции </w:t>
      </w:r>
      <w:r w:rsidR="00FD51B8">
        <w:rPr>
          <w:rFonts w:ascii="Times New Roman" w:hAnsi="Times New Roman"/>
          <w:sz w:val="28"/>
          <w:szCs w:val="28"/>
        </w:rPr>
        <w:t>растениеводства</w:t>
      </w:r>
      <w:r w:rsidRPr="007314F2">
        <w:rPr>
          <w:rFonts w:ascii="Times New Roman" w:hAnsi="Times New Roman"/>
          <w:sz w:val="28"/>
          <w:szCs w:val="28"/>
        </w:rPr>
        <w:t xml:space="preserve"> – на </w:t>
      </w:r>
      <w:r w:rsidR="00FD51B8">
        <w:rPr>
          <w:rFonts w:ascii="Times New Roman" w:hAnsi="Times New Roman"/>
          <w:sz w:val="28"/>
          <w:szCs w:val="28"/>
        </w:rPr>
        <w:t>22</w:t>
      </w:r>
      <w:r w:rsidRPr="007314F2">
        <w:rPr>
          <w:rFonts w:ascii="Times New Roman" w:hAnsi="Times New Roman"/>
          <w:sz w:val="28"/>
          <w:szCs w:val="28"/>
        </w:rPr>
        <w:t>%</w:t>
      </w:r>
      <w:r w:rsidR="00E47BC8">
        <w:rPr>
          <w:rFonts w:ascii="Times New Roman" w:hAnsi="Times New Roman"/>
          <w:sz w:val="28"/>
          <w:szCs w:val="28"/>
        </w:rPr>
        <w:t xml:space="preserve"> в сопоставимых ценах</w:t>
      </w:r>
      <w:r w:rsidRPr="007314F2">
        <w:rPr>
          <w:rFonts w:ascii="Times New Roman" w:hAnsi="Times New Roman"/>
          <w:sz w:val="28"/>
          <w:szCs w:val="28"/>
        </w:rPr>
        <w:t xml:space="preserve">, </w:t>
      </w:r>
      <w:r w:rsidR="00175F07">
        <w:rPr>
          <w:rFonts w:ascii="Times New Roman" w:hAnsi="Times New Roman"/>
          <w:sz w:val="28"/>
          <w:szCs w:val="28"/>
        </w:rPr>
        <w:t xml:space="preserve">так и в </w:t>
      </w:r>
      <w:r w:rsidRPr="007314F2">
        <w:rPr>
          <w:rFonts w:ascii="Times New Roman" w:hAnsi="Times New Roman"/>
          <w:sz w:val="28"/>
          <w:szCs w:val="28"/>
        </w:rPr>
        <w:t xml:space="preserve">сфере </w:t>
      </w:r>
      <w:r w:rsidR="00FD51B8">
        <w:rPr>
          <w:rFonts w:ascii="Times New Roman" w:hAnsi="Times New Roman"/>
          <w:sz w:val="28"/>
          <w:szCs w:val="28"/>
        </w:rPr>
        <w:t>животноводства</w:t>
      </w:r>
      <w:r w:rsidRPr="007314F2">
        <w:rPr>
          <w:rFonts w:ascii="Times New Roman" w:hAnsi="Times New Roman"/>
          <w:sz w:val="28"/>
          <w:szCs w:val="28"/>
        </w:rPr>
        <w:t xml:space="preserve"> </w:t>
      </w:r>
      <w:r w:rsidR="00175F07">
        <w:rPr>
          <w:rFonts w:ascii="Times New Roman" w:hAnsi="Times New Roman"/>
          <w:sz w:val="28"/>
          <w:szCs w:val="28"/>
        </w:rPr>
        <w:t>-</w:t>
      </w:r>
      <w:r w:rsidRPr="007314F2">
        <w:rPr>
          <w:rFonts w:ascii="Times New Roman" w:hAnsi="Times New Roman"/>
          <w:sz w:val="28"/>
          <w:szCs w:val="28"/>
        </w:rPr>
        <w:t xml:space="preserve"> на </w:t>
      </w:r>
      <w:r w:rsidR="00175F07">
        <w:rPr>
          <w:rFonts w:ascii="Times New Roman" w:hAnsi="Times New Roman"/>
          <w:sz w:val="28"/>
          <w:szCs w:val="28"/>
        </w:rPr>
        <w:t>7,8</w:t>
      </w:r>
      <w:r w:rsidRPr="007314F2">
        <w:rPr>
          <w:rFonts w:ascii="Times New Roman" w:hAnsi="Times New Roman"/>
          <w:sz w:val="28"/>
          <w:szCs w:val="28"/>
        </w:rPr>
        <w:t>.</w:t>
      </w:r>
    </w:p>
    <w:p w:rsidR="00F178CE" w:rsidRPr="007314F2" w:rsidRDefault="00F178CE" w:rsidP="00C14A50">
      <w:pPr>
        <w:widowControl w:val="0"/>
        <w:suppressAutoHyphens/>
        <w:spacing w:after="0" w:line="240" w:lineRule="auto"/>
        <w:ind w:firstLine="567"/>
        <w:jc w:val="both"/>
        <w:rPr>
          <w:rFonts w:ascii="Times New Roman" w:hAnsi="Times New Roman"/>
          <w:sz w:val="28"/>
          <w:szCs w:val="28"/>
        </w:rPr>
      </w:pPr>
      <w:r w:rsidRPr="007314F2">
        <w:rPr>
          <w:rFonts w:ascii="Times New Roman" w:hAnsi="Times New Roman"/>
          <w:sz w:val="28"/>
          <w:szCs w:val="28"/>
        </w:rPr>
        <w:t>4</w:t>
      </w:r>
      <w:r w:rsidR="00E47BC8">
        <w:rPr>
          <w:rFonts w:ascii="Times New Roman" w:hAnsi="Times New Roman"/>
          <w:sz w:val="28"/>
          <w:szCs w:val="28"/>
        </w:rPr>
        <w:t>8</w:t>
      </w:r>
      <w:r w:rsidRPr="007314F2">
        <w:rPr>
          <w:rFonts w:ascii="Times New Roman" w:hAnsi="Times New Roman"/>
          <w:sz w:val="28"/>
          <w:szCs w:val="28"/>
        </w:rPr>
        <w:t>% продукции (</w:t>
      </w:r>
      <w:r w:rsidR="00A448EF">
        <w:rPr>
          <w:rFonts w:ascii="Times New Roman" w:hAnsi="Times New Roman"/>
          <w:sz w:val="28"/>
          <w:szCs w:val="28"/>
        </w:rPr>
        <w:t>1934</w:t>
      </w:r>
      <w:r w:rsidRPr="007314F2">
        <w:rPr>
          <w:rFonts w:ascii="Times New Roman" w:hAnsi="Times New Roman"/>
          <w:sz w:val="28"/>
          <w:szCs w:val="28"/>
        </w:rPr>
        <w:t xml:space="preserve"> млн. рублей) произвед</w:t>
      </w:r>
      <w:r w:rsidR="006A3E50">
        <w:rPr>
          <w:rFonts w:ascii="Times New Roman" w:hAnsi="Times New Roman"/>
          <w:sz w:val="28"/>
          <w:szCs w:val="28"/>
        </w:rPr>
        <w:t>е</w:t>
      </w:r>
      <w:r w:rsidRPr="007314F2">
        <w:rPr>
          <w:rFonts w:ascii="Times New Roman" w:hAnsi="Times New Roman"/>
          <w:sz w:val="28"/>
          <w:szCs w:val="28"/>
        </w:rPr>
        <w:t>н</w:t>
      </w:r>
      <w:r w:rsidR="006A3E50">
        <w:rPr>
          <w:rFonts w:ascii="Times New Roman" w:hAnsi="Times New Roman"/>
          <w:sz w:val="28"/>
          <w:szCs w:val="28"/>
        </w:rPr>
        <w:t>о</w:t>
      </w:r>
      <w:r w:rsidRPr="007314F2">
        <w:rPr>
          <w:rFonts w:ascii="Times New Roman" w:hAnsi="Times New Roman"/>
          <w:sz w:val="28"/>
          <w:szCs w:val="28"/>
        </w:rPr>
        <w:t xml:space="preserve"> крестьянскими фермерскими хозяйствами, </w:t>
      </w:r>
      <w:r w:rsidR="00A448EF">
        <w:rPr>
          <w:rFonts w:ascii="Times New Roman" w:hAnsi="Times New Roman"/>
          <w:sz w:val="28"/>
          <w:szCs w:val="28"/>
        </w:rPr>
        <w:t>30</w:t>
      </w:r>
      <w:r w:rsidRPr="007314F2">
        <w:rPr>
          <w:rFonts w:ascii="Times New Roman" w:hAnsi="Times New Roman"/>
          <w:sz w:val="28"/>
          <w:szCs w:val="28"/>
        </w:rPr>
        <w:t>% - личными подсобными хозяйствами (</w:t>
      </w:r>
      <w:r w:rsidR="00A448EF">
        <w:rPr>
          <w:rFonts w:ascii="Times New Roman" w:hAnsi="Times New Roman"/>
          <w:sz w:val="28"/>
          <w:szCs w:val="28"/>
        </w:rPr>
        <w:t>1217,8</w:t>
      </w:r>
      <w:r w:rsidRPr="007314F2">
        <w:rPr>
          <w:rFonts w:ascii="Times New Roman" w:hAnsi="Times New Roman"/>
          <w:sz w:val="28"/>
          <w:szCs w:val="28"/>
        </w:rPr>
        <w:t xml:space="preserve"> млн. рублей), </w:t>
      </w:r>
      <w:r w:rsidR="00A448EF">
        <w:rPr>
          <w:rFonts w:ascii="Times New Roman" w:hAnsi="Times New Roman"/>
          <w:sz w:val="28"/>
          <w:szCs w:val="28"/>
        </w:rPr>
        <w:t>22</w:t>
      </w:r>
      <w:r w:rsidRPr="007314F2">
        <w:rPr>
          <w:rFonts w:ascii="Times New Roman" w:hAnsi="Times New Roman"/>
          <w:sz w:val="28"/>
          <w:szCs w:val="28"/>
        </w:rPr>
        <w:t>% - сельхозпредприятиями (</w:t>
      </w:r>
      <w:r w:rsidR="00A448EF">
        <w:rPr>
          <w:rFonts w:ascii="Times New Roman" w:hAnsi="Times New Roman"/>
          <w:sz w:val="28"/>
          <w:szCs w:val="28"/>
        </w:rPr>
        <w:t>835,9</w:t>
      </w:r>
      <w:r w:rsidRPr="007314F2">
        <w:rPr>
          <w:rFonts w:ascii="Times New Roman" w:hAnsi="Times New Roman"/>
          <w:sz w:val="28"/>
          <w:szCs w:val="28"/>
        </w:rPr>
        <w:t xml:space="preserve"> млн. рублей)</w:t>
      </w:r>
      <w:r w:rsidR="00DC0AC7">
        <w:rPr>
          <w:rFonts w:ascii="Times New Roman" w:hAnsi="Times New Roman"/>
          <w:sz w:val="28"/>
          <w:szCs w:val="28"/>
        </w:rPr>
        <w:t>.</w:t>
      </w:r>
      <w:r w:rsidR="00E47BC8">
        <w:rPr>
          <w:rFonts w:ascii="Times New Roman" w:hAnsi="Times New Roman"/>
          <w:sz w:val="28"/>
          <w:szCs w:val="28"/>
        </w:rPr>
        <w:t xml:space="preserve"> </w:t>
      </w:r>
      <w:r w:rsidR="00A448EF">
        <w:rPr>
          <w:rFonts w:ascii="Times New Roman" w:hAnsi="Times New Roman"/>
          <w:sz w:val="28"/>
          <w:szCs w:val="28"/>
        </w:rPr>
        <w:t>63</w:t>
      </w:r>
      <w:r w:rsidRPr="007314F2">
        <w:rPr>
          <w:rFonts w:ascii="Times New Roman" w:hAnsi="Times New Roman"/>
          <w:sz w:val="28"/>
          <w:szCs w:val="28"/>
        </w:rPr>
        <w:t>%</w:t>
      </w:r>
      <w:r w:rsidR="00E47BC8">
        <w:rPr>
          <w:rFonts w:ascii="Times New Roman" w:hAnsi="Times New Roman"/>
          <w:sz w:val="28"/>
          <w:szCs w:val="28"/>
        </w:rPr>
        <w:t xml:space="preserve"> </w:t>
      </w:r>
      <w:r w:rsidRPr="007314F2">
        <w:rPr>
          <w:rFonts w:ascii="Times New Roman" w:hAnsi="Times New Roman"/>
          <w:sz w:val="28"/>
          <w:szCs w:val="28"/>
        </w:rPr>
        <w:t xml:space="preserve">валового производства продукции растениеводства произведено крестьянскими фермерскими хозяйствами. </w:t>
      </w:r>
    </w:p>
    <w:p w:rsidR="00A448EF" w:rsidRDefault="00865C79" w:rsidP="00C14A50">
      <w:pPr>
        <w:widowControl w:val="0"/>
        <w:suppressAutoHyphens/>
        <w:spacing w:after="0" w:line="240" w:lineRule="auto"/>
        <w:ind w:firstLine="567"/>
        <w:jc w:val="both"/>
        <w:rPr>
          <w:rFonts w:ascii="Times New Roman" w:hAnsi="Times New Roman"/>
          <w:sz w:val="28"/>
          <w:szCs w:val="28"/>
        </w:rPr>
      </w:pPr>
      <w:r>
        <w:rPr>
          <w:rFonts w:ascii="Times New Roman" w:hAnsi="Times New Roman"/>
          <w:sz w:val="28"/>
          <w:szCs w:val="28"/>
        </w:rPr>
        <w:t>Осенью 2019 года под урожай 2020 года посеяно 94,2 тыс. га озимых культур, высеяно 295,5 тонн элитных семян. Посеяно 9,5 тыс. га яровых зерновых, в том числе: ячмень яровой - 6,8 тыс. га, просо - 0,9 тыс. га, сорго - 0,87 тыс. га, кукуруза на зерно - 0,95 тыс. га, нут - 8 га, соя - 420 га, подсолнечник - 640 га, горчица - 1344 га, сафлор - 293 га. ООО "АгроХолдинг "Котельниковский" и ООО "ЮЗР-1" посеяно овощной продукции (лук)</w:t>
      </w:r>
      <w:r w:rsidR="007472BC">
        <w:rPr>
          <w:rFonts w:ascii="Times New Roman" w:hAnsi="Times New Roman"/>
          <w:sz w:val="28"/>
          <w:szCs w:val="28"/>
        </w:rPr>
        <w:t xml:space="preserve"> на площади </w:t>
      </w:r>
      <w:r>
        <w:rPr>
          <w:rFonts w:ascii="Times New Roman" w:hAnsi="Times New Roman"/>
          <w:sz w:val="28"/>
          <w:szCs w:val="28"/>
        </w:rPr>
        <w:t>237 га. Закуплено минеральных удобрений 5850 тонн и подкормлено ими озимых культур на площади 83,8 тыс. га.</w:t>
      </w:r>
    </w:p>
    <w:p w:rsidR="00865C79" w:rsidRDefault="00865C79" w:rsidP="00C14A50">
      <w:pPr>
        <w:widowControl w:val="0"/>
        <w:suppressAutoHyphens/>
        <w:spacing w:after="0" w:line="240" w:lineRule="auto"/>
        <w:ind w:firstLine="567"/>
        <w:jc w:val="both"/>
        <w:rPr>
          <w:rFonts w:ascii="Times New Roman" w:hAnsi="Times New Roman"/>
          <w:sz w:val="28"/>
          <w:szCs w:val="28"/>
        </w:rPr>
      </w:pPr>
      <w:r>
        <w:rPr>
          <w:rFonts w:ascii="Times New Roman" w:hAnsi="Times New Roman"/>
          <w:sz w:val="28"/>
          <w:szCs w:val="28"/>
        </w:rPr>
        <w:t>Из-за вредителя (жук хлебная жужелица) произошла гибель озимой пшеницы на площади 610 га. В июле произошла гибель яровых культур от атмосферной засухи и суховея на площади 1253 га, в том числе ячмень - 565 га, сорго - 10 га, просо - 393 га, сафлор - 20 га, соя - 220 га, трава однолетняя - 45 га. Общая сумма ущерба составила 5436,1 тыс. рублей.</w:t>
      </w:r>
    </w:p>
    <w:p w:rsidR="00E56145" w:rsidRDefault="00E56145" w:rsidP="00F178CE">
      <w:pPr>
        <w:widowControl w:val="0"/>
        <w:suppressAutoHyphens/>
        <w:spacing w:after="0" w:line="240" w:lineRule="auto"/>
        <w:ind w:firstLine="567"/>
        <w:jc w:val="both"/>
        <w:rPr>
          <w:rFonts w:ascii="Times New Roman" w:hAnsi="Times New Roman"/>
          <w:sz w:val="28"/>
          <w:szCs w:val="28"/>
        </w:rPr>
      </w:pPr>
      <w:r>
        <w:rPr>
          <w:rFonts w:ascii="Times New Roman" w:hAnsi="Times New Roman"/>
          <w:sz w:val="28"/>
          <w:szCs w:val="28"/>
        </w:rPr>
        <w:t>Валовой сбор зерновых составил 249,9 тыс. тонн</w:t>
      </w:r>
      <w:r w:rsidR="006D646C">
        <w:rPr>
          <w:rFonts w:ascii="Times New Roman" w:hAnsi="Times New Roman"/>
          <w:sz w:val="28"/>
          <w:szCs w:val="28"/>
        </w:rPr>
        <w:t xml:space="preserve"> (198,5 тыс. тонн - за аналогичный период прошлого года)</w:t>
      </w:r>
      <w:r>
        <w:rPr>
          <w:rFonts w:ascii="Times New Roman" w:hAnsi="Times New Roman"/>
          <w:sz w:val="28"/>
          <w:szCs w:val="28"/>
        </w:rPr>
        <w:t xml:space="preserve">, в том числе озимая пшеница - </w:t>
      </w:r>
      <w:r w:rsidR="00722CE8">
        <w:rPr>
          <w:rFonts w:ascii="Times New Roman" w:hAnsi="Times New Roman"/>
          <w:sz w:val="28"/>
          <w:szCs w:val="28"/>
        </w:rPr>
        <w:t xml:space="preserve">239,8 тыс. тонн, ячмень яровой - 7,1 тыс. тонн, просо - 189 тонн; валовой сбор масличных культур </w:t>
      </w:r>
      <w:r w:rsidR="007472BC">
        <w:rPr>
          <w:rFonts w:ascii="Times New Roman" w:hAnsi="Times New Roman"/>
          <w:sz w:val="28"/>
          <w:szCs w:val="28"/>
        </w:rPr>
        <w:t xml:space="preserve"> </w:t>
      </w:r>
      <w:r w:rsidR="00722CE8">
        <w:rPr>
          <w:rFonts w:ascii="Times New Roman" w:hAnsi="Times New Roman"/>
          <w:sz w:val="28"/>
          <w:szCs w:val="28"/>
        </w:rPr>
        <w:t>- 1,283 тыс. тонн. Заготовлено сена - 44,3 тыс. тонн, соломы - 16,9 тыс. тонн.</w:t>
      </w:r>
    </w:p>
    <w:p w:rsidR="00F178CE" w:rsidRPr="00924402" w:rsidRDefault="00F178CE" w:rsidP="00F178CE">
      <w:pPr>
        <w:widowControl w:val="0"/>
        <w:suppressAutoHyphens/>
        <w:spacing w:after="0" w:line="240" w:lineRule="auto"/>
        <w:ind w:firstLine="567"/>
        <w:jc w:val="both"/>
        <w:rPr>
          <w:rFonts w:ascii="Times New Roman" w:hAnsi="Times New Roman"/>
          <w:sz w:val="28"/>
          <w:szCs w:val="28"/>
        </w:rPr>
      </w:pPr>
      <w:r w:rsidRPr="00924402">
        <w:rPr>
          <w:rFonts w:ascii="Times New Roman" w:hAnsi="Times New Roman"/>
          <w:sz w:val="28"/>
          <w:szCs w:val="28"/>
        </w:rPr>
        <w:t>Личными подсобными хозяйствами произведено 95% валовой продукции животноводства.</w:t>
      </w:r>
    </w:p>
    <w:p w:rsidR="00F178CE" w:rsidRPr="00AA6C69" w:rsidRDefault="00F178CE" w:rsidP="00F178CE">
      <w:pPr>
        <w:widowControl w:val="0"/>
        <w:suppressAutoHyphens/>
        <w:spacing w:after="0" w:line="240" w:lineRule="auto"/>
        <w:ind w:firstLine="567"/>
        <w:jc w:val="both"/>
        <w:rPr>
          <w:rFonts w:ascii="Times New Roman" w:hAnsi="Times New Roman"/>
          <w:sz w:val="28"/>
          <w:szCs w:val="28"/>
        </w:rPr>
      </w:pPr>
      <w:r w:rsidRPr="00AA6C69">
        <w:rPr>
          <w:rFonts w:ascii="Times New Roman" w:hAnsi="Times New Roman"/>
          <w:sz w:val="28"/>
          <w:szCs w:val="28"/>
        </w:rPr>
        <w:lastRenderedPageBreak/>
        <w:t>Рост объемов валового производства по сравнению с соответствующим периодом прошлого года характерен для следующих натуральных показателей сферы животноводства:</w:t>
      </w:r>
    </w:p>
    <w:p w:rsidR="00F178CE" w:rsidRPr="00AA6C69" w:rsidRDefault="006D646C" w:rsidP="00F178CE">
      <w:pPr>
        <w:widowControl w:val="0"/>
        <w:suppressAutoHyphens/>
        <w:spacing w:after="0" w:line="240" w:lineRule="auto"/>
        <w:ind w:firstLine="567"/>
        <w:jc w:val="both"/>
        <w:rPr>
          <w:rFonts w:ascii="Times New Roman" w:hAnsi="Times New Roman"/>
          <w:sz w:val="28"/>
          <w:szCs w:val="28"/>
        </w:rPr>
      </w:pPr>
      <w:r>
        <w:rPr>
          <w:rFonts w:ascii="Times New Roman" w:hAnsi="Times New Roman"/>
          <w:sz w:val="28"/>
          <w:szCs w:val="28"/>
        </w:rPr>
        <w:t xml:space="preserve">производство </w:t>
      </w:r>
      <w:r w:rsidR="00F178CE" w:rsidRPr="00AA6C69">
        <w:rPr>
          <w:rFonts w:ascii="Times New Roman" w:hAnsi="Times New Roman"/>
          <w:sz w:val="28"/>
          <w:szCs w:val="28"/>
        </w:rPr>
        <w:t>скот</w:t>
      </w:r>
      <w:r>
        <w:rPr>
          <w:rFonts w:ascii="Times New Roman" w:hAnsi="Times New Roman"/>
          <w:sz w:val="28"/>
          <w:szCs w:val="28"/>
        </w:rPr>
        <w:t>а</w:t>
      </w:r>
      <w:r w:rsidR="00F178CE" w:rsidRPr="00AA6C69">
        <w:rPr>
          <w:rFonts w:ascii="Times New Roman" w:hAnsi="Times New Roman"/>
          <w:sz w:val="28"/>
          <w:szCs w:val="28"/>
        </w:rPr>
        <w:t xml:space="preserve"> и птиц</w:t>
      </w:r>
      <w:r>
        <w:rPr>
          <w:rFonts w:ascii="Times New Roman" w:hAnsi="Times New Roman"/>
          <w:sz w:val="28"/>
          <w:szCs w:val="28"/>
        </w:rPr>
        <w:t>ы</w:t>
      </w:r>
      <w:r w:rsidR="00F178CE" w:rsidRPr="00AA6C69">
        <w:rPr>
          <w:rFonts w:ascii="Times New Roman" w:hAnsi="Times New Roman"/>
          <w:sz w:val="28"/>
          <w:szCs w:val="28"/>
        </w:rPr>
        <w:t xml:space="preserve"> в живом весе – 1</w:t>
      </w:r>
      <w:r w:rsidR="00924402" w:rsidRPr="00AA6C69">
        <w:rPr>
          <w:rFonts w:ascii="Times New Roman" w:hAnsi="Times New Roman"/>
          <w:sz w:val="28"/>
          <w:szCs w:val="28"/>
        </w:rPr>
        <w:t>1</w:t>
      </w:r>
      <w:r>
        <w:rPr>
          <w:rFonts w:ascii="Times New Roman" w:hAnsi="Times New Roman"/>
          <w:sz w:val="28"/>
          <w:szCs w:val="28"/>
        </w:rPr>
        <w:t>0,6</w:t>
      </w:r>
      <w:r w:rsidR="00F178CE" w:rsidRPr="00AA6C69">
        <w:rPr>
          <w:rFonts w:ascii="Times New Roman" w:hAnsi="Times New Roman"/>
          <w:sz w:val="28"/>
          <w:szCs w:val="28"/>
        </w:rPr>
        <w:t>% (</w:t>
      </w:r>
      <w:r>
        <w:rPr>
          <w:rFonts w:ascii="Times New Roman" w:hAnsi="Times New Roman"/>
          <w:sz w:val="28"/>
          <w:szCs w:val="28"/>
        </w:rPr>
        <w:t>4,28</w:t>
      </w:r>
      <w:r w:rsidR="00F178CE" w:rsidRPr="00AA6C69">
        <w:rPr>
          <w:rFonts w:ascii="Times New Roman" w:hAnsi="Times New Roman"/>
          <w:sz w:val="28"/>
          <w:szCs w:val="28"/>
        </w:rPr>
        <w:t xml:space="preserve"> тыс. тонн);</w:t>
      </w:r>
    </w:p>
    <w:p w:rsidR="00924402" w:rsidRPr="00AA6C69" w:rsidRDefault="00924402" w:rsidP="00F178CE">
      <w:pPr>
        <w:widowControl w:val="0"/>
        <w:suppressAutoHyphens/>
        <w:spacing w:after="0" w:line="240" w:lineRule="auto"/>
        <w:ind w:firstLine="567"/>
        <w:jc w:val="both"/>
        <w:rPr>
          <w:rFonts w:ascii="Times New Roman" w:hAnsi="Times New Roman"/>
          <w:sz w:val="28"/>
          <w:szCs w:val="28"/>
        </w:rPr>
      </w:pPr>
      <w:r w:rsidRPr="00AA6C69">
        <w:rPr>
          <w:rFonts w:ascii="Times New Roman" w:hAnsi="Times New Roman"/>
          <w:sz w:val="28"/>
          <w:szCs w:val="28"/>
        </w:rPr>
        <w:t>поголовья КРС - 1</w:t>
      </w:r>
      <w:r w:rsidR="006D646C">
        <w:rPr>
          <w:rFonts w:ascii="Times New Roman" w:hAnsi="Times New Roman"/>
          <w:sz w:val="28"/>
          <w:szCs w:val="28"/>
        </w:rPr>
        <w:t>04,5% (12,5</w:t>
      </w:r>
      <w:r w:rsidRPr="00AA6C69">
        <w:rPr>
          <w:rFonts w:ascii="Times New Roman" w:hAnsi="Times New Roman"/>
          <w:sz w:val="28"/>
          <w:szCs w:val="28"/>
        </w:rPr>
        <w:t xml:space="preserve"> тыс. голов),</w:t>
      </w:r>
    </w:p>
    <w:p w:rsidR="00F178CE" w:rsidRDefault="00924402" w:rsidP="00F178CE">
      <w:pPr>
        <w:widowControl w:val="0"/>
        <w:suppressAutoHyphens/>
        <w:spacing w:after="0" w:line="240" w:lineRule="auto"/>
        <w:ind w:firstLine="567"/>
        <w:jc w:val="both"/>
        <w:rPr>
          <w:rFonts w:ascii="Times New Roman" w:hAnsi="Times New Roman"/>
          <w:sz w:val="28"/>
          <w:szCs w:val="28"/>
        </w:rPr>
      </w:pPr>
      <w:r w:rsidRPr="00AA6C69">
        <w:rPr>
          <w:rFonts w:ascii="Times New Roman" w:hAnsi="Times New Roman"/>
          <w:sz w:val="28"/>
          <w:szCs w:val="28"/>
        </w:rPr>
        <w:t>в т.ч.коров - 1</w:t>
      </w:r>
      <w:r w:rsidR="006D646C">
        <w:rPr>
          <w:rFonts w:ascii="Times New Roman" w:hAnsi="Times New Roman"/>
          <w:sz w:val="28"/>
          <w:szCs w:val="28"/>
        </w:rPr>
        <w:t>11,3</w:t>
      </w:r>
      <w:r w:rsidRPr="00AA6C69">
        <w:rPr>
          <w:rFonts w:ascii="Times New Roman" w:hAnsi="Times New Roman"/>
          <w:sz w:val="28"/>
          <w:szCs w:val="28"/>
        </w:rPr>
        <w:t>%</w:t>
      </w:r>
      <w:r w:rsidR="00F178CE" w:rsidRPr="00AA6C69">
        <w:rPr>
          <w:rFonts w:ascii="Times New Roman" w:hAnsi="Times New Roman"/>
          <w:sz w:val="28"/>
          <w:szCs w:val="28"/>
        </w:rPr>
        <w:t xml:space="preserve"> (6,</w:t>
      </w:r>
      <w:r w:rsidR="006D646C">
        <w:rPr>
          <w:rFonts w:ascii="Times New Roman" w:hAnsi="Times New Roman"/>
          <w:sz w:val="28"/>
          <w:szCs w:val="28"/>
        </w:rPr>
        <w:t>6</w:t>
      </w:r>
      <w:r w:rsidR="00F178CE" w:rsidRPr="00AA6C69">
        <w:rPr>
          <w:rFonts w:ascii="Times New Roman" w:hAnsi="Times New Roman"/>
          <w:sz w:val="28"/>
          <w:szCs w:val="28"/>
        </w:rPr>
        <w:t xml:space="preserve"> тыс. голов);</w:t>
      </w:r>
    </w:p>
    <w:p w:rsidR="006D646C" w:rsidRDefault="006D646C" w:rsidP="00F178CE">
      <w:pPr>
        <w:widowControl w:val="0"/>
        <w:suppressAutoHyphens/>
        <w:spacing w:after="0" w:line="240" w:lineRule="auto"/>
        <w:ind w:firstLine="567"/>
        <w:jc w:val="both"/>
        <w:rPr>
          <w:rFonts w:ascii="Times New Roman" w:hAnsi="Times New Roman"/>
          <w:sz w:val="28"/>
          <w:szCs w:val="28"/>
        </w:rPr>
      </w:pPr>
      <w:r>
        <w:rPr>
          <w:rFonts w:ascii="Times New Roman" w:hAnsi="Times New Roman"/>
          <w:sz w:val="28"/>
          <w:szCs w:val="28"/>
        </w:rPr>
        <w:t>поголовье овец и коз - 100,3% (46,0 тыс. голов);</w:t>
      </w:r>
    </w:p>
    <w:p w:rsidR="006D646C" w:rsidRPr="00AA6C69" w:rsidRDefault="006D646C" w:rsidP="00F178CE">
      <w:pPr>
        <w:widowControl w:val="0"/>
        <w:suppressAutoHyphens/>
        <w:spacing w:after="0" w:line="240" w:lineRule="auto"/>
        <w:ind w:firstLine="567"/>
        <w:jc w:val="both"/>
        <w:rPr>
          <w:rFonts w:ascii="Times New Roman" w:hAnsi="Times New Roman"/>
          <w:sz w:val="28"/>
          <w:szCs w:val="28"/>
        </w:rPr>
      </w:pPr>
      <w:r>
        <w:rPr>
          <w:rFonts w:ascii="Times New Roman" w:hAnsi="Times New Roman"/>
          <w:sz w:val="28"/>
          <w:szCs w:val="28"/>
        </w:rPr>
        <w:t>надои молока - 106,0% (18,3 тыс. тонн);</w:t>
      </w:r>
    </w:p>
    <w:p w:rsidR="00924402" w:rsidRPr="00AA6C69" w:rsidRDefault="00924402" w:rsidP="00F178CE">
      <w:pPr>
        <w:widowControl w:val="0"/>
        <w:suppressAutoHyphens/>
        <w:spacing w:after="0" w:line="240" w:lineRule="auto"/>
        <w:ind w:firstLine="567"/>
        <w:jc w:val="both"/>
        <w:rPr>
          <w:rFonts w:ascii="Times New Roman" w:hAnsi="Times New Roman"/>
          <w:sz w:val="28"/>
          <w:szCs w:val="28"/>
        </w:rPr>
      </w:pPr>
      <w:r w:rsidRPr="00AA6C69">
        <w:rPr>
          <w:rFonts w:ascii="Times New Roman" w:hAnsi="Times New Roman"/>
          <w:sz w:val="28"/>
          <w:szCs w:val="28"/>
        </w:rPr>
        <w:t xml:space="preserve">закупка молока у населения - </w:t>
      </w:r>
      <w:r w:rsidR="006D646C">
        <w:rPr>
          <w:rFonts w:ascii="Times New Roman" w:hAnsi="Times New Roman"/>
          <w:sz w:val="28"/>
          <w:szCs w:val="28"/>
        </w:rPr>
        <w:t>1</w:t>
      </w:r>
      <w:r w:rsidRPr="00AA6C69">
        <w:rPr>
          <w:rFonts w:ascii="Times New Roman" w:hAnsi="Times New Roman"/>
          <w:sz w:val="28"/>
          <w:szCs w:val="28"/>
        </w:rPr>
        <w:t>1</w:t>
      </w:r>
      <w:r w:rsidR="006D646C">
        <w:rPr>
          <w:rFonts w:ascii="Times New Roman" w:hAnsi="Times New Roman"/>
          <w:sz w:val="28"/>
          <w:szCs w:val="28"/>
        </w:rPr>
        <w:t>5,9%</w:t>
      </w:r>
      <w:r w:rsidRPr="00AA6C69">
        <w:rPr>
          <w:rFonts w:ascii="Times New Roman" w:hAnsi="Times New Roman"/>
          <w:sz w:val="28"/>
          <w:szCs w:val="28"/>
        </w:rPr>
        <w:t xml:space="preserve"> (</w:t>
      </w:r>
      <w:r w:rsidR="006D646C">
        <w:rPr>
          <w:rFonts w:ascii="Times New Roman" w:hAnsi="Times New Roman"/>
          <w:sz w:val="28"/>
          <w:szCs w:val="28"/>
        </w:rPr>
        <w:t>5,8</w:t>
      </w:r>
      <w:r w:rsidRPr="00AA6C69">
        <w:rPr>
          <w:rFonts w:ascii="Times New Roman" w:hAnsi="Times New Roman"/>
          <w:sz w:val="28"/>
          <w:szCs w:val="28"/>
        </w:rPr>
        <w:t xml:space="preserve"> тыс. тонн).</w:t>
      </w:r>
    </w:p>
    <w:p w:rsidR="00F178CE" w:rsidRPr="00AA6C69" w:rsidRDefault="00F178CE" w:rsidP="00F178CE">
      <w:pPr>
        <w:widowControl w:val="0"/>
        <w:suppressAutoHyphens/>
        <w:spacing w:after="0" w:line="240" w:lineRule="auto"/>
        <w:ind w:firstLine="567"/>
        <w:jc w:val="both"/>
        <w:rPr>
          <w:rFonts w:ascii="Times New Roman" w:hAnsi="Times New Roman"/>
          <w:sz w:val="28"/>
          <w:szCs w:val="28"/>
        </w:rPr>
      </w:pPr>
      <w:r w:rsidRPr="00AA6C69">
        <w:rPr>
          <w:rFonts w:ascii="Times New Roman" w:hAnsi="Times New Roman"/>
          <w:sz w:val="28"/>
          <w:szCs w:val="28"/>
        </w:rPr>
        <w:t xml:space="preserve">Снижение характерно для </w:t>
      </w:r>
      <w:r w:rsidR="00AA6C69" w:rsidRPr="00AA6C69">
        <w:rPr>
          <w:rFonts w:ascii="Times New Roman" w:hAnsi="Times New Roman"/>
          <w:sz w:val="28"/>
          <w:szCs w:val="28"/>
        </w:rPr>
        <w:t xml:space="preserve">поголовья свиней - </w:t>
      </w:r>
      <w:r w:rsidR="006D646C">
        <w:rPr>
          <w:rFonts w:ascii="Times New Roman" w:hAnsi="Times New Roman"/>
          <w:sz w:val="28"/>
          <w:szCs w:val="28"/>
        </w:rPr>
        <w:t>94,5</w:t>
      </w:r>
      <w:r w:rsidR="00AA6C69" w:rsidRPr="00AA6C69">
        <w:rPr>
          <w:rFonts w:ascii="Times New Roman" w:hAnsi="Times New Roman"/>
          <w:sz w:val="28"/>
          <w:szCs w:val="28"/>
        </w:rPr>
        <w:t>% (</w:t>
      </w:r>
      <w:r w:rsidR="006D646C">
        <w:rPr>
          <w:rFonts w:ascii="Times New Roman" w:hAnsi="Times New Roman"/>
          <w:sz w:val="28"/>
          <w:szCs w:val="28"/>
        </w:rPr>
        <w:t>6,8</w:t>
      </w:r>
      <w:r w:rsidR="00AA6C69" w:rsidRPr="00AA6C69">
        <w:rPr>
          <w:rFonts w:ascii="Times New Roman" w:hAnsi="Times New Roman"/>
          <w:sz w:val="28"/>
          <w:szCs w:val="28"/>
        </w:rPr>
        <w:t xml:space="preserve"> тыс. голов);</w:t>
      </w:r>
    </w:p>
    <w:p w:rsidR="00F178CE" w:rsidRDefault="00AA6C69" w:rsidP="00F178CE">
      <w:pPr>
        <w:widowControl w:val="0"/>
        <w:suppressAutoHyphens/>
        <w:spacing w:after="0" w:line="240" w:lineRule="auto"/>
        <w:ind w:firstLine="567"/>
        <w:jc w:val="both"/>
        <w:rPr>
          <w:rFonts w:ascii="Times New Roman" w:hAnsi="Times New Roman"/>
          <w:sz w:val="28"/>
          <w:szCs w:val="28"/>
        </w:rPr>
      </w:pPr>
      <w:r w:rsidRPr="00AA6C69">
        <w:rPr>
          <w:rFonts w:ascii="Times New Roman" w:hAnsi="Times New Roman"/>
          <w:sz w:val="28"/>
          <w:szCs w:val="28"/>
        </w:rPr>
        <w:t xml:space="preserve">количества птицы - </w:t>
      </w:r>
      <w:r w:rsidR="006D646C">
        <w:rPr>
          <w:rFonts w:ascii="Times New Roman" w:hAnsi="Times New Roman"/>
          <w:sz w:val="28"/>
          <w:szCs w:val="28"/>
        </w:rPr>
        <w:t>78</w:t>
      </w:r>
      <w:r w:rsidRPr="00AA6C69">
        <w:rPr>
          <w:rFonts w:ascii="Times New Roman" w:hAnsi="Times New Roman"/>
          <w:sz w:val="28"/>
          <w:szCs w:val="28"/>
        </w:rPr>
        <w:t>% (</w:t>
      </w:r>
      <w:r w:rsidR="006D646C">
        <w:rPr>
          <w:rFonts w:ascii="Times New Roman" w:hAnsi="Times New Roman"/>
          <w:sz w:val="28"/>
          <w:szCs w:val="28"/>
        </w:rPr>
        <w:t xml:space="preserve">88,5 </w:t>
      </w:r>
      <w:r w:rsidRPr="00AA6C69">
        <w:rPr>
          <w:rFonts w:ascii="Times New Roman" w:hAnsi="Times New Roman"/>
          <w:sz w:val="28"/>
          <w:szCs w:val="28"/>
        </w:rPr>
        <w:t>тыс. голов)</w:t>
      </w:r>
      <w:r w:rsidR="00DC0AC7">
        <w:rPr>
          <w:rFonts w:ascii="Times New Roman" w:hAnsi="Times New Roman"/>
          <w:sz w:val="28"/>
          <w:szCs w:val="28"/>
        </w:rPr>
        <w:t>.</w:t>
      </w:r>
    </w:p>
    <w:p w:rsidR="00DC0AC7" w:rsidRPr="003B581F" w:rsidRDefault="00AD5882" w:rsidP="00F178CE">
      <w:pPr>
        <w:widowControl w:val="0"/>
        <w:suppressAutoHyphens/>
        <w:spacing w:after="0" w:line="240" w:lineRule="auto"/>
        <w:ind w:firstLine="567"/>
        <w:jc w:val="both"/>
        <w:rPr>
          <w:rFonts w:ascii="Times New Roman" w:hAnsi="Times New Roman"/>
          <w:sz w:val="28"/>
          <w:szCs w:val="28"/>
        </w:rPr>
      </w:pPr>
      <w:r w:rsidRPr="003B581F">
        <w:rPr>
          <w:rFonts w:ascii="Times New Roman" w:hAnsi="Times New Roman"/>
          <w:sz w:val="28"/>
          <w:szCs w:val="28"/>
        </w:rPr>
        <w:t xml:space="preserve">На приобретение техники и оборудования сельхозпроизводителями района в отчетном периоде направлено </w:t>
      </w:r>
      <w:r w:rsidR="003B581F" w:rsidRPr="003B581F">
        <w:rPr>
          <w:rFonts w:ascii="Times New Roman" w:hAnsi="Times New Roman"/>
          <w:sz w:val="28"/>
          <w:szCs w:val="28"/>
        </w:rPr>
        <w:t>341,9</w:t>
      </w:r>
      <w:r w:rsidRPr="003B581F">
        <w:rPr>
          <w:rFonts w:ascii="Times New Roman" w:hAnsi="Times New Roman"/>
          <w:sz w:val="28"/>
          <w:szCs w:val="28"/>
        </w:rPr>
        <w:t xml:space="preserve"> млн.рублей.</w:t>
      </w:r>
    </w:p>
    <w:p w:rsidR="00DC0AC7" w:rsidRPr="00AA6C69" w:rsidRDefault="00DC0AC7" w:rsidP="00F178CE">
      <w:pPr>
        <w:widowControl w:val="0"/>
        <w:suppressAutoHyphens/>
        <w:spacing w:after="0" w:line="240" w:lineRule="auto"/>
        <w:ind w:firstLine="567"/>
        <w:jc w:val="both"/>
        <w:rPr>
          <w:rFonts w:ascii="Times New Roman" w:hAnsi="Times New Roman"/>
          <w:sz w:val="28"/>
          <w:szCs w:val="28"/>
        </w:rPr>
      </w:pPr>
      <w:r>
        <w:rPr>
          <w:rFonts w:ascii="Times New Roman" w:hAnsi="Times New Roman"/>
          <w:sz w:val="28"/>
          <w:szCs w:val="28"/>
        </w:rPr>
        <w:t xml:space="preserve">В </w:t>
      </w:r>
      <w:r w:rsidR="00674D01">
        <w:rPr>
          <w:rFonts w:ascii="Times New Roman" w:hAnsi="Times New Roman"/>
          <w:sz w:val="28"/>
          <w:szCs w:val="28"/>
        </w:rPr>
        <w:t>январе - сентябре</w:t>
      </w:r>
      <w:r>
        <w:rPr>
          <w:rFonts w:ascii="Times New Roman" w:hAnsi="Times New Roman"/>
          <w:sz w:val="28"/>
          <w:szCs w:val="28"/>
        </w:rPr>
        <w:t xml:space="preserve"> сектору АПК оказано гос. поддержки из федерального и областного бюджетов на общую сумму </w:t>
      </w:r>
      <w:r w:rsidR="00674D01">
        <w:rPr>
          <w:rFonts w:ascii="Times New Roman" w:hAnsi="Times New Roman"/>
          <w:sz w:val="28"/>
          <w:szCs w:val="28"/>
        </w:rPr>
        <w:t>76,4</w:t>
      </w:r>
      <w:r>
        <w:rPr>
          <w:rFonts w:ascii="Times New Roman" w:hAnsi="Times New Roman"/>
          <w:sz w:val="28"/>
          <w:szCs w:val="28"/>
        </w:rPr>
        <w:t xml:space="preserve"> млн. рублей. Большая часть поддержки оказана на возмещение части затрат на 1 га посевной площади - в общей сумме 28,7 млн. рублей, а также на возмещение части затрат на гидромелиоративные мероприятия - 29</w:t>
      </w:r>
      <w:r w:rsidR="00674D01">
        <w:rPr>
          <w:rFonts w:ascii="Times New Roman" w:hAnsi="Times New Roman"/>
          <w:sz w:val="28"/>
          <w:szCs w:val="28"/>
        </w:rPr>
        <w:t>,0</w:t>
      </w:r>
      <w:r>
        <w:rPr>
          <w:rFonts w:ascii="Times New Roman" w:hAnsi="Times New Roman"/>
          <w:sz w:val="28"/>
          <w:szCs w:val="28"/>
        </w:rPr>
        <w:t xml:space="preserve"> млн. рублей. </w:t>
      </w:r>
    </w:p>
    <w:p w:rsidR="0076624D" w:rsidRDefault="0076624D" w:rsidP="00F178CE">
      <w:pPr>
        <w:widowControl w:val="0"/>
        <w:suppressAutoHyphens/>
        <w:spacing w:after="0" w:line="240" w:lineRule="auto"/>
        <w:ind w:firstLine="567"/>
        <w:jc w:val="both"/>
        <w:rPr>
          <w:rFonts w:ascii="Times New Roman" w:hAnsi="Times New Roman"/>
          <w:color w:val="000000"/>
          <w:sz w:val="28"/>
          <w:szCs w:val="28"/>
        </w:rPr>
      </w:pPr>
    </w:p>
    <w:tbl>
      <w:tblPr>
        <w:tblStyle w:val="ListTable7ColorfulAccent4"/>
        <w:tblW w:w="0" w:type="auto"/>
        <w:tblBorders>
          <w:bottom w:val="single" w:sz="8" w:space="0" w:color="555A3C" w:themeColor="accent3" w:themeShade="80"/>
        </w:tblBorders>
        <w:shd w:val="clear" w:color="auto" w:fill="808080" w:themeFill="background1" w:themeFillShade="80"/>
        <w:tblLook w:val="04A0"/>
      </w:tblPr>
      <w:tblGrid>
        <w:gridCol w:w="9963"/>
      </w:tblGrid>
      <w:tr w:rsidR="00E46FB0" w:rsidRPr="002749B6" w:rsidTr="00981124">
        <w:trPr>
          <w:cnfStyle w:val="100000000000"/>
        </w:trPr>
        <w:tc>
          <w:tcPr>
            <w:cnfStyle w:val="001000000100"/>
            <w:tcW w:w="9963" w:type="dxa"/>
            <w:tcBorders>
              <w:bottom w:val="none" w:sz="0" w:space="0" w:color="auto"/>
              <w:right w:val="none" w:sz="0" w:space="0" w:color="auto"/>
            </w:tcBorders>
            <w:shd w:val="clear" w:color="auto" w:fill="808080" w:themeFill="background1" w:themeFillShade="80"/>
          </w:tcPr>
          <w:p w:rsidR="00E46FB0" w:rsidRPr="003C5903" w:rsidRDefault="00E46FB0" w:rsidP="002339CD">
            <w:pPr>
              <w:suppressAutoHyphens/>
              <w:jc w:val="both"/>
              <w:rPr>
                <w:rFonts w:ascii="Times New Roman" w:hAnsi="Times New Roman"/>
                <w:color w:val="FFFFFF" w:themeColor="background1"/>
                <w:szCs w:val="26"/>
              </w:rPr>
            </w:pPr>
            <w:r w:rsidRPr="006039B0">
              <w:rPr>
                <w:rFonts w:ascii="Arial" w:hAnsi="Arial" w:cs="Arial"/>
                <w:bCs/>
                <w:color w:val="FFFFFF" w:themeColor="background1"/>
                <w:sz w:val="32"/>
                <w:szCs w:val="32"/>
                <w:highlight w:val="darkGray"/>
              </w:rPr>
              <w:t>ПРОМЫШЛЕННЫЙ КОМПЛЕКС</w:t>
            </w:r>
          </w:p>
        </w:tc>
      </w:tr>
    </w:tbl>
    <w:p w:rsidR="002339CD" w:rsidRPr="00A66761" w:rsidRDefault="002339CD" w:rsidP="002339CD">
      <w:pPr>
        <w:suppressAutoHyphens/>
        <w:spacing w:after="0" w:line="240" w:lineRule="auto"/>
        <w:ind w:firstLine="750"/>
        <w:jc w:val="both"/>
        <w:rPr>
          <w:rFonts w:ascii="Times New Roman" w:hAnsi="Times New Roman"/>
          <w:sz w:val="26"/>
          <w:szCs w:val="26"/>
        </w:rPr>
      </w:pPr>
    </w:p>
    <w:p w:rsidR="008B38E3" w:rsidRPr="00CB6365" w:rsidRDefault="008B38E3" w:rsidP="008B38E3">
      <w:pPr>
        <w:widowControl w:val="0"/>
        <w:suppressAutoHyphens/>
        <w:spacing w:after="0" w:line="240" w:lineRule="auto"/>
        <w:ind w:firstLine="567"/>
        <w:jc w:val="both"/>
        <w:rPr>
          <w:rFonts w:ascii="Times New Roman" w:hAnsi="Times New Roman"/>
          <w:sz w:val="28"/>
          <w:szCs w:val="28"/>
          <w:lang w:eastAsia="ru-RU"/>
        </w:rPr>
      </w:pPr>
      <w:r w:rsidRPr="00CB6365">
        <w:rPr>
          <w:rFonts w:ascii="Times New Roman" w:hAnsi="Times New Roman"/>
          <w:sz w:val="28"/>
          <w:szCs w:val="28"/>
          <w:lang w:eastAsia="ru-RU"/>
        </w:rPr>
        <w:t xml:space="preserve">На территории района действует </w:t>
      </w:r>
      <w:r w:rsidR="0094584F">
        <w:rPr>
          <w:rFonts w:ascii="Times New Roman" w:hAnsi="Times New Roman"/>
          <w:sz w:val="28"/>
          <w:szCs w:val="28"/>
          <w:lang w:eastAsia="ru-RU"/>
        </w:rPr>
        <w:t>29</w:t>
      </w:r>
      <w:r w:rsidRPr="00CB6365">
        <w:rPr>
          <w:rFonts w:ascii="Times New Roman" w:hAnsi="Times New Roman"/>
          <w:sz w:val="28"/>
          <w:szCs w:val="28"/>
          <w:lang w:eastAsia="ru-RU"/>
        </w:rPr>
        <w:t xml:space="preserve"> промышленных предприятий (из них 1 предприятие добывающей отрасли, </w:t>
      </w:r>
      <w:r w:rsidR="0094584F">
        <w:rPr>
          <w:rFonts w:ascii="Times New Roman" w:hAnsi="Times New Roman"/>
          <w:sz w:val="28"/>
          <w:szCs w:val="28"/>
          <w:lang w:eastAsia="ru-RU"/>
        </w:rPr>
        <w:t>6</w:t>
      </w:r>
      <w:r w:rsidRPr="00CB6365">
        <w:rPr>
          <w:rFonts w:ascii="Times New Roman" w:hAnsi="Times New Roman"/>
          <w:sz w:val="28"/>
          <w:szCs w:val="28"/>
          <w:lang w:eastAsia="ru-RU"/>
        </w:rPr>
        <w:t xml:space="preserve"> предприятий обрабатывающих отраслей, 2 предприятия, осуществляющие </w:t>
      </w:r>
      <w:r w:rsidRPr="00CB6365">
        <w:rPr>
          <w:rFonts w:ascii="Times New Roman" w:hAnsi="Times New Roman"/>
          <w:sz w:val="28"/>
          <w:szCs w:val="28"/>
        </w:rPr>
        <w:t>обеспечение электрической энергией, газом и паром; кондиционирование воздуха</w:t>
      </w:r>
      <w:r w:rsidRPr="00CB6365">
        <w:rPr>
          <w:rFonts w:ascii="Times New Roman" w:hAnsi="Times New Roman"/>
          <w:sz w:val="28"/>
          <w:szCs w:val="28"/>
          <w:lang w:eastAsia="ru-RU"/>
        </w:rPr>
        <w:t xml:space="preserve">; </w:t>
      </w:r>
      <w:r w:rsidR="00543180">
        <w:rPr>
          <w:rFonts w:ascii="Times New Roman" w:hAnsi="Times New Roman"/>
          <w:sz w:val="28"/>
          <w:szCs w:val="28"/>
          <w:lang w:eastAsia="ru-RU"/>
        </w:rPr>
        <w:t>20</w:t>
      </w:r>
      <w:r w:rsidRPr="00CB6365">
        <w:rPr>
          <w:rFonts w:ascii="Times New Roman" w:hAnsi="Times New Roman"/>
          <w:sz w:val="28"/>
          <w:szCs w:val="28"/>
          <w:lang w:eastAsia="ru-RU"/>
        </w:rPr>
        <w:t xml:space="preserve"> предприятий, осуществляющих </w:t>
      </w:r>
      <w:r w:rsidRPr="00CB6365">
        <w:rPr>
          <w:rFonts w:ascii="Times New Roman" w:hAnsi="Times New Roman"/>
          <w:sz w:val="28"/>
          <w:szCs w:val="28"/>
        </w:rPr>
        <w:t>водоснабжение; водоотведение, организацию сбора и утилизации отходов, деятельность по ликвидации загрязнений), а также 1</w:t>
      </w:r>
      <w:r w:rsidR="0094584F">
        <w:rPr>
          <w:rFonts w:ascii="Times New Roman" w:hAnsi="Times New Roman"/>
          <w:sz w:val="28"/>
          <w:szCs w:val="28"/>
        </w:rPr>
        <w:t>8</w:t>
      </w:r>
      <w:r w:rsidRPr="00CB6365">
        <w:rPr>
          <w:rFonts w:ascii="Times New Roman" w:hAnsi="Times New Roman"/>
          <w:sz w:val="28"/>
          <w:szCs w:val="28"/>
        </w:rPr>
        <w:t xml:space="preserve"> индивидуальных предпринимателей. </w:t>
      </w:r>
      <w:r>
        <w:rPr>
          <w:rFonts w:ascii="Times New Roman" w:hAnsi="Times New Roman"/>
          <w:sz w:val="28"/>
          <w:szCs w:val="28"/>
        </w:rPr>
        <w:t>В отрасли занято около 0,6 тыс. человек</w:t>
      </w:r>
      <w:r w:rsidRPr="00CB6365">
        <w:rPr>
          <w:rFonts w:ascii="Times New Roman" w:hAnsi="Times New Roman"/>
          <w:sz w:val="28"/>
          <w:szCs w:val="28"/>
        </w:rPr>
        <w:t>.</w:t>
      </w:r>
    </w:p>
    <w:p w:rsidR="008B38E3" w:rsidRPr="00CB6365" w:rsidRDefault="008B38E3" w:rsidP="008B38E3">
      <w:pPr>
        <w:widowControl w:val="0"/>
        <w:suppressAutoHyphens/>
        <w:spacing w:after="0" w:line="240" w:lineRule="auto"/>
        <w:ind w:firstLine="567"/>
        <w:jc w:val="both"/>
        <w:rPr>
          <w:rFonts w:ascii="Times New Roman" w:hAnsi="Times New Roman"/>
          <w:sz w:val="28"/>
          <w:szCs w:val="28"/>
          <w:lang w:eastAsia="ru-RU"/>
        </w:rPr>
      </w:pPr>
      <w:r w:rsidRPr="00CB6365">
        <w:rPr>
          <w:rFonts w:ascii="Times New Roman" w:hAnsi="Times New Roman"/>
          <w:sz w:val="28"/>
          <w:szCs w:val="28"/>
          <w:lang w:eastAsia="ru-RU"/>
        </w:rPr>
        <w:t xml:space="preserve">За </w:t>
      </w:r>
      <w:r w:rsidR="00543180">
        <w:rPr>
          <w:rFonts w:ascii="Times New Roman" w:hAnsi="Times New Roman"/>
          <w:sz w:val="28"/>
          <w:szCs w:val="28"/>
          <w:lang w:eastAsia="ru-RU"/>
        </w:rPr>
        <w:t xml:space="preserve">январь - </w:t>
      </w:r>
      <w:r w:rsidR="0094584F">
        <w:rPr>
          <w:rFonts w:ascii="Times New Roman" w:hAnsi="Times New Roman"/>
          <w:sz w:val="28"/>
          <w:szCs w:val="28"/>
          <w:lang w:eastAsia="ru-RU"/>
        </w:rPr>
        <w:t>сентябр</w:t>
      </w:r>
      <w:r w:rsidR="00543180">
        <w:rPr>
          <w:rFonts w:ascii="Times New Roman" w:hAnsi="Times New Roman"/>
          <w:sz w:val="28"/>
          <w:szCs w:val="28"/>
          <w:lang w:eastAsia="ru-RU"/>
        </w:rPr>
        <w:t>ь</w:t>
      </w:r>
      <w:r w:rsidRPr="00CB6365">
        <w:rPr>
          <w:rFonts w:ascii="Times New Roman" w:hAnsi="Times New Roman"/>
          <w:sz w:val="28"/>
          <w:szCs w:val="28"/>
          <w:lang w:eastAsia="ru-RU"/>
        </w:rPr>
        <w:t xml:space="preserve"> объем произведенной промышленной продукции по полному кругу хозяйствующих субъектов составил </w:t>
      </w:r>
      <w:r w:rsidR="0094584F">
        <w:rPr>
          <w:rFonts w:ascii="Times New Roman" w:hAnsi="Times New Roman"/>
          <w:sz w:val="28"/>
          <w:szCs w:val="28"/>
          <w:lang w:eastAsia="ru-RU"/>
        </w:rPr>
        <w:t>369,8</w:t>
      </w:r>
      <w:r w:rsidRPr="00CB6365">
        <w:rPr>
          <w:rFonts w:ascii="Times New Roman" w:hAnsi="Times New Roman"/>
          <w:sz w:val="28"/>
          <w:szCs w:val="28"/>
          <w:lang w:eastAsia="ru-RU"/>
        </w:rPr>
        <w:t xml:space="preserve"> млн. рублей, что на </w:t>
      </w:r>
      <w:r w:rsidR="0094584F">
        <w:rPr>
          <w:rFonts w:ascii="Times New Roman" w:hAnsi="Times New Roman"/>
          <w:sz w:val="28"/>
          <w:szCs w:val="28"/>
          <w:lang w:eastAsia="ru-RU"/>
        </w:rPr>
        <w:t>5,0</w:t>
      </w:r>
      <w:r w:rsidRPr="00CB6365">
        <w:rPr>
          <w:rFonts w:ascii="Times New Roman" w:hAnsi="Times New Roman"/>
          <w:sz w:val="28"/>
          <w:szCs w:val="28"/>
          <w:lang w:eastAsia="ru-RU"/>
        </w:rPr>
        <w:t>% ниже соответствующего периода прошлого года</w:t>
      </w:r>
      <w:r w:rsidR="00543180">
        <w:rPr>
          <w:rFonts w:ascii="Times New Roman" w:hAnsi="Times New Roman"/>
          <w:sz w:val="28"/>
          <w:szCs w:val="28"/>
          <w:lang w:eastAsia="ru-RU"/>
        </w:rPr>
        <w:t xml:space="preserve"> в действующих ценах</w:t>
      </w:r>
      <w:r w:rsidRPr="00CB6365">
        <w:rPr>
          <w:rFonts w:ascii="Times New Roman" w:hAnsi="Times New Roman"/>
          <w:sz w:val="28"/>
          <w:szCs w:val="28"/>
          <w:lang w:eastAsia="ru-RU"/>
        </w:rPr>
        <w:t xml:space="preserve">. Объем произведенной продукции обрабатывающих производств снизился по сравнению с аналогичным периодом </w:t>
      </w:r>
      <w:r w:rsidR="0094584F">
        <w:rPr>
          <w:rFonts w:ascii="Times New Roman" w:hAnsi="Times New Roman"/>
          <w:sz w:val="28"/>
          <w:szCs w:val="28"/>
          <w:lang w:eastAsia="ru-RU"/>
        </w:rPr>
        <w:t>почти</w:t>
      </w:r>
      <w:r w:rsidRPr="00CB6365">
        <w:rPr>
          <w:rFonts w:ascii="Times New Roman" w:hAnsi="Times New Roman"/>
          <w:sz w:val="28"/>
          <w:szCs w:val="28"/>
          <w:lang w:eastAsia="ru-RU"/>
        </w:rPr>
        <w:t xml:space="preserve"> вполовину и составил </w:t>
      </w:r>
      <w:r w:rsidR="0094584F">
        <w:rPr>
          <w:rFonts w:ascii="Times New Roman" w:hAnsi="Times New Roman"/>
          <w:sz w:val="28"/>
          <w:szCs w:val="28"/>
          <w:lang w:eastAsia="ru-RU"/>
        </w:rPr>
        <w:t>41,9</w:t>
      </w:r>
      <w:r w:rsidRPr="00CB6365">
        <w:rPr>
          <w:rFonts w:ascii="Times New Roman" w:hAnsi="Times New Roman"/>
          <w:sz w:val="28"/>
          <w:szCs w:val="28"/>
          <w:lang w:eastAsia="ru-RU"/>
        </w:rPr>
        <w:t xml:space="preserve"> млн. рублей, в сфере водоснабжения, водоотведения произведено и отгружено продукции на общую сумму </w:t>
      </w:r>
      <w:r w:rsidR="0094584F">
        <w:rPr>
          <w:rFonts w:ascii="Times New Roman" w:hAnsi="Times New Roman"/>
          <w:sz w:val="28"/>
          <w:szCs w:val="28"/>
          <w:lang w:eastAsia="ru-RU"/>
        </w:rPr>
        <w:t>46,2</w:t>
      </w:r>
      <w:r w:rsidRPr="00CB6365">
        <w:rPr>
          <w:rFonts w:ascii="Times New Roman" w:hAnsi="Times New Roman"/>
          <w:sz w:val="28"/>
          <w:szCs w:val="28"/>
          <w:lang w:eastAsia="ru-RU"/>
        </w:rPr>
        <w:t xml:space="preserve"> млн. рублей, с ростом к </w:t>
      </w:r>
      <w:r w:rsidR="0094584F">
        <w:rPr>
          <w:rFonts w:ascii="Times New Roman" w:hAnsi="Times New Roman"/>
          <w:sz w:val="28"/>
          <w:szCs w:val="28"/>
          <w:lang w:eastAsia="ru-RU"/>
        </w:rPr>
        <w:t>январю - сентябрю</w:t>
      </w:r>
      <w:r w:rsidR="00543180">
        <w:rPr>
          <w:rFonts w:ascii="Times New Roman" w:hAnsi="Times New Roman"/>
          <w:sz w:val="28"/>
          <w:szCs w:val="28"/>
          <w:lang w:eastAsia="ru-RU"/>
        </w:rPr>
        <w:t xml:space="preserve"> аналогичного периода прошлого года</w:t>
      </w:r>
      <w:r w:rsidRPr="00CB6365">
        <w:rPr>
          <w:rFonts w:ascii="Times New Roman" w:hAnsi="Times New Roman"/>
          <w:sz w:val="28"/>
          <w:szCs w:val="28"/>
          <w:lang w:eastAsia="ru-RU"/>
        </w:rPr>
        <w:t xml:space="preserve"> </w:t>
      </w:r>
      <w:r w:rsidR="00543180">
        <w:rPr>
          <w:rFonts w:ascii="Times New Roman" w:hAnsi="Times New Roman"/>
          <w:sz w:val="28"/>
          <w:szCs w:val="28"/>
          <w:lang w:eastAsia="ru-RU"/>
        </w:rPr>
        <w:t>на 1</w:t>
      </w:r>
      <w:r w:rsidR="0094584F">
        <w:rPr>
          <w:rFonts w:ascii="Times New Roman" w:hAnsi="Times New Roman"/>
          <w:sz w:val="28"/>
          <w:szCs w:val="28"/>
          <w:lang w:eastAsia="ru-RU"/>
        </w:rPr>
        <w:t>6,6</w:t>
      </w:r>
      <w:r w:rsidRPr="00CB6365">
        <w:rPr>
          <w:rFonts w:ascii="Times New Roman" w:hAnsi="Times New Roman"/>
          <w:sz w:val="28"/>
          <w:szCs w:val="28"/>
          <w:lang w:eastAsia="ru-RU"/>
        </w:rPr>
        <w:t xml:space="preserve">%, объем произведенной и отгруженной продукции в сфере обеспечения электрической энергией, газом и паром </w:t>
      </w:r>
      <w:r w:rsidR="00543180">
        <w:rPr>
          <w:rFonts w:ascii="Times New Roman" w:hAnsi="Times New Roman"/>
          <w:sz w:val="28"/>
          <w:szCs w:val="28"/>
          <w:lang w:eastAsia="ru-RU"/>
        </w:rPr>
        <w:t xml:space="preserve">возрос на </w:t>
      </w:r>
      <w:r w:rsidR="0094584F">
        <w:rPr>
          <w:rFonts w:ascii="Times New Roman" w:hAnsi="Times New Roman"/>
          <w:sz w:val="28"/>
          <w:szCs w:val="28"/>
          <w:lang w:eastAsia="ru-RU"/>
        </w:rPr>
        <w:t>5,8</w:t>
      </w:r>
      <w:r w:rsidRPr="00CB6365">
        <w:rPr>
          <w:rFonts w:ascii="Times New Roman" w:hAnsi="Times New Roman"/>
          <w:sz w:val="28"/>
          <w:szCs w:val="28"/>
          <w:lang w:eastAsia="ru-RU"/>
        </w:rPr>
        <w:t>%</w:t>
      </w:r>
      <w:r w:rsidR="00543180">
        <w:rPr>
          <w:rFonts w:ascii="Times New Roman" w:hAnsi="Times New Roman"/>
          <w:sz w:val="28"/>
          <w:szCs w:val="28"/>
          <w:lang w:eastAsia="ru-RU"/>
        </w:rPr>
        <w:t xml:space="preserve"> и составил 2</w:t>
      </w:r>
      <w:r w:rsidR="0094584F">
        <w:rPr>
          <w:rFonts w:ascii="Times New Roman" w:hAnsi="Times New Roman"/>
          <w:sz w:val="28"/>
          <w:szCs w:val="28"/>
          <w:lang w:eastAsia="ru-RU"/>
        </w:rPr>
        <w:t>81,6</w:t>
      </w:r>
      <w:r w:rsidR="00543180">
        <w:rPr>
          <w:rFonts w:ascii="Times New Roman" w:hAnsi="Times New Roman"/>
          <w:sz w:val="28"/>
          <w:szCs w:val="28"/>
          <w:lang w:eastAsia="ru-RU"/>
        </w:rPr>
        <w:t xml:space="preserve"> млн. рублей</w:t>
      </w:r>
      <w:r w:rsidRPr="00CB6365">
        <w:rPr>
          <w:rFonts w:ascii="Times New Roman" w:hAnsi="Times New Roman"/>
          <w:sz w:val="28"/>
          <w:szCs w:val="28"/>
          <w:lang w:eastAsia="ru-RU"/>
        </w:rPr>
        <w:t>.</w:t>
      </w:r>
    </w:p>
    <w:p w:rsidR="008B38E3" w:rsidRPr="00CB6365" w:rsidRDefault="008B38E3" w:rsidP="008B38E3">
      <w:pPr>
        <w:widowControl w:val="0"/>
        <w:suppressAutoHyphens/>
        <w:spacing w:after="0" w:line="240" w:lineRule="auto"/>
        <w:ind w:firstLine="567"/>
        <w:jc w:val="both"/>
        <w:rPr>
          <w:rFonts w:ascii="Times New Roman" w:hAnsi="Times New Roman"/>
          <w:sz w:val="28"/>
          <w:szCs w:val="28"/>
        </w:rPr>
      </w:pPr>
      <w:r w:rsidRPr="00CB6365">
        <w:rPr>
          <w:rFonts w:ascii="Times New Roman" w:hAnsi="Times New Roman"/>
          <w:sz w:val="28"/>
          <w:szCs w:val="28"/>
        </w:rPr>
        <w:t xml:space="preserve">По данным Волгоградстат, в натуральном выражении за январь - </w:t>
      </w:r>
      <w:r w:rsidR="0094584F">
        <w:rPr>
          <w:rFonts w:ascii="Times New Roman" w:hAnsi="Times New Roman"/>
          <w:sz w:val="28"/>
          <w:szCs w:val="28"/>
        </w:rPr>
        <w:t>сентябрь</w:t>
      </w:r>
      <w:r w:rsidRPr="00CB6365">
        <w:rPr>
          <w:rFonts w:ascii="Times New Roman" w:hAnsi="Times New Roman"/>
          <w:sz w:val="28"/>
          <w:szCs w:val="28"/>
        </w:rPr>
        <w:t xml:space="preserve"> произошло снижение объемов производства изделий хлебобулочных недлительного хранения – на </w:t>
      </w:r>
      <w:r w:rsidR="00B262F8">
        <w:rPr>
          <w:rFonts w:ascii="Times New Roman" w:hAnsi="Times New Roman"/>
          <w:sz w:val="28"/>
          <w:szCs w:val="28"/>
        </w:rPr>
        <w:t>2</w:t>
      </w:r>
      <w:r w:rsidR="003D57F6">
        <w:rPr>
          <w:rFonts w:ascii="Times New Roman" w:hAnsi="Times New Roman"/>
          <w:sz w:val="28"/>
          <w:szCs w:val="28"/>
        </w:rPr>
        <w:t>3,8</w:t>
      </w:r>
      <w:r w:rsidRPr="00CB6365">
        <w:rPr>
          <w:rFonts w:ascii="Times New Roman" w:hAnsi="Times New Roman"/>
          <w:sz w:val="28"/>
          <w:szCs w:val="28"/>
        </w:rPr>
        <w:t xml:space="preserve">%, добычи песков природных − на </w:t>
      </w:r>
      <w:r w:rsidR="003D57F6">
        <w:rPr>
          <w:rFonts w:ascii="Times New Roman" w:hAnsi="Times New Roman"/>
          <w:sz w:val="28"/>
          <w:szCs w:val="28"/>
        </w:rPr>
        <w:t xml:space="preserve">28,7%, пара и горячей воды - на 9,7% к соответствующему периоду прошлого года. Производство товарного бетона осталось на уровне аналогичного периода </w:t>
      </w:r>
      <w:r w:rsidR="003D57F6">
        <w:rPr>
          <w:rFonts w:ascii="Times New Roman" w:hAnsi="Times New Roman"/>
          <w:sz w:val="28"/>
          <w:szCs w:val="28"/>
        </w:rPr>
        <w:lastRenderedPageBreak/>
        <w:t xml:space="preserve">прошлого года. </w:t>
      </w:r>
    </w:p>
    <w:p w:rsidR="00630D64" w:rsidRDefault="00630D64" w:rsidP="002339CD">
      <w:pPr>
        <w:widowControl w:val="0"/>
        <w:suppressAutoHyphens/>
        <w:spacing w:after="0" w:line="240" w:lineRule="auto"/>
        <w:ind w:firstLine="567"/>
        <w:jc w:val="both"/>
        <w:rPr>
          <w:rFonts w:ascii="Times New Roman" w:hAnsi="Times New Roman"/>
          <w:sz w:val="26"/>
          <w:szCs w:val="26"/>
        </w:rPr>
      </w:pPr>
    </w:p>
    <w:tbl>
      <w:tblPr>
        <w:tblStyle w:val="ListTable7ColorfulAccent4"/>
        <w:tblW w:w="0" w:type="auto"/>
        <w:tblBorders>
          <w:bottom w:val="single" w:sz="8" w:space="0" w:color="555A3C" w:themeColor="accent3" w:themeShade="80"/>
        </w:tblBorders>
        <w:shd w:val="clear" w:color="auto" w:fill="808080" w:themeFill="background1" w:themeFillShade="80"/>
        <w:tblLook w:val="04A0"/>
      </w:tblPr>
      <w:tblGrid>
        <w:gridCol w:w="9963"/>
      </w:tblGrid>
      <w:tr w:rsidR="005C244A" w:rsidRPr="002749B6" w:rsidTr="00981124">
        <w:trPr>
          <w:cnfStyle w:val="100000000000"/>
        </w:trPr>
        <w:tc>
          <w:tcPr>
            <w:cnfStyle w:val="001000000100"/>
            <w:tcW w:w="9963" w:type="dxa"/>
            <w:tcBorders>
              <w:bottom w:val="none" w:sz="0" w:space="0" w:color="auto"/>
              <w:right w:val="none" w:sz="0" w:space="0" w:color="auto"/>
            </w:tcBorders>
            <w:shd w:val="clear" w:color="auto" w:fill="808080" w:themeFill="background1" w:themeFillShade="80"/>
          </w:tcPr>
          <w:p w:rsidR="005C244A" w:rsidRPr="003C5903" w:rsidRDefault="003E76EE" w:rsidP="005C244A">
            <w:pPr>
              <w:widowControl w:val="0"/>
              <w:tabs>
                <w:tab w:val="left" w:pos="8119"/>
              </w:tabs>
              <w:jc w:val="left"/>
              <w:rPr>
                <w:rFonts w:ascii="Times New Roman" w:hAnsi="Times New Roman"/>
                <w:b/>
                <w:color w:val="FFFFFF" w:themeColor="background1"/>
                <w:szCs w:val="26"/>
              </w:rPr>
            </w:pPr>
            <w:r w:rsidRPr="006039B0">
              <w:rPr>
                <w:rFonts w:ascii="Arial" w:hAnsi="Arial" w:cs="Arial"/>
                <w:bCs/>
                <w:color w:val="FFFFFF" w:themeColor="background1"/>
                <w:sz w:val="32"/>
                <w:szCs w:val="32"/>
                <w:highlight w:val="darkGray"/>
              </w:rPr>
              <w:t>С</w:t>
            </w:r>
            <w:r w:rsidRPr="006039B0">
              <w:rPr>
                <w:rFonts w:ascii="Arial" w:hAnsi="Arial" w:cs="Arial"/>
                <w:bCs/>
                <w:color w:val="FFFFFF" w:themeColor="background1"/>
                <w:sz w:val="32"/>
                <w:szCs w:val="32"/>
                <w:highlight w:val="darkGray"/>
                <w:shd w:val="clear" w:color="auto" w:fill="006699"/>
              </w:rPr>
              <w:t>ТРОИТЕЛЬСТВО</w:t>
            </w:r>
            <w:r w:rsidR="00001940" w:rsidRPr="006039B0">
              <w:rPr>
                <w:rFonts w:ascii="Arial" w:hAnsi="Arial" w:cs="Arial"/>
                <w:bCs/>
                <w:color w:val="FFFFFF" w:themeColor="background1"/>
                <w:sz w:val="32"/>
                <w:szCs w:val="32"/>
                <w:highlight w:val="darkGray"/>
                <w:shd w:val="clear" w:color="auto" w:fill="006699"/>
              </w:rPr>
              <w:t>, БЛАГОУСТРОЙСТВО</w:t>
            </w:r>
          </w:p>
        </w:tc>
      </w:tr>
    </w:tbl>
    <w:p w:rsidR="002339CD" w:rsidRPr="00A66761" w:rsidRDefault="002339CD" w:rsidP="002339CD">
      <w:pPr>
        <w:widowControl w:val="0"/>
        <w:tabs>
          <w:tab w:val="left" w:pos="8119"/>
        </w:tabs>
        <w:spacing w:after="0"/>
        <w:ind w:firstLine="567"/>
        <w:jc w:val="both"/>
        <w:rPr>
          <w:rFonts w:ascii="Times New Roman" w:hAnsi="Times New Roman"/>
          <w:b/>
          <w:sz w:val="26"/>
          <w:szCs w:val="26"/>
        </w:rPr>
      </w:pPr>
    </w:p>
    <w:p w:rsidR="005F0E35" w:rsidRPr="006776A3" w:rsidRDefault="005F0E35" w:rsidP="0038791B">
      <w:pPr>
        <w:widowControl w:val="0"/>
        <w:suppressAutoHyphens/>
        <w:spacing w:after="0" w:line="240" w:lineRule="auto"/>
        <w:ind w:firstLine="567"/>
        <w:jc w:val="both"/>
        <w:rPr>
          <w:rFonts w:ascii="Times New Roman" w:hAnsi="Times New Roman"/>
          <w:sz w:val="28"/>
          <w:szCs w:val="28"/>
        </w:rPr>
      </w:pPr>
      <w:r w:rsidRPr="006776A3">
        <w:rPr>
          <w:rFonts w:ascii="Times New Roman" w:hAnsi="Times New Roman"/>
          <w:sz w:val="28"/>
          <w:szCs w:val="28"/>
        </w:rPr>
        <w:t>В сфере строительства функционирует 1</w:t>
      </w:r>
      <w:r w:rsidR="00D0789B" w:rsidRPr="006776A3">
        <w:rPr>
          <w:rFonts w:ascii="Times New Roman" w:hAnsi="Times New Roman"/>
          <w:sz w:val="28"/>
          <w:szCs w:val="28"/>
        </w:rPr>
        <w:t>5</w:t>
      </w:r>
      <w:r w:rsidRPr="006776A3">
        <w:rPr>
          <w:rFonts w:ascii="Times New Roman" w:hAnsi="Times New Roman"/>
          <w:sz w:val="28"/>
          <w:szCs w:val="28"/>
        </w:rPr>
        <w:t xml:space="preserve"> предприятий и 20 индивидуальных предпринимателей. В отрасли занято 3,7 тыс. человек.</w:t>
      </w:r>
    </w:p>
    <w:p w:rsidR="002339CD" w:rsidRPr="006776A3" w:rsidRDefault="002339CD" w:rsidP="0038791B">
      <w:pPr>
        <w:widowControl w:val="0"/>
        <w:suppressAutoHyphens/>
        <w:spacing w:after="0" w:line="240" w:lineRule="auto"/>
        <w:ind w:firstLine="567"/>
        <w:jc w:val="both"/>
        <w:rPr>
          <w:rFonts w:ascii="Times New Roman" w:hAnsi="Times New Roman"/>
          <w:sz w:val="28"/>
          <w:szCs w:val="28"/>
        </w:rPr>
      </w:pPr>
      <w:r w:rsidRPr="006776A3">
        <w:rPr>
          <w:rFonts w:ascii="Times New Roman" w:hAnsi="Times New Roman"/>
          <w:sz w:val="28"/>
          <w:szCs w:val="28"/>
        </w:rPr>
        <w:t xml:space="preserve">Объем работ, выполненных по виду деятельности </w:t>
      </w:r>
      <w:r w:rsidR="002E4791" w:rsidRPr="006776A3">
        <w:rPr>
          <w:rFonts w:ascii="Times New Roman" w:hAnsi="Times New Roman"/>
          <w:sz w:val="28"/>
          <w:szCs w:val="28"/>
        </w:rPr>
        <w:t>"</w:t>
      </w:r>
      <w:r w:rsidRPr="006776A3">
        <w:rPr>
          <w:rFonts w:ascii="Times New Roman" w:hAnsi="Times New Roman"/>
          <w:iCs/>
          <w:sz w:val="28"/>
          <w:szCs w:val="28"/>
        </w:rPr>
        <w:t>Строительство</w:t>
      </w:r>
      <w:r w:rsidR="002E4791" w:rsidRPr="006776A3">
        <w:rPr>
          <w:rFonts w:ascii="Times New Roman" w:hAnsi="Times New Roman"/>
          <w:iCs/>
          <w:sz w:val="28"/>
          <w:szCs w:val="28"/>
        </w:rPr>
        <w:t>"</w:t>
      </w:r>
      <w:r w:rsidRPr="006776A3">
        <w:rPr>
          <w:rFonts w:ascii="Times New Roman" w:hAnsi="Times New Roman"/>
          <w:iCs/>
          <w:sz w:val="28"/>
          <w:szCs w:val="28"/>
        </w:rPr>
        <w:t>,</w:t>
      </w:r>
      <w:r w:rsidRPr="006776A3">
        <w:rPr>
          <w:rFonts w:ascii="Times New Roman" w:hAnsi="Times New Roman"/>
          <w:sz w:val="28"/>
          <w:szCs w:val="28"/>
        </w:rPr>
        <w:t xml:space="preserve"> за </w:t>
      </w:r>
      <w:r w:rsidR="00D0789B" w:rsidRPr="006776A3">
        <w:rPr>
          <w:rFonts w:ascii="Times New Roman" w:hAnsi="Times New Roman"/>
          <w:sz w:val="28"/>
          <w:szCs w:val="28"/>
        </w:rPr>
        <w:t>январь - сентябр</w:t>
      </w:r>
      <w:r w:rsidR="005F0E35" w:rsidRPr="006776A3">
        <w:rPr>
          <w:rFonts w:ascii="Times New Roman" w:hAnsi="Times New Roman"/>
          <w:sz w:val="28"/>
          <w:szCs w:val="28"/>
        </w:rPr>
        <w:t>ь составил</w:t>
      </w:r>
      <w:r w:rsidRPr="006776A3">
        <w:rPr>
          <w:rFonts w:ascii="Times New Roman" w:hAnsi="Times New Roman"/>
          <w:sz w:val="28"/>
          <w:szCs w:val="28"/>
        </w:rPr>
        <w:t xml:space="preserve"> </w:t>
      </w:r>
      <w:r w:rsidR="00D0789B" w:rsidRPr="006776A3">
        <w:rPr>
          <w:rFonts w:ascii="Times New Roman" w:hAnsi="Times New Roman"/>
          <w:sz w:val="28"/>
          <w:szCs w:val="28"/>
        </w:rPr>
        <w:t>3891,8</w:t>
      </w:r>
      <w:r w:rsidRPr="006776A3">
        <w:rPr>
          <w:rFonts w:ascii="Times New Roman" w:hAnsi="Times New Roman"/>
          <w:sz w:val="28"/>
          <w:szCs w:val="28"/>
        </w:rPr>
        <w:t xml:space="preserve"> млн. рублей, что на </w:t>
      </w:r>
      <w:r w:rsidR="00D0789B" w:rsidRPr="006776A3">
        <w:rPr>
          <w:rFonts w:ascii="Times New Roman" w:hAnsi="Times New Roman"/>
          <w:sz w:val="28"/>
          <w:szCs w:val="28"/>
        </w:rPr>
        <w:t>8,0</w:t>
      </w:r>
      <w:r w:rsidRPr="006776A3">
        <w:rPr>
          <w:rFonts w:ascii="Times New Roman" w:hAnsi="Times New Roman"/>
          <w:sz w:val="28"/>
          <w:szCs w:val="28"/>
        </w:rPr>
        <w:t xml:space="preserve">% </w:t>
      </w:r>
      <w:r w:rsidR="00D0789B" w:rsidRPr="006776A3">
        <w:rPr>
          <w:rFonts w:ascii="Times New Roman" w:hAnsi="Times New Roman"/>
          <w:sz w:val="28"/>
          <w:szCs w:val="28"/>
        </w:rPr>
        <w:t>выше</w:t>
      </w:r>
      <w:r w:rsidR="008302F2" w:rsidRPr="006776A3">
        <w:rPr>
          <w:rFonts w:ascii="Times New Roman" w:hAnsi="Times New Roman"/>
          <w:sz w:val="28"/>
          <w:szCs w:val="28"/>
        </w:rPr>
        <w:t xml:space="preserve"> уровня соответствующего периода</w:t>
      </w:r>
      <w:r w:rsidRPr="006776A3">
        <w:rPr>
          <w:rFonts w:ascii="Times New Roman" w:hAnsi="Times New Roman"/>
          <w:sz w:val="28"/>
          <w:szCs w:val="28"/>
        </w:rPr>
        <w:t xml:space="preserve"> </w:t>
      </w:r>
      <w:r w:rsidR="005F0E35" w:rsidRPr="006776A3">
        <w:rPr>
          <w:rFonts w:ascii="Times New Roman" w:hAnsi="Times New Roman"/>
          <w:sz w:val="28"/>
          <w:szCs w:val="28"/>
        </w:rPr>
        <w:t>прошлого года в сопоставимых ценах</w:t>
      </w:r>
      <w:r w:rsidRPr="006776A3">
        <w:rPr>
          <w:rFonts w:ascii="Times New Roman" w:hAnsi="Times New Roman"/>
          <w:sz w:val="28"/>
          <w:szCs w:val="28"/>
        </w:rPr>
        <w:t>.</w:t>
      </w:r>
    </w:p>
    <w:p w:rsidR="00690926" w:rsidRPr="006776A3" w:rsidRDefault="00D0789B" w:rsidP="00690926">
      <w:pPr>
        <w:widowControl w:val="0"/>
        <w:suppressAutoHyphens/>
        <w:spacing w:after="0" w:line="240" w:lineRule="auto"/>
        <w:ind w:firstLine="567"/>
        <w:jc w:val="both"/>
        <w:rPr>
          <w:rFonts w:ascii="Times New Roman" w:hAnsi="Times New Roman"/>
          <w:sz w:val="28"/>
          <w:szCs w:val="28"/>
        </w:rPr>
      </w:pPr>
      <w:r w:rsidRPr="006776A3">
        <w:rPr>
          <w:rFonts w:ascii="Times New Roman" w:hAnsi="Times New Roman"/>
          <w:sz w:val="28"/>
          <w:szCs w:val="28"/>
        </w:rPr>
        <w:t>П</w:t>
      </w:r>
      <w:r w:rsidR="00690926" w:rsidRPr="006776A3">
        <w:rPr>
          <w:rFonts w:ascii="Times New Roman" w:hAnsi="Times New Roman"/>
          <w:sz w:val="28"/>
          <w:szCs w:val="28"/>
        </w:rPr>
        <w:t xml:space="preserve">роизведен ввод в эксплуатацию жилых домов общей площадью </w:t>
      </w:r>
      <w:r w:rsidRPr="006776A3">
        <w:rPr>
          <w:rFonts w:ascii="Times New Roman" w:hAnsi="Times New Roman"/>
          <w:sz w:val="28"/>
          <w:szCs w:val="28"/>
        </w:rPr>
        <w:t>16,08</w:t>
      </w:r>
      <w:r w:rsidR="00690926" w:rsidRPr="006776A3">
        <w:rPr>
          <w:rFonts w:ascii="Times New Roman" w:hAnsi="Times New Roman"/>
          <w:sz w:val="28"/>
          <w:szCs w:val="28"/>
        </w:rPr>
        <w:t xml:space="preserve"> тыс. кв. метров, </w:t>
      </w:r>
      <w:r w:rsidR="00E22F63" w:rsidRPr="006776A3">
        <w:rPr>
          <w:rFonts w:ascii="Times New Roman" w:hAnsi="Times New Roman"/>
          <w:sz w:val="28"/>
          <w:szCs w:val="28"/>
        </w:rPr>
        <w:t xml:space="preserve">это в </w:t>
      </w:r>
      <w:r w:rsidRPr="006776A3">
        <w:rPr>
          <w:rFonts w:ascii="Times New Roman" w:hAnsi="Times New Roman"/>
          <w:sz w:val="28"/>
          <w:szCs w:val="28"/>
        </w:rPr>
        <w:t>2,9</w:t>
      </w:r>
      <w:r w:rsidR="00E22F63" w:rsidRPr="006776A3">
        <w:rPr>
          <w:rFonts w:ascii="Times New Roman" w:hAnsi="Times New Roman"/>
          <w:sz w:val="28"/>
          <w:szCs w:val="28"/>
        </w:rPr>
        <w:t xml:space="preserve"> раза больше уровня января - </w:t>
      </w:r>
      <w:r w:rsidRPr="006776A3">
        <w:rPr>
          <w:rFonts w:ascii="Times New Roman" w:hAnsi="Times New Roman"/>
          <w:sz w:val="28"/>
          <w:szCs w:val="28"/>
        </w:rPr>
        <w:t>сентября</w:t>
      </w:r>
      <w:r w:rsidR="00E22F63" w:rsidRPr="006776A3">
        <w:rPr>
          <w:rFonts w:ascii="Times New Roman" w:hAnsi="Times New Roman"/>
          <w:sz w:val="28"/>
          <w:szCs w:val="28"/>
        </w:rPr>
        <w:t xml:space="preserve"> 2019 года</w:t>
      </w:r>
      <w:r w:rsidR="00690926" w:rsidRPr="006776A3">
        <w:rPr>
          <w:rFonts w:ascii="Times New Roman" w:hAnsi="Times New Roman"/>
          <w:sz w:val="28"/>
          <w:szCs w:val="28"/>
        </w:rPr>
        <w:t xml:space="preserve">. </w:t>
      </w:r>
    </w:p>
    <w:p w:rsidR="000D6E26" w:rsidRPr="006776A3" w:rsidRDefault="00EC7340" w:rsidP="000D6E26">
      <w:pPr>
        <w:widowControl w:val="0"/>
        <w:suppressAutoHyphens/>
        <w:spacing w:after="0" w:line="240" w:lineRule="auto"/>
        <w:ind w:firstLine="567"/>
        <w:jc w:val="both"/>
        <w:rPr>
          <w:rFonts w:ascii="Times New Roman" w:hAnsi="Times New Roman"/>
          <w:sz w:val="28"/>
          <w:szCs w:val="28"/>
        </w:rPr>
      </w:pPr>
      <w:r w:rsidRPr="006776A3">
        <w:rPr>
          <w:rFonts w:ascii="Times New Roman" w:hAnsi="Times New Roman"/>
          <w:sz w:val="28"/>
          <w:szCs w:val="28"/>
        </w:rPr>
        <w:t>В рамках муниципальной программы "Энергосбережение и повышение энергетической эффективности на территории Котельниковского муниципального района Волгоградской области на период 2010-2020 гг." введен в эксплуатацию объект "Автономная котельная к МКОУ Чилековская СШ".</w:t>
      </w:r>
      <w:r w:rsidR="00001940" w:rsidRPr="006776A3">
        <w:rPr>
          <w:rFonts w:ascii="Times New Roman" w:hAnsi="Times New Roman"/>
          <w:sz w:val="28"/>
          <w:szCs w:val="28"/>
        </w:rPr>
        <w:t xml:space="preserve"> Выполняются работы по восстановлению электроосвещения улично-дорожной сети населенных пунктов района</w:t>
      </w:r>
      <w:r w:rsidR="000D6E26" w:rsidRPr="006776A3">
        <w:rPr>
          <w:rFonts w:ascii="Times New Roman" w:hAnsi="Times New Roman"/>
          <w:sz w:val="28"/>
          <w:szCs w:val="28"/>
        </w:rPr>
        <w:t xml:space="preserve"> на общую сумму 8,1 млн. рублей в населенных пунктах:</w:t>
      </w:r>
    </w:p>
    <w:p w:rsidR="000D6E26" w:rsidRPr="006776A3" w:rsidRDefault="000D6E26" w:rsidP="000D6E26">
      <w:pPr>
        <w:spacing w:line="240" w:lineRule="auto"/>
        <w:ind w:firstLine="567"/>
        <w:contextualSpacing/>
        <w:jc w:val="both"/>
        <w:rPr>
          <w:rFonts w:ascii="Times New Roman" w:eastAsia="Calibri" w:hAnsi="Times New Roman"/>
          <w:sz w:val="28"/>
          <w:szCs w:val="28"/>
        </w:rPr>
      </w:pPr>
      <w:r w:rsidRPr="006776A3">
        <w:rPr>
          <w:rFonts w:ascii="Times New Roman" w:eastAsia="Calibri" w:hAnsi="Times New Roman"/>
          <w:sz w:val="28"/>
          <w:szCs w:val="28"/>
        </w:rPr>
        <w:t>г. Котельниково – строительство систем уличного освещения по ул. Липова и ул. Серафимовича общей протяженностью 2,400 км и установкой 64 светильников;</w:t>
      </w:r>
    </w:p>
    <w:p w:rsidR="000D6E26" w:rsidRPr="006776A3" w:rsidRDefault="000D6E26" w:rsidP="000D6E26">
      <w:pPr>
        <w:spacing w:line="240" w:lineRule="auto"/>
        <w:ind w:firstLine="567"/>
        <w:contextualSpacing/>
        <w:jc w:val="both"/>
        <w:rPr>
          <w:rFonts w:ascii="Times New Roman" w:eastAsia="Calibri" w:hAnsi="Times New Roman"/>
          <w:sz w:val="28"/>
          <w:szCs w:val="28"/>
        </w:rPr>
      </w:pPr>
      <w:r w:rsidRPr="006776A3">
        <w:rPr>
          <w:rFonts w:ascii="Times New Roman" w:eastAsia="Calibri" w:hAnsi="Times New Roman"/>
          <w:sz w:val="28"/>
          <w:szCs w:val="28"/>
        </w:rPr>
        <w:t>х. Нагольный – установка светильников в количестве 125 шт. на существующие опоры и строительство новой линии с установкой четырех опор и светильников;</w:t>
      </w:r>
    </w:p>
    <w:p w:rsidR="000D6E26" w:rsidRPr="006776A3" w:rsidRDefault="000D6E26" w:rsidP="000D6E26">
      <w:pPr>
        <w:spacing w:line="240" w:lineRule="auto"/>
        <w:ind w:firstLine="567"/>
        <w:contextualSpacing/>
        <w:jc w:val="both"/>
        <w:rPr>
          <w:rFonts w:ascii="Times New Roman" w:eastAsia="Calibri" w:hAnsi="Times New Roman"/>
          <w:sz w:val="28"/>
          <w:szCs w:val="28"/>
        </w:rPr>
      </w:pPr>
      <w:r w:rsidRPr="006776A3">
        <w:rPr>
          <w:rFonts w:ascii="Times New Roman" w:eastAsia="Calibri" w:hAnsi="Times New Roman"/>
          <w:sz w:val="28"/>
          <w:szCs w:val="28"/>
        </w:rPr>
        <w:t>х. Захаров – установка светильников в количестве 40 шт. на существующие опоры;</w:t>
      </w:r>
    </w:p>
    <w:p w:rsidR="000D6E26" w:rsidRPr="006776A3" w:rsidRDefault="000D6E26" w:rsidP="000D6E26">
      <w:pPr>
        <w:spacing w:after="0" w:line="240" w:lineRule="auto"/>
        <w:ind w:firstLine="567"/>
        <w:contextualSpacing/>
        <w:jc w:val="both"/>
        <w:rPr>
          <w:rFonts w:ascii="Times New Roman" w:eastAsia="Calibri" w:hAnsi="Times New Roman"/>
          <w:sz w:val="28"/>
          <w:szCs w:val="28"/>
        </w:rPr>
      </w:pPr>
      <w:r w:rsidRPr="006776A3">
        <w:rPr>
          <w:rFonts w:ascii="Times New Roman" w:eastAsia="Calibri" w:hAnsi="Times New Roman"/>
          <w:sz w:val="28"/>
          <w:szCs w:val="28"/>
        </w:rPr>
        <w:t>х. Дорофеевский – установка светильников в количестве 26 шт. на существующие опоры.</w:t>
      </w:r>
    </w:p>
    <w:p w:rsidR="00EC7340" w:rsidRPr="006776A3" w:rsidRDefault="00001940" w:rsidP="00EC7340">
      <w:pPr>
        <w:widowControl w:val="0"/>
        <w:suppressAutoHyphens/>
        <w:spacing w:after="0" w:line="240" w:lineRule="auto"/>
        <w:ind w:firstLine="567"/>
        <w:jc w:val="both"/>
        <w:rPr>
          <w:rFonts w:ascii="Times New Roman" w:hAnsi="Times New Roman"/>
          <w:sz w:val="28"/>
          <w:szCs w:val="28"/>
        </w:rPr>
      </w:pPr>
      <w:r w:rsidRPr="006776A3">
        <w:rPr>
          <w:rFonts w:ascii="Times New Roman" w:hAnsi="Times New Roman"/>
          <w:sz w:val="28"/>
          <w:szCs w:val="28"/>
        </w:rPr>
        <w:t>ведутся работы по установке опор в г. Котельниково, по установке светильников на существующие опоры в х. Дорофеевский, х. Захаров и х. Нагольный.</w:t>
      </w:r>
    </w:p>
    <w:p w:rsidR="00EC7340" w:rsidRPr="006776A3" w:rsidRDefault="00EC7340" w:rsidP="00BE288F">
      <w:pPr>
        <w:widowControl w:val="0"/>
        <w:suppressAutoHyphens/>
        <w:spacing w:after="0" w:line="240" w:lineRule="auto"/>
        <w:ind w:firstLine="567"/>
        <w:jc w:val="both"/>
        <w:rPr>
          <w:rFonts w:ascii="Times New Roman" w:hAnsi="Times New Roman"/>
          <w:sz w:val="28"/>
          <w:szCs w:val="28"/>
        </w:rPr>
      </w:pPr>
      <w:r w:rsidRPr="006776A3">
        <w:rPr>
          <w:rFonts w:ascii="Times New Roman" w:hAnsi="Times New Roman"/>
          <w:sz w:val="28"/>
          <w:szCs w:val="28"/>
        </w:rPr>
        <w:t xml:space="preserve">По муниципальной программе "Развитие физической культуры и спорта" по объекту "Региональный спортивно-тренировочный центр с трибунами для зрителей в зоне "А" жилого района "Дубовая роща" г. Котельниково. Физкультурно-оздоровительный центр" </w:t>
      </w:r>
      <w:r w:rsidR="00306D48" w:rsidRPr="006776A3">
        <w:rPr>
          <w:rFonts w:ascii="Times New Roman" w:hAnsi="Times New Roman"/>
          <w:sz w:val="28"/>
          <w:szCs w:val="28"/>
        </w:rPr>
        <w:t>выполнена</w:t>
      </w:r>
      <w:r w:rsidRPr="006776A3">
        <w:rPr>
          <w:rFonts w:ascii="Times New Roman" w:hAnsi="Times New Roman"/>
          <w:sz w:val="28"/>
          <w:szCs w:val="28"/>
        </w:rPr>
        <w:t xml:space="preserve"> корректировка ПСД </w:t>
      </w:r>
      <w:r w:rsidR="00306D48" w:rsidRPr="006776A3">
        <w:rPr>
          <w:rFonts w:ascii="Times New Roman" w:hAnsi="Times New Roman"/>
          <w:sz w:val="28"/>
          <w:szCs w:val="28"/>
        </w:rPr>
        <w:t>с прохождением государственной экспертизы</w:t>
      </w:r>
      <w:r w:rsidRPr="006776A3">
        <w:rPr>
          <w:rFonts w:ascii="Times New Roman" w:hAnsi="Times New Roman"/>
          <w:sz w:val="28"/>
          <w:szCs w:val="28"/>
        </w:rPr>
        <w:t>.</w:t>
      </w:r>
    </w:p>
    <w:p w:rsidR="00EC7340" w:rsidRPr="006776A3" w:rsidRDefault="00EC7340" w:rsidP="00BE288F">
      <w:pPr>
        <w:widowControl w:val="0"/>
        <w:spacing w:after="0" w:line="240" w:lineRule="auto"/>
        <w:ind w:firstLine="567"/>
        <w:jc w:val="both"/>
        <w:rPr>
          <w:rFonts w:ascii="Times New Roman" w:hAnsi="Times New Roman"/>
          <w:kern w:val="28"/>
          <w:sz w:val="28"/>
          <w:szCs w:val="28"/>
        </w:rPr>
      </w:pPr>
      <w:r w:rsidRPr="006776A3">
        <w:rPr>
          <w:rFonts w:ascii="Times New Roman" w:hAnsi="Times New Roman"/>
          <w:sz w:val="28"/>
          <w:szCs w:val="28"/>
        </w:rPr>
        <w:t xml:space="preserve">В рамках программы "Комплексное развитие сельских территорий Котельниковского муниципального района Волгоградской области на 2014-2019 годы и на период до 2025 года" </w:t>
      </w:r>
      <w:r w:rsidR="00C764FB" w:rsidRPr="006776A3">
        <w:rPr>
          <w:rFonts w:ascii="Times New Roman" w:hAnsi="Times New Roman"/>
          <w:sz w:val="28"/>
          <w:szCs w:val="28"/>
        </w:rPr>
        <w:t xml:space="preserve">завершены строительно-монтажные работы по объектам </w:t>
      </w:r>
      <w:r w:rsidRPr="006776A3">
        <w:rPr>
          <w:rFonts w:ascii="Times New Roman" w:hAnsi="Times New Roman"/>
          <w:sz w:val="28"/>
          <w:szCs w:val="28"/>
        </w:rPr>
        <w:t>"</w:t>
      </w:r>
      <w:r w:rsidRPr="006776A3">
        <w:rPr>
          <w:rFonts w:ascii="Times New Roman" w:hAnsi="Times New Roman"/>
          <w:kern w:val="28"/>
          <w:sz w:val="28"/>
          <w:szCs w:val="28"/>
        </w:rPr>
        <w:t xml:space="preserve">Универсальная спортивная площадка по ул. Зимовейская, 32 в ст. Пугачевская Котельниковского района" стоимостью </w:t>
      </w:r>
      <w:r w:rsidR="00F67A94" w:rsidRPr="006776A3">
        <w:rPr>
          <w:rFonts w:ascii="Times New Roman" w:hAnsi="Times New Roman"/>
          <w:kern w:val="28"/>
          <w:sz w:val="28"/>
          <w:szCs w:val="28"/>
        </w:rPr>
        <w:t>5066,2</w:t>
      </w:r>
      <w:r w:rsidRPr="006776A3">
        <w:rPr>
          <w:rFonts w:ascii="Times New Roman" w:hAnsi="Times New Roman"/>
          <w:kern w:val="28"/>
          <w:sz w:val="28"/>
          <w:szCs w:val="28"/>
        </w:rPr>
        <w:t xml:space="preserve"> тыс. рублей;</w:t>
      </w:r>
      <w:r w:rsidR="00C764FB" w:rsidRPr="006776A3">
        <w:rPr>
          <w:rFonts w:ascii="Times New Roman" w:hAnsi="Times New Roman"/>
          <w:kern w:val="28"/>
          <w:sz w:val="28"/>
          <w:szCs w:val="28"/>
        </w:rPr>
        <w:t xml:space="preserve"> </w:t>
      </w:r>
      <w:r w:rsidRPr="006776A3">
        <w:rPr>
          <w:rFonts w:ascii="Times New Roman" w:hAnsi="Times New Roman"/>
          <w:kern w:val="28"/>
          <w:sz w:val="28"/>
          <w:szCs w:val="28"/>
        </w:rPr>
        <w:t>"Универсальная спортивная площадка в х.Красноярский Котельниковского района" стоимостью 4451,5 тыс. рублей</w:t>
      </w:r>
      <w:r w:rsidR="00C764FB" w:rsidRPr="006776A3">
        <w:rPr>
          <w:rFonts w:ascii="Times New Roman" w:hAnsi="Times New Roman"/>
          <w:kern w:val="28"/>
          <w:sz w:val="28"/>
          <w:szCs w:val="28"/>
        </w:rPr>
        <w:t>.</w:t>
      </w:r>
    </w:p>
    <w:p w:rsidR="00001940" w:rsidRPr="006776A3" w:rsidRDefault="00001940" w:rsidP="00BE288F">
      <w:pPr>
        <w:widowControl w:val="0"/>
        <w:spacing w:after="0" w:line="240" w:lineRule="auto"/>
        <w:ind w:firstLine="567"/>
        <w:jc w:val="both"/>
        <w:rPr>
          <w:rFonts w:ascii="Times New Roman" w:hAnsi="Times New Roman"/>
          <w:kern w:val="28"/>
          <w:sz w:val="28"/>
          <w:szCs w:val="28"/>
        </w:rPr>
      </w:pPr>
      <w:r w:rsidRPr="006776A3">
        <w:rPr>
          <w:rFonts w:ascii="Times New Roman" w:hAnsi="Times New Roman"/>
          <w:kern w:val="28"/>
          <w:sz w:val="28"/>
          <w:szCs w:val="28"/>
        </w:rPr>
        <w:lastRenderedPageBreak/>
        <w:t>По объекту "Фельдшерско-акушерский пункт в ст. Пугачевская Котельниковского муниципального района" - завершено строительство, выполнены работы по благоустройству, ведется подготовка аукционной документации на приобретение медицинского оборудования для оснащения ФАПа.</w:t>
      </w:r>
    </w:p>
    <w:p w:rsidR="00F67A94" w:rsidRPr="006776A3" w:rsidRDefault="00F67A94" w:rsidP="00BE288F">
      <w:pPr>
        <w:pStyle w:val="afffffb"/>
        <w:widowControl w:val="0"/>
        <w:suppressAutoHyphens/>
        <w:spacing w:after="0" w:line="240" w:lineRule="auto"/>
        <w:ind w:left="0" w:firstLine="567"/>
        <w:jc w:val="both"/>
        <w:rPr>
          <w:rFonts w:ascii="Times New Roman" w:hAnsi="Times New Roman"/>
          <w:sz w:val="28"/>
          <w:szCs w:val="28"/>
        </w:rPr>
      </w:pPr>
      <w:r w:rsidRPr="006776A3">
        <w:rPr>
          <w:rFonts w:ascii="Times New Roman" w:hAnsi="Times New Roman"/>
          <w:sz w:val="28"/>
          <w:szCs w:val="28"/>
        </w:rPr>
        <w:t>На исполнение двух общественно значимых проектов органов ТОС по благоустройству сельских территорий по заключенным соглашениям с комитетом сельского хозяйства Волгоградской области направлено 1,9 млн. рублей, в том числе:</w:t>
      </w:r>
    </w:p>
    <w:p w:rsidR="00F67A94" w:rsidRPr="006776A3" w:rsidRDefault="00F67A94" w:rsidP="00BE288F">
      <w:pPr>
        <w:pStyle w:val="afffffb"/>
        <w:widowControl w:val="0"/>
        <w:suppressAutoHyphens/>
        <w:spacing w:after="0" w:line="240" w:lineRule="auto"/>
        <w:ind w:left="0" w:firstLine="567"/>
        <w:jc w:val="both"/>
        <w:rPr>
          <w:rFonts w:ascii="Times New Roman" w:hAnsi="Times New Roman"/>
          <w:sz w:val="28"/>
          <w:szCs w:val="28"/>
        </w:rPr>
      </w:pPr>
      <w:r w:rsidRPr="006776A3">
        <w:rPr>
          <w:rFonts w:ascii="Times New Roman" w:hAnsi="Times New Roman"/>
          <w:sz w:val="28"/>
          <w:szCs w:val="28"/>
        </w:rPr>
        <w:t>- Создание и обустройство зон отдыха, площадок для занятия физической культуры на территории парка п. Ленина Котельниковского муниципального района Волгоградской области;</w:t>
      </w:r>
    </w:p>
    <w:p w:rsidR="00F67A94" w:rsidRPr="006776A3" w:rsidRDefault="00F67A94" w:rsidP="00BE288F">
      <w:pPr>
        <w:widowControl w:val="0"/>
        <w:spacing w:after="0" w:line="240" w:lineRule="auto"/>
        <w:ind w:firstLine="567"/>
        <w:jc w:val="both"/>
        <w:rPr>
          <w:rFonts w:ascii="Times New Roman" w:hAnsi="Times New Roman"/>
          <w:kern w:val="28"/>
          <w:sz w:val="28"/>
          <w:szCs w:val="28"/>
        </w:rPr>
      </w:pPr>
      <w:r w:rsidRPr="006776A3">
        <w:rPr>
          <w:rFonts w:ascii="Times New Roman" w:hAnsi="Times New Roman"/>
          <w:sz w:val="28"/>
          <w:szCs w:val="28"/>
        </w:rPr>
        <w:t>- Обустройство пешеходных дорожек на центральной площади ст. Пугачёвской Котельниковского муниципального района Волгоградской области.</w:t>
      </w:r>
    </w:p>
    <w:p w:rsidR="00EC7340" w:rsidRPr="006776A3" w:rsidRDefault="00EC7340" w:rsidP="00BE288F">
      <w:pPr>
        <w:widowControl w:val="0"/>
        <w:spacing w:after="0" w:line="240" w:lineRule="auto"/>
        <w:ind w:firstLine="567"/>
        <w:jc w:val="both"/>
        <w:rPr>
          <w:rFonts w:ascii="Times New Roman" w:eastAsia="Calibri" w:hAnsi="Times New Roman"/>
          <w:sz w:val="28"/>
          <w:szCs w:val="28"/>
        </w:rPr>
      </w:pPr>
      <w:r w:rsidRPr="006776A3">
        <w:rPr>
          <w:rFonts w:ascii="Times New Roman" w:eastAsia="Calibri" w:hAnsi="Times New Roman"/>
          <w:sz w:val="28"/>
          <w:szCs w:val="28"/>
        </w:rPr>
        <w:t>В рамках муниципальной программы "Формирование комфортной городской среды</w:t>
      </w:r>
      <w:r w:rsidR="00BF03BF" w:rsidRPr="006776A3">
        <w:rPr>
          <w:rFonts w:ascii="Times New Roman" w:eastAsia="Calibri" w:hAnsi="Times New Roman"/>
          <w:sz w:val="28"/>
          <w:szCs w:val="28"/>
        </w:rPr>
        <w:t>" завершена реализация</w:t>
      </w:r>
      <w:r w:rsidR="00F67A94" w:rsidRPr="006776A3">
        <w:rPr>
          <w:rFonts w:ascii="Times New Roman" w:eastAsia="Calibri" w:hAnsi="Times New Roman"/>
          <w:sz w:val="28"/>
          <w:szCs w:val="28"/>
        </w:rPr>
        <w:t xml:space="preserve"> проектов по благоустройству территорий</w:t>
      </w:r>
      <w:r w:rsidRPr="006776A3">
        <w:rPr>
          <w:rFonts w:ascii="Times New Roman" w:eastAsia="Calibri" w:hAnsi="Times New Roman"/>
          <w:sz w:val="28"/>
          <w:szCs w:val="28"/>
        </w:rPr>
        <w:t>:</w:t>
      </w:r>
    </w:p>
    <w:p w:rsidR="00EC7340" w:rsidRPr="006776A3" w:rsidRDefault="00EC7340" w:rsidP="00BE288F">
      <w:pPr>
        <w:widowControl w:val="0"/>
        <w:suppressAutoHyphens/>
        <w:spacing w:after="0" w:line="240" w:lineRule="auto"/>
        <w:ind w:firstLine="567"/>
        <w:jc w:val="both"/>
        <w:rPr>
          <w:rFonts w:ascii="Times New Roman" w:hAnsi="Times New Roman"/>
          <w:sz w:val="28"/>
          <w:szCs w:val="28"/>
          <w:lang w:eastAsia="ar-SA"/>
        </w:rPr>
      </w:pPr>
      <w:r w:rsidRPr="006776A3">
        <w:rPr>
          <w:rFonts w:ascii="Times New Roman" w:hAnsi="Times New Roman"/>
          <w:sz w:val="28"/>
          <w:szCs w:val="28"/>
          <w:lang w:eastAsia="ar-SA"/>
        </w:rPr>
        <w:t>"Благоустройство части территории Выпасновского сельского поселения Котельниковского муниципального района";</w:t>
      </w:r>
    </w:p>
    <w:p w:rsidR="00EC7340" w:rsidRPr="006776A3" w:rsidRDefault="00EC7340" w:rsidP="00BE288F">
      <w:pPr>
        <w:widowControl w:val="0"/>
        <w:suppressAutoHyphens/>
        <w:spacing w:after="0" w:line="240" w:lineRule="auto"/>
        <w:ind w:firstLine="567"/>
        <w:jc w:val="both"/>
        <w:rPr>
          <w:rFonts w:ascii="Times New Roman" w:hAnsi="Times New Roman"/>
          <w:sz w:val="28"/>
          <w:szCs w:val="28"/>
          <w:lang w:eastAsia="ar-SA"/>
        </w:rPr>
      </w:pPr>
      <w:r w:rsidRPr="006776A3">
        <w:rPr>
          <w:rFonts w:ascii="Times New Roman" w:hAnsi="Times New Roman"/>
          <w:sz w:val="28"/>
          <w:szCs w:val="28"/>
          <w:lang w:eastAsia="ar-SA"/>
        </w:rPr>
        <w:t>"Благоустройство части территории Попереченского сельского поселения Котельниковского муниципального района";</w:t>
      </w:r>
    </w:p>
    <w:p w:rsidR="00EC7340" w:rsidRPr="006776A3" w:rsidRDefault="00EC7340" w:rsidP="00BE288F">
      <w:pPr>
        <w:widowControl w:val="0"/>
        <w:suppressAutoHyphens/>
        <w:spacing w:after="0" w:line="240" w:lineRule="auto"/>
        <w:ind w:firstLine="567"/>
        <w:jc w:val="both"/>
        <w:rPr>
          <w:rFonts w:ascii="Times New Roman" w:hAnsi="Times New Roman"/>
          <w:sz w:val="28"/>
          <w:szCs w:val="28"/>
          <w:lang w:eastAsia="ar-SA"/>
        </w:rPr>
      </w:pPr>
      <w:r w:rsidRPr="006776A3">
        <w:rPr>
          <w:rFonts w:ascii="Times New Roman" w:hAnsi="Times New Roman"/>
          <w:sz w:val="28"/>
          <w:szCs w:val="28"/>
          <w:lang w:eastAsia="ar-SA"/>
        </w:rPr>
        <w:t>"Комплексное благоустройство территории парка в хуторе Красноярский Котельниковского муниципального района";</w:t>
      </w:r>
    </w:p>
    <w:p w:rsidR="00EC7340" w:rsidRPr="006776A3" w:rsidRDefault="00EC7340" w:rsidP="00BE288F">
      <w:pPr>
        <w:widowControl w:val="0"/>
        <w:suppressAutoHyphens/>
        <w:spacing w:after="0" w:line="240" w:lineRule="auto"/>
        <w:ind w:firstLine="567"/>
        <w:jc w:val="both"/>
        <w:rPr>
          <w:rFonts w:ascii="Times New Roman" w:hAnsi="Times New Roman"/>
          <w:bCs/>
          <w:sz w:val="28"/>
          <w:szCs w:val="28"/>
          <w:lang w:eastAsia="ar-SA"/>
        </w:rPr>
      </w:pPr>
      <w:r w:rsidRPr="006776A3">
        <w:rPr>
          <w:rFonts w:ascii="Times New Roman" w:hAnsi="Times New Roman"/>
          <w:bCs/>
          <w:sz w:val="28"/>
          <w:szCs w:val="28"/>
          <w:lang w:eastAsia="ar-SA"/>
        </w:rPr>
        <w:t>"Комплексное благоустройство территории прилегающей к Дому Культуры в хуторе Генераловский Котельниковского муниципального района"</w:t>
      </w:r>
      <w:r w:rsidR="00BF03BF" w:rsidRPr="006776A3">
        <w:rPr>
          <w:rFonts w:ascii="Times New Roman" w:hAnsi="Times New Roman"/>
          <w:bCs/>
          <w:sz w:val="28"/>
          <w:szCs w:val="28"/>
          <w:lang w:eastAsia="ar-SA"/>
        </w:rPr>
        <w:t>;</w:t>
      </w:r>
      <w:r w:rsidR="00F67A94" w:rsidRPr="006776A3">
        <w:rPr>
          <w:rFonts w:ascii="Times New Roman" w:hAnsi="Times New Roman"/>
          <w:bCs/>
          <w:sz w:val="28"/>
          <w:szCs w:val="28"/>
          <w:lang w:eastAsia="ar-SA"/>
        </w:rPr>
        <w:t xml:space="preserve"> </w:t>
      </w:r>
    </w:p>
    <w:p w:rsidR="00EC7340" w:rsidRPr="006776A3" w:rsidRDefault="00EC7340" w:rsidP="00BE288F">
      <w:pPr>
        <w:widowControl w:val="0"/>
        <w:suppressAutoHyphens/>
        <w:spacing w:after="0" w:line="240" w:lineRule="auto"/>
        <w:ind w:firstLine="567"/>
        <w:jc w:val="both"/>
        <w:rPr>
          <w:rFonts w:ascii="Times New Roman" w:hAnsi="Times New Roman"/>
          <w:sz w:val="28"/>
          <w:szCs w:val="28"/>
        </w:rPr>
      </w:pPr>
      <w:r w:rsidRPr="006776A3">
        <w:rPr>
          <w:rFonts w:ascii="Times New Roman" w:hAnsi="Times New Roman"/>
          <w:sz w:val="28"/>
          <w:szCs w:val="28"/>
        </w:rPr>
        <w:t>"Благоустройств</w:t>
      </w:r>
      <w:r w:rsidR="00BF03BF" w:rsidRPr="006776A3">
        <w:rPr>
          <w:rFonts w:ascii="Times New Roman" w:hAnsi="Times New Roman"/>
          <w:sz w:val="28"/>
          <w:szCs w:val="28"/>
        </w:rPr>
        <w:t>о</w:t>
      </w:r>
      <w:r w:rsidRPr="006776A3">
        <w:rPr>
          <w:rFonts w:ascii="Times New Roman" w:hAnsi="Times New Roman"/>
          <w:sz w:val="28"/>
          <w:szCs w:val="28"/>
        </w:rPr>
        <w:t xml:space="preserve"> общественной территории по ул. Ремизова, ограниченной ул. Селиванова, ул. Мирная, ул. Некрасова Парк "Победы" 1-й этап" на общую сумму</w:t>
      </w:r>
      <w:r w:rsidRPr="006776A3">
        <w:rPr>
          <w:rFonts w:ascii="Times New Roman" w:eastAsiaTheme="minorEastAsia" w:hAnsi="Times New Roman"/>
          <w:sz w:val="28"/>
          <w:szCs w:val="28"/>
        </w:rPr>
        <w:t xml:space="preserve"> 8785,4 тыс. рублей</w:t>
      </w:r>
      <w:r w:rsidRPr="006776A3">
        <w:rPr>
          <w:rFonts w:ascii="Times New Roman" w:hAnsi="Times New Roman"/>
          <w:sz w:val="28"/>
          <w:szCs w:val="28"/>
        </w:rPr>
        <w:t>.</w:t>
      </w:r>
    </w:p>
    <w:p w:rsidR="00BF03BF" w:rsidRPr="006776A3" w:rsidRDefault="00BF03BF" w:rsidP="00BE288F">
      <w:pPr>
        <w:widowControl w:val="0"/>
        <w:suppressAutoHyphens/>
        <w:spacing w:after="0" w:line="240" w:lineRule="auto"/>
        <w:ind w:firstLine="567"/>
        <w:jc w:val="both"/>
        <w:rPr>
          <w:rFonts w:ascii="Times New Roman" w:eastAsia="Calibri" w:hAnsi="Times New Roman"/>
          <w:sz w:val="28"/>
          <w:szCs w:val="28"/>
        </w:rPr>
      </w:pPr>
      <w:r w:rsidRPr="006776A3">
        <w:rPr>
          <w:rFonts w:ascii="Times New Roman" w:hAnsi="Times New Roman"/>
          <w:sz w:val="28"/>
          <w:szCs w:val="28"/>
        </w:rPr>
        <w:t xml:space="preserve">В стадии завершения реализация проекта </w:t>
      </w:r>
      <w:r w:rsidRPr="006776A3">
        <w:rPr>
          <w:rFonts w:ascii="Times New Roman" w:eastAsia="Calibri" w:hAnsi="Times New Roman"/>
          <w:sz w:val="28"/>
          <w:szCs w:val="28"/>
        </w:rPr>
        <w:t>"Комплексное благоустройство части территории площади в станице Нагавская Котельниковского муниципального района".</w:t>
      </w:r>
    </w:p>
    <w:p w:rsidR="009E3FFC" w:rsidRPr="006776A3" w:rsidRDefault="006776A3" w:rsidP="00BE288F">
      <w:pPr>
        <w:widowControl w:val="0"/>
        <w:spacing w:after="0" w:line="240" w:lineRule="auto"/>
        <w:ind w:firstLine="567"/>
        <w:contextualSpacing/>
        <w:jc w:val="both"/>
        <w:rPr>
          <w:rFonts w:asciiTheme="minorBidi" w:hAnsiTheme="minorBidi"/>
          <w:sz w:val="28"/>
          <w:szCs w:val="28"/>
        </w:rPr>
      </w:pPr>
      <w:r w:rsidRPr="006776A3">
        <w:rPr>
          <w:rFonts w:asciiTheme="minorBidi" w:hAnsiTheme="minorBidi"/>
          <w:sz w:val="28"/>
          <w:szCs w:val="28"/>
        </w:rPr>
        <w:t>Завершена</w:t>
      </w:r>
      <w:r w:rsidR="009E3FFC" w:rsidRPr="006776A3">
        <w:rPr>
          <w:rFonts w:asciiTheme="minorBidi" w:hAnsiTheme="minorBidi"/>
          <w:sz w:val="28"/>
          <w:szCs w:val="28"/>
        </w:rPr>
        <w:t xml:space="preserve"> реализация проектов, представленных на Волгоградский областной конкурс проектов местных инициатив в 2020 году:</w:t>
      </w:r>
    </w:p>
    <w:p w:rsidR="007141EB" w:rsidRPr="006776A3" w:rsidRDefault="007141EB" w:rsidP="00BE288F">
      <w:pPr>
        <w:widowControl w:val="0"/>
        <w:spacing w:after="0" w:line="240" w:lineRule="auto"/>
        <w:ind w:firstLine="567"/>
        <w:contextualSpacing/>
        <w:jc w:val="both"/>
        <w:rPr>
          <w:rFonts w:ascii="Times New Roman" w:eastAsia="Calibri" w:hAnsi="Times New Roman"/>
          <w:sz w:val="28"/>
          <w:szCs w:val="28"/>
        </w:rPr>
      </w:pPr>
      <w:r w:rsidRPr="006776A3">
        <w:rPr>
          <w:rFonts w:ascii="Times New Roman" w:eastAsia="Calibri" w:hAnsi="Times New Roman"/>
          <w:sz w:val="28"/>
          <w:szCs w:val="28"/>
        </w:rPr>
        <w:t xml:space="preserve"> </w:t>
      </w:r>
      <w:r w:rsidR="009E3FFC" w:rsidRPr="006776A3">
        <w:rPr>
          <w:rFonts w:ascii="Times New Roman" w:eastAsia="Calibri" w:hAnsi="Times New Roman"/>
          <w:sz w:val="28"/>
          <w:szCs w:val="28"/>
        </w:rPr>
        <w:t>выполнение работ по дооснащению парка отдыха игровыми и спортивными комплексами в х. Веселый;</w:t>
      </w:r>
    </w:p>
    <w:p w:rsidR="009E3FFC" w:rsidRPr="006776A3" w:rsidRDefault="009E3FFC" w:rsidP="00BE288F">
      <w:pPr>
        <w:widowControl w:val="0"/>
        <w:spacing w:after="0" w:line="240" w:lineRule="auto"/>
        <w:ind w:firstLine="567"/>
        <w:contextualSpacing/>
        <w:jc w:val="both"/>
        <w:rPr>
          <w:rFonts w:ascii="Times New Roman" w:eastAsia="Calibri" w:hAnsi="Times New Roman"/>
          <w:sz w:val="28"/>
          <w:szCs w:val="28"/>
        </w:rPr>
      </w:pPr>
      <w:r w:rsidRPr="006776A3">
        <w:rPr>
          <w:rFonts w:ascii="Times New Roman" w:eastAsia="Calibri" w:hAnsi="Times New Roman"/>
          <w:sz w:val="28"/>
          <w:szCs w:val="28"/>
        </w:rPr>
        <w:t>благоустройство пешеходной зоны вдоль ул. Центральной в х. Котельниково;</w:t>
      </w:r>
    </w:p>
    <w:p w:rsidR="009E3FFC" w:rsidRPr="006776A3" w:rsidRDefault="009E3FFC" w:rsidP="00BE288F">
      <w:pPr>
        <w:widowControl w:val="0"/>
        <w:spacing w:after="0" w:line="240" w:lineRule="auto"/>
        <w:ind w:firstLine="567"/>
        <w:contextualSpacing/>
        <w:jc w:val="both"/>
        <w:rPr>
          <w:rFonts w:ascii="Times New Roman" w:eastAsia="Calibri" w:hAnsi="Times New Roman"/>
          <w:sz w:val="28"/>
          <w:szCs w:val="28"/>
        </w:rPr>
      </w:pPr>
      <w:r w:rsidRPr="006776A3">
        <w:rPr>
          <w:rFonts w:ascii="Times New Roman" w:eastAsia="Calibri" w:hAnsi="Times New Roman"/>
          <w:sz w:val="28"/>
          <w:szCs w:val="28"/>
        </w:rPr>
        <w:t>реконструкция здания МКУК "Межпоселенческая Центральная библиотека" г. Котельниково;</w:t>
      </w:r>
    </w:p>
    <w:p w:rsidR="009E3FFC" w:rsidRPr="006776A3" w:rsidRDefault="009E3FFC" w:rsidP="00BE288F">
      <w:pPr>
        <w:widowControl w:val="0"/>
        <w:spacing w:after="0" w:line="240" w:lineRule="auto"/>
        <w:ind w:firstLine="567"/>
        <w:contextualSpacing/>
        <w:jc w:val="both"/>
        <w:rPr>
          <w:rFonts w:ascii="Times New Roman" w:eastAsia="Calibri" w:hAnsi="Times New Roman"/>
          <w:sz w:val="28"/>
          <w:szCs w:val="28"/>
        </w:rPr>
      </w:pPr>
      <w:r w:rsidRPr="006776A3">
        <w:rPr>
          <w:rFonts w:ascii="Times New Roman" w:eastAsia="Calibri" w:hAnsi="Times New Roman"/>
          <w:sz w:val="28"/>
          <w:szCs w:val="28"/>
        </w:rPr>
        <w:t>обустройство детской площадки по ул. Сталинградской детскими игровыми и спортивными комплексами в х. Нижнеяблочный;</w:t>
      </w:r>
    </w:p>
    <w:p w:rsidR="009E3FFC" w:rsidRDefault="009E3FFC" w:rsidP="00BE288F">
      <w:pPr>
        <w:widowControl w:val="0"/>
        <w:spacing w:after="0" w:line="240" w:lineRule="auto"/>
        <w:ind w:firstLine="567"/>
        <w:contextualSpacing/>
        <w:jc w:val="both"/>
        <w:rPr>
          <w:rFonts w:ascii="Times New Roman" w:eastAsia="Calibri" w:hAnsi="Times New Roman"/>
          <w:sz w:val="28"/>
          <w:szCs w:val="28"/>
        </w:rPr>
      </w:pPr>
      <w:r w:rsidRPr="006776A3">
        <w:rPr>
          <w:rFonts w:ascii="Times New Roman" w:eastAsia="Calibri" w:hAnsi="Times New Roman"/>
          <w:sz w:val="28"/>
          <w:szCs w:val="28"/>
        </w:rPr>
        <w:t>выполнение работ по благоустройству спортивной</w:t>
      </w:r>
      <w:r>
        <w:rPr>
          <w:rFonts w:ascii="Times New Roman" w:eastAsia="Calibri" w:hAnsi="Times New Roman"/>
          <w:sz w:val="28"/>
          <w:szCs w:val="28"/>
        </w:rPr>
        <w:t xml:space="preserve"> площадки тренажерами в х. Пимено-Черни.</w:t>
      </w:r>
    </w:p>
    <w:p w:rsidR="00F20D4B" w:rsidRPr="009E3FFC" w:rsidRDefault="00F20D4B" w:rsidP="009E3FFC">
      <w:pPr>
        <w:spacing w:after="0" w:line="240" w:lineRule="auto"/>
        <w:ind w:firstLine="567"/>
        <w:contextualSpacing/>
        <w:jc w:val="both"/>
        <w:rPr>
          <w:rFonts w:ascii="Times New Roman" w:eastAsia="Calibri" w:hAnsi="Times New Roman"/>
          <w:sz w:val="28"/>
          <w:szCs w:val="28"/>
        </w:rPr>
      </w:pPr>
    </w:p>
    <w:tbl>
      <w:tblPr>
        <w:tblStyle w:val="ListTable7ColorfulAccent4"/>
        <w:tblW w:w="0" w:type="auto"/>
        <w:tblBorders>
          <w:bottom w:val="single" w:sz="4" w:space="0" w:color="555A3C" w:themeColor="accent3" w:themeShade="80"/>
        </w:tblBorders>
        <w:shd w:val="clear" w:color="auto" w:fill="808080" w:themeFill="background1" w:themeFillShade="80"/>
        <w:tblLook w:val="04A0"/>
      </w:tblPr>
      <w:tblGrid>
        <w:gridCol w:w="9963"/>
      </w:tblGrid>
      <w:tr w:rsidR="006A7DC4" w:rsidRPr="002749B6" w:rsidTr="00981124">
        <w:trPr>
          <w:cnfStyle w:val="100000000000"/>
        </w:trPr>
        <w:tc>
          <w:tcPr>
            <w:cnfStyle w:val="001000000100"/>
            <w:tcW w:w="9963" w:type="dxa"/>
            <w:shd w:val="clear" w:color="auto" w:fill="808080" w:themeFill="background1" w:themeFillShade="80"/>
          </w:tcPr>
          <w:p w:rsidR="003D33A1" w:rsidRPr="003C5903" w:rsidRDefault="003D33A1" w:rsidP="003D33A1">
            <w:pPr>
              <w:suppressAutoHyphens/>
              <w:jc w:val="left"/>
              <w:rPr>
                <w:rFonts w:ascii="Times New Roman" w:hAnsi="Times New Roman"/>
                <w:b/>
                <w:color w:val="FFFFFF" w:themeColor="background1"/>
                <w:szCs w:val="26"/>
              </w:rPr>
            </w:pPr>
            <w:r w:rsidRPr="006039B0">
              <w:rPr>
                <w:rFonts w:ascii="Arial" w:hAnsi="Arial" w:cs="Arial"/>
                <w:bCs/>
                <w:color w:val="FFFFFF" w:themeColor="background1"/>
                <w:sz w:val="32"/>
                <w:szCs w:val="32"/>
                <w:highlight w:val="darkGray"/>
              </w:rPr>
              <w:t>ПОТРЕБИТЕЛЬСКИЙ РЫНОК</w:t>
            </w:r>
          </w:p>
        </w:tc>
      </w:tr>
    </w:tbl>
    <w:p w:rsidR="002339CD" w:rsidRPr="002B2FB7" w:rsidRDefault="002339CD" w:rsidP="002339CD">
      <w:pPr>
        <w:suppressAutoHyphens/>
        <w:spacing w:after="0"/>
        <w:jc w:val="center"/>
        <w:rPr>
          <w:rFonts w:ascii="Times New Roman" w:hAnsi="Times New Roman"/>
          <w:sz w:val="26"/>
          <w:szCs w:val="26"/>
        </w:rPr>
      </w:pPr>
    </w:p>
    <w:p w:rsidR="00E91837" w:rsidRPr="00B108FB" w:rsidRDefault="00E91837" w:rsidP="00E91837">
      <w:pPr>
        <w:widowControl w:val="0"/>
        <w:suppressAutoHyphens/>
        <w:spacing w:after="0" w:line="240" w:lineRule="auto"/>
        <w:ind w:firstLine="567"/>
        <w:jc w:val="both"/>
        <w:rPr>
          <w:rFonts w:ascii="Times New Roman" w:eastAsia="Times New Roman" w:hAnsi="Times New Roman"/>
          <w:sz w:val="28"/>
          <w:szCs w:val="28"/>
          <w:lang w:eastAsia="ru-RU"/>
        </w:rPr>
      </w:pPr>
      <w:r w:rsidRPr="00B108FB">
        <w:rPr>
          <w:rFonts w:ascii="Times New Roman" w:eastAsia="Times New Roman" w:hAnsi="Times New Roman"/>
          <w:sz w:val="28"/>
          <w:szCs w:val="28"/>
          <w:lang w:eastAsia="ru-RU"/>
        </w:rPr>
        <w:t>Основными составляющими потребительского рынка являются розничн</w:t>
      </w:r>
      <w:r w:rsidR="00C410AC" w:rsidRPr="00B108FB">
        <w:rPr>
          <w:rFonts w:ascii="Times New Roman" w:eastAsia="Times New Roman" w:hAnsi="Times New Roman"/>
          <w:sz w:val="28"/>
          <w:szCs w:val="28"/>
          <w:lang w:eastAsia="ru-RU"/>
        </w:rPr>
        <w:t>ая</w:t>
      </w:r>
      <w:r w:rsidRPr="00B108FB">
        <w:rPr>
          <w:rFonts w:ascii="Times New Roman" w:eastAsia="Times New Roman" w:hAnsi="Times New Roman"/>
          <w:sz w:val="28"/>
          <w:szCs w:val="28"/>
          <w:lang w:eastAsia="ru-RU"/>
        </w:rPr>
        <w:t xml:space="preserve"> торговл</w:t>
      </w:r>
      <w:r w:rsidR="00C410AC" w:rsidRPr="00B108FB">
        <w:rPr>
          <w:rFonts w:ascii="Times New Roman" w:eastAsia="Times New Roman" w:hAnsi="Times New Roman"/>
          <w:sz w:val="28"/>
          <w:szCs w:val="28"/>
          <w:lang w:eastAsia="ru-RU"/>
        </w:rPr>
        <w:t>я и ремонт автотранспортных средств</w:t>
      </w:r>
      <w:r w:rsidRPr="00B108FB">
        <w:rPr>
          <w:rFonts w:ascii="Times New Roman" w:eastAsia="Times New Roman" w:hAnsi="Times New Roman"/>
          <w:sz w:val="28"/>
          <w:szCs w:val="28"/>
          <w:lang w:eastAsia="ru-RU"/>
        </w:rPr>
        <w:t xml:space="preserve">, </w:t>
      </w:r>
      <w:r w:rsidR="00C410AC" w:rsidRPr="00B108FB">
        <w:rPr>
          <w:rFonts w:ascii="Times New Roman" w:eastAsia="Times New Roman" w:hAnsi="Times New Roman"/>
          <w:sz w:val="28"/>
          <w:szCs w:val="28"/>
          <w:lang w:eastAsia="ru-RU"/>
        </w:rPr>
        <w:t xml:space="preserve">оказание </w:t>
      </w:r>
      <w:r w:rsidRPr="00B108FB">
        <w:rPr>
          <w:rFonts w:ascii="Times New Roman" w:eastAsia="Times New Roman" w:hAnsi="Times New Roman"/>
          <w:sz w:val="28"/>
          <w:szCs w:val="28"/>
          <w:lang w:eastAsia="ru-RU"/>
        </w:rPr>
        <w:t>платны</w:t>
      </w:r>
      <w:r w:rsidR="00C410AC" w:rsidRPr="00B108FB">
        <w:rPr>
          <w:rFonts w:ascii="Times New Roman" w:eastAsia="Times New Roman" w:hAnsi="Times New Roman"/>
          <w:sz w:val="28"/>
          <w:szCs w:val="28"/>
          <w:lang w:eastAsia="ru-RU"/>
        </w:rPr>
        <w:t>х</w:t>
      </w:r>
      <w:r w:rsidRPr="00B108FB">
        <w:rPr>
          <w:rFonts w:ascii="Times New Roman" w:eastAsia="Times New Roman" w:hAnsi="Times New Roman"/>
          <w:sz w:val="28"/>
          <w:szCs w:val="28"/>
          <w:lang w:eastAsia="ru-RU"/>
        </w:rPr>
        <w:t xml:space="preserve"> услуг населению</w:t>
      </w:r>
      <w:r w:rsidR="00C410AC" w:rsidRPr="00B108FB">
        <w:rPr>
          <w:rFonts w:ascii="Times New Roman" w:eastAsia="Times New Roman" w:hAnsi="Times New Roman"/>
          <w:sz w:val="28"/>
          <w:szCs w:val="28"/>
          <w:lang w:eastAsia="ru-RU"/>
        </w:rPr>
        <w:t>, деятельность предприятий</w:t>
      </w:r>
      <w:r w:rsidRPr="00B108FB">
        <w:rPr>
          <w:rFonts w:ascii="Times New Roman" w:eastAsia="Times New Roman" w:hAnsi="Times New Roman"/>
          <w:sz w:val="28"/>
          <w:szCs w:val="28"/>
          <w:lang w:eastAsia="ru-RU"/>
        </w:rPr>
        <w:t xml:space="preserve"> общественного питания. В сфере потребительского рынка занято 1,2 тыс. человек.</w:t>
      </w:r>
    </w:p>
    <w:p w:rsidR="00E91837" w:rsidRPr="00B108FB" w:rsidRDefault="00E91837" w:rsidP="00E91837">
      <w:pPr>
        <w:widowControl w:val="0"/>
        <w:suppressAutoHyphens/>
        <w:spacing w:after="0" w:line="240" w:lineRule="auto"/>
        <w:ind w:firstLine="567"/>
        <w:jc w:val="both"/>
        <w:rPr>
          <w:rFonts w:ascii="Times New Roman" w:hAnsi="Times New Roman"/>
          <w:sz w:val="28"/>
          <w:szCs w:val="28"/>
        </w:rPr>
      </w:pPr>
      <w:r w:rsidRPr="00B108FB">
        <w:rPr>
          <w:rFonts w:ascii="Times New Roman" w:hAnsi="Times New Roman"/>
          <w:sz w:val="28"/>
          <w:szCs w:val="28"/>
        </w:rPr>
        <w:t>Общее количество предприятий розничной торговли на территории района составляет 3</w:t>
      </w:r>
      <w:r w:rsidR="000945EC">
        <w:rPr>
          <w:rFonts w:ascii="Times New Roman" w:hAnsi="Times New Roman"/>
          <w:sz w:val="28"/>
          <w:szCs w:val="28"/>
        </w:rPr>
        <w:t>5</w:t>
      </w:r>
      <w:r w:rsidRPr="00B108FB">
        <w:rPr>
          <w:rFonts w:ascii="Times New Roman" w:hAnsi="Times New Roman"/>
          <w:sz w:val="28"/>
          <w:szCs w:val="28"/>
        </w:rPr>
        <w:t>1 единица, из них 2</w:t>
      </w:r>
      <w:r w:rsidR="000945EC">
        <w:rPr>
          <w:rFonts w:ascii="Times New Roman" w:hAnsi="Times New Roman"/>
          <w:sz w:val="28"/>
          <w:szCs w:val="28"/>
        </w:rPr>
        <w:t>46</w:t>
      </w:r>
      <w:r w:rsidRPr="00B108FB">
        <w:rPr>
          <w:rFonts w:ascii="Times New Roman" w:hAnsi="Times New Roman"/>
          <w:sz w:val="28"/>
          <w:szCs w:val="28"/>
        </w:rPr>
        <w:t xml:space="preserve"> магазинов, </w:t>
      </w:r>
      <w:r w:rsidR="000945EC">
        <w:rPr>
          <w:rFonts w:ascii="Times New Roman" w:hAnsi="Times New Roman"/>
          <w:sz w:val="28"/>
          <w:szCs w:val="28"/>
        </w:rPr>
        <w:t>11</w:t>
      </w:r>
      <w:r w:rsidRPr="00B108FB">
        <w:rPr>
          <w:rFonts w:ascii="Times New Roman" w:hAnsi="Times New Roman"/>
          <w:sz w:val="28"/>
          <w:szCs w:val="28"/>
        </w:rPr>
        <w:t xml:space="preserve"> аптек и 9</w:t>
      </w:r>
      <w:r w:rsidR="000945EC">
        <w:rPr>
          <w:rFonts w:ascii="Times New Roman" w:hAnsi="Times New Roman"/>
          <w:sz w:val="28"/>
          <w:szCs w:val="28"/>
        </w:rPr>
        <w:t>4</w:t>
      </w:r>
      <w:r w:rsidRPr="00B108FB">
        <w:rPr>
          <w:rFonts w:ascii="Times New Roman" w:hAnsi="Times New Roman"/>
          <w:sz w:val="28"/>
          <w:szCs w:val="28"/>
        </w:rPr>
        <w:t xml:space="preserve"> нестационарных торговых объекта (киоски, павильоны). Площадь торговых объектов составляет 23,</w:t>
      </w:r>
      <w:r w:rsidR="000945EC">
        <w:rPr>
          <w:rFonts w:ascii="Times New Roman" w:hAnsi="Times New Roman"/>
          <w:sz w:val="28"/>
          <w:szCs w:val="28"/>
        </w:rPr>
        <w:t>5</w:t>
      </w:r>
      <w:r w:rsidRPr="00B108FB">
        <w:rPr>
          <w:rFonts w:ascii="Times New Roman" w:hAnsi="Times New Roman"/>
          <w:sz w:val="28"/>
          <w:szCs w:val="28"/>
        </w:rPr>
        <w:t xml:space="preserve"> тыс.кв.м.</w:t>
      </w:r>
    </w:p>
    <w:p w:rsidR="00E86DA1" w:rsidRDefault="00E86DA1" w:rsidP="00E86DA1">
      <w:pPr>
        <w:widowControl w:val="0"/>
        <w:suppressAutoHyphens/>
        <w:spacing w:after="0" w:line="240" w:lineRule="auto"/>
        <w:ind w:firstLine="567"/>
        <w:jc w:val="both"/>
        <w:rPr>
          <w:rFonts w:ascii="Times New Roman" w:eastAsia="Times New Roman" w:hAnsi="Times New Roman"/>
          <w:sz w:val="28"/>
          <w:szCs w:val="28"/>
          <w:lang w:eastAsia="ru-RU"/>
        </w:rPr>
      </w:pPr>
      <w:r w:rsidRPr="00B108FB">
        <w:rPr>
          <w:rFonts w:ascii="Times New Roman" w:eastAsia="Times New Roman" w:hAnsi="Times New Roman"/>
          <w:sz w:val="28"/>
          <w:szCs w:val="28"/>
          <w:lang w:eastAsia="ru-RU"/>
        </w:rPr>
        <w:t xml:space="preserve">За </w:t>
      </w:r>
      <w:r w:rsidR="008D76A6" w:rsidRPr="00B108FB">
        <w:rPr>
          <w:rFonts w:ascii="Times New Roman" w:eastAsia="Times New Roman" w:hAnsi="Times New Roman"/>
          <w:sz w:val="28"/>
          <w:szCs w:val="28"/>
          <w:lang w:eastAsia="ru-RU"/>
        </w:rPr>
        <w:t xml:space="preserve">январь - </w:t>
      </w:r>
      <w:r w:rsidR="000945EC">
        <w:rPr>
          <w:rFonts w:ascii="Times New Roman" w:eastAsia="Times New Roman" w:hAnsi="Times New Roman"/>
          <w:sz w:val="28"/>
          <w:szCs w:val="28"/>
          <w:lang w:eastAsia="ru-RU"/>
        </w:rPr>
        <w:t>сентябр</w:t>
      </w:r>
      <w:r w:rsidR="008D76A6" w:rsidRPr="00B108FB">
        <w:rPr>
          <w:rFonts w:ascii="Times New Roman" w:eastAsia="Times New Roman" w:hAnsi="Times New Roman"/>
          <w:sz w:val="28"/>
          <w:szCs w:val="28"/>
          <w:lang w:eastAsia="ru-RU"/>
        </w:rPr>
        <w:t>ь</w:t>
      </w:r>
      <w:r w:rsidRPr="00B108FB">
        <w:rPr>
          <w:rFonts w:ascii="Times New Roman" w:eastAsia="Times New Roman" w:hAnsi="Times New Roman"/>
          <w:sz w:val="28"/>
          <w:szCs w:val="28"/>
          <w:lang w:eastAsia="ru-RU"/>
        </w:rPr>
        <w:t xml:space="preserve"> оборот розничной торговли по полному кругу предприятий составил </w:t>
      </w:r>
      <w:r w:rsidR="000945EC">
        <w:rPr>
          <w:rFonts w:ascii="Times New Roman" w:eastAsia="Times New Roman" w:hAnsi="Times New Roman"/>
          <w:sz w:val="28"/>
          <w:szCs w:val="28"/>
          <w:lang w:eastAsia="ru-RU"/>
        </w:rPr>
        <w:t>2177,2</w:t>
      </w:r>
      <w:r w:rsidRPr="00B108FB">
        <w:rPr>
          <w:rFonts w:ascii="Times New Roman" w:eastAsia="Times New Roman" w:hAnsi="Times New Roman"/>
          <w:sz w:val="28"/>
          <w:szCs w:val="28"/>
          <w:lang w:eastAsia="ru-RU"/>
        </w:rPr>
        <w:t xml:space="preserve"> млн. рублей, увеличившись по сравнению с аналогичным периодом прошлого года на </w:t>
      </w:r>
      <w:r w:rsidR="005B6CA5">
        <w:rPr>
          <w:rFonts w:ascii="Times New Roman" w:eastAsia="Times New Roman" w:hAnsi="Times New Roman"/>
          <w:sz w:val="28"/>
          <w:szCs w:val="28"/>
          <w:lang w:eastAsia="ru-RU"/>
        </w:rPr>
        <w:t>6,7%</w:t>
      </w:r>
      <w:r w:rsidRPr="00B108FB">
        <w:rPr>
          <w:rFonts w:ascii="Times New Roman" w:eastAsia="Times New Roman" w:hAnsi="Times New Roman"/>
          <w:sz w:val="28"/>
          <w:szCs w:val="28"/>
          <w:lang w:eastAsia="ru-RU"/>
        </w:rPr>
        <w:t xml:space="preserve"> в сопоставимых ценах. За отчётный период на одного жителя района приходится </w:t>
      </w:r>
      <w:r w:rsidR="005B6CA5">
        <w:rPr>
          <w:rFonts w:ascii="Times New Roman" w:eastAsia="Times New Roman" w:hAnsi="Times New Roman"/>
          <w:sz w:val="28"/>
          <w:szCs w:val="28"/>
          <w:lang w:eastAsia="ru-RU"/>
        </w:rPr>
        <w:t>60,3</w:t>
      </w:r>
      <w:r w:rsidRPr="00B108FB">
        <w:rPr>
          <w:rFonts w:ascii="Times New Roman" w:eastAsia="Times New Roman" w:hAnsi="Times New Roman"/>
          <w:sz w:val="28"/>
          <w:szCs w:val="28"/>
          <w:lang w:eastAsia="ru-RU"/>
        </w:rPr>
        <w:t xml:space="preserve"> тыс. рублей розничного товарооборота.</w:t>
      </w:r>
    </w:p>
    <w:p w:rsidR="00E86DA1" w:rsidRPr="00B108FB" w:rsidRDefault="00E86DA1" w:rsidP="00E86DA1">
      <w:pPr>
        <w:widowControl w:val="0"/>
        <w:suppressAutoHyphens/>
        <w:spacing w:after="0" w:line="240" w:lineRule="auto"/>
        <w:ind w:firstLine="567"/>
        <w:jc w:val="both"/>
        <w:rPr>
          <w:rFonts w:ascii="Times New Roman" w:eastAsia="Times New Roman" w:hAnsi="Times New Roman"/>
          <w:sz w:val="28"/>
          <w:szCs w:val="28"/>
          <w:lang w:eastAsia="ru-RU"/>
        </w:rPr>
      </w:pPr>
      <w:r w:rsidRPr="00B108FB">
        <w:rPr>
          <w:rFonts w:ascii="Times New Roman" w:eastAsia="Times New Roman" w:hAnsi="Times New Roman"/>
          <w:sz w:val="28"/>
          <w:szCs w:val="28"/>
          <w:lang w:eastAsia="ru-RU"/>
        </w:rPr>
        <w:t xml:space="preserve">Оборот крупных и средних торговых предприятий сложился в сумме </w:t>
      </w:r>
      <w:r w:rsidR="005B6CA5">
        <w:rPr>
          <w:rFonts w:ascii="Times New Roman" w:eastAsia="Times New Roman" w:hAnsi="Times New Roman"/>
          <w:sz w:val="28"/>
          <w:szCs w:val="28"/>
          <w:lang w:eastAsia="ru-RU"/>
        </w:rPr>
        <w:t>1663,5</w:t>
      </w:r>
      <w:r w:rsidRPr="00B108FB">
        <w:rPr>
          <w:rFonts w:ascii="Times New Roman" w:eastAsia="Times New Roman" w:hAnsi="Times New Roman"/>
          <w:sz w:val="28"/>
          <w:szCs w:val="28"/>
          <w:lang w:eastAsia="ru-RU"/>
        </w:rPr>
        <w:t xml:space="preserve"> млн. рублей, или </w:t>
      </w:r>
      <w:r w:rsidR="005B6CA5">
        <w:rPr>
          <w:rFonts w:ascii="Times New Roman" w:eastAsia="Times New Roman" w:hAnsi="Times New Roman"/>
          <w:sz w:val="28"/>
          <w:szCs w:val="28"/>
          <w:lang w:eastAsia="ru-RU"/>
        </w:rPr>
        <w:t>109,7</w:t>
      </w:r>
      <w:r w:rsidRPr="00B108FB">
        <w:rPr>
          <w:rFonts w:ascii="Times New Roman" w:eastAsia="Times New Roman" w:hAnsi="Times New Roman"/>
          <w:sz w:val="28"/>
          <w:szCs w:val="28"/>
          <w:lang w:eastAsia="ru-RU"/>
        </w:rPr>
        <w:t>% к аналогичному периоду прошлого года в сопоставимых ценах.</w:t>
      </w:r>
    </w:p>
    <w:p w:rsidR="00E86DA1" w:rsidRPr="00E86DA1" w:rsidRDefault="00E86DA1" w:rsidP="00E86DA1">
      <w:pPr>
        <w:widowControl w:val="0"/>
        <w:suppressAutoHyphens/>
        <w:spacing w:after="0" w:line="240" w:lineRule="auto"/>
        <w:ind w:firstLine="567"/>
        <w:jc w:val="both"/>
        <w:rPr>
          <w:rFonts w:ascii="Times New Roman" w:hAnsi="Times New Roman"/>
          <w:sz w:val="28"/>
          <w:szCs w:val="28"/>
        </w:rPr>
      </w:pPr>
      <w:r w:rsidRPr="00B108FB">
        <w:rPr>
          <w:rFonts w:ascii="Times New Roman" w:hAnsi="Times New Roman"/>
          <w:sz w:val="28"/>
          <w:szCs w:val="28"/>
        </w:rPr>
        <w:t>В районе осуществляет деятельность один сельскохозяйственный рынок на 780 торговых мест, в том</w:t>
      </w:r>
      <w:r w:rsidRPr="00E86DA1">
        <w:rPr>
          <w:rFonts w:ascii="Times New Roman" w:hAnsi="Times New Roman"/>
          <w:sz w:val="28"/>
          <w:szCs w:val="28"/>
        </w:rPr>
        <w:t xml:space="preserve"> числе крытых </w:t>
      </w:r>
      <w:r w:rsidR="006C7CE1">
        <w:rPr>
          <w:rFonts w:ascii="Times New Roman" w:hAnsi="Times New Roman"/>
          <w:sz w:val="28"/>
          <w:szCs w:val="28"/>
        </w:rPr>
        <w:t>-</w:t>
      </w:r>
      <w:r w:rsidRPr="00E86DA1">
        <w:rPr>
          <w:rFonts w:ascii="Times New Roman" w:hAnsi="Times New Roman"/>
          <w:sz w:val="28"/>
          <w:szCs w:val="28"/>
        </w:rPr>
        <w:t xml:space="preserve"> 403. Объем продаж товаров на сельскохозяйственном рынке за </w:t>
      </w:r>
      <w:r w:rsidR="000F53A0">
        <w:rPr>
          <w:rFonts w:ascii="Times New Roman" w:hAnsi="Times New Roman"/>
          <w:sz w:val="28"/>
          <w:szCs w:val="28"/>
        </w:rPr>
        <w:t>январь - сентябрь</w:t>
      </w:r>
      <w:r w:rsidRPr="00E86DA1">
        <w:rPr>
          <w:rFonts w:ascii="Times New Roman" w:hAnsi="Times New Roman"/>
          <w:sz w:val="28"/>
          <w:szCs w:val="28"/>
        </w:rPr>
        <w:t xml:space="preserve"> составил </w:t>
      </w:r>
      <w:r w:rsidR="000F53A0">
        <w:rPr>
          <w:rFonts w:ascii="Times New Roman" w:hAnsi="Times New Roman"/>
          <w:sz w:val="28"/>
          <w:szCs w:val="28"/>
        </w:rPr>
        <w:t>57,7</w:t>
      </w:r>
      <w:r w:rsidRPr="00E86DA1">
        <w:rPr>
          <w:rFonts w:ascii="Times New Roman" w:hAnsi="Times New Roman"/>
          <w:sz w:val="28"/>
          <w:szCs w:val="28"/>
        </w:rPr>
        <w:t xml:space="preserve"> млн. рублей, или </w:t>
      </w:r>
      <w:r w:rsidR="000F53A0">
        <w:rPr>
          <w:rFonts w:ascii="Times New Roman" w:hAnsi="Times New Roman"/>
          <w:sz w:val="28"/>
          <w:szCs w:val="28"/>
        </w:rPr>
        <w:t>91,3</w:t>
      </w:r>
      <w:r w:rsidRPr="00E86DA1">
        <w:rPr>
          <w:rFonts w:ascii="Times New Roman" w:hAnsi="Times New Roman"/>
          <w:sz w:val="28"/>
          <w:szCs w:val="28"/>
        </w:rPr>
        <w:t xml:space="preserve">% к </w:t>
      </w:r>
      <w:r w:rsidR="000F53A0">
        <w:rPr>
          <w:rFonts w:ascii="Times New Roman" w:hAnsi="Times New Roman"/>
          <w:sz w:val="28"/>
          <w:szCs w:val="28"/>
        </w:rPr>
        <w:t>соответствующему периоду прошлого</w:t>
      </w:r>
      <w:r w:rsidRPr="00E86DA1">
        <w:rPr>
          <w:rFonts w:ascii="Times New Roman" w:hAnsi="Times New Roman"/>
          <w:sz w:val="28"/>
          <w:szCs w:val="28"/>
        </w:rPr>
        <w:t xml:space="preserve"> года в сопоставимых ценах. Доля рыночной торговли в общем объеме продаж составляет </w:t>
      </w:r>
      <w:r w:rsidR="00B108FB">
        <w:rPr>
          <w:rFonts w:ascii="Times New Roman" w:hAnsi="Times New Roman"/>
          <w:sz w:val="28"/>
          <w:szCs w:val="28"/>
        </w:rPr>
        <w:t>2</w:t>
      </w:r>
      <w:r w:rsidR="000F53A0">
        <w:rPr>
          <w:rFonts w:ascii="Times New Roman" w:hAnsi="Times New Roman"/>
          <w:sz w:val="28"/>
          <w:szCs w:val="28"/>
        </w:rPr>
        <w:t>,6</w:t>
      </w:r>
      <w:r w:rsidRPr="00E86DA1">
        <w:rPr>
          <w:rFonts w:ascii="Times New Roman" w:hAnsi="Times New Roman"/>
          <w:sz w:val="28"/>
          <w:szCs w:val="28"/>
        </w:rPr>
        <w:t>%.</w:t>
      </w:r>
    </w:p>
    <w:p w:rsidR="00E91837" w:rsidRDefault="00697638" w:rsidP="00E86DA1">
      <w:pPr>
        <w:widowControl w:val="0"/>
        <w:suppressAutoHyphens/>
        <w:spacing w:after="0" w:line="240" w:lineRule="auto"/>
        <w:ind w:firstLine="567"/>
        <w:jc w:val="both"/>
        <w:rPr>
          <w:rFonts w:ascii="Times New Roman" w:eastAsia="Times New Roman" w:hAnsi="Times New Roman"/>
          <w:sz w:val="28"/>
          <w:szCs w:val="28"/>
          <w:lang w:eastAsia="ru-RU"/>
        </w:rPr>
      </w:pPr>
      <w:r>
        <w:rPr>
          <w:rFonts w:ascii="Times New Roman" w:eastAsia="Times New Roman" w:hAnsi="Times New Roman"/>
          <w:noProof/>
          <w:sz w:val="28"/>
          <w:szCs w:val="28"/>
          <w:lang w:eastAsia="ru-RU"/>
        </w:rPr>
        <w:drawing>
          <wp:anchor distT="0" distB="0" distL="114300" distR="114300" simplePos="0" relativeHeight="251727872" behindDoc="0" locked="0" layoutInCell="1" allowOverlap="1">
            <wp:simplePos x="0" y="0"/>
            <wp:positionH relativeFrom="column">
              <wp:posOffset>2981325</wp:posOffset>
            </wp:positionH>
            <wp:positionV relativeFrom="paragraph">
              <wp:posOffset>931545</wp:posOffset>
            </wp:positionV>
            <wp:extent cx="3600450" cy="2266950"/>
            <wp:effectExtent l="19050" t="0" r="0" b="0"/>
            <wp:wrapSquare wrapText="bothSides"/>
            <wp:docPr id="10" name="Диаграмма 6"/>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anchor>
        </w:drawing>
      </w:r>
      <w:r w:rsidR="00E86DA1" w:rsidRPr="00E86DA1">
        <w:rPr>
          <w:rFonts w:ascii="Times New Roman" w:eastAsia="Times New Roman" w:hAnsi="Times New Roman"/>
          <w:sz w:val="28"/>
          <w:szCs w:val="28"/>
          <w:lang w:eastAsia="ru-RU"/>
        </w:rPr>
        <w:t xml:space="preserve">За отчетный период объем оказанных населению платных услуг составил </w:t>
      </w:r>
      <w:r w:rsidR="00506CA9">
        <w:rPr>
          <w:rFonts w:ascii="Times New Roman" w:eastAsia="Times New Roman" w:hAnsi="Times New Roman"/>
          <w:sz w:val="28"/>
          <w:szCs w:val="28"/>
          <w:lang w:eastAsia="ru-RU"/>
        </w:rPr>
        <w:t>270,4</w:t>
      </w:r>
      <w:r w:rsidR="00E86DA1" w:rsidRPr="00E86DA1">
        <w:rPr>
          <w:rFonts w:ascii="Times New Roman" w:eastAsia="Times New Roman" w:hAnsi="Times New Roman"/>
          <w:sz w:val="28"/>
          <w:szCs w:val="28"/>
          <w:lang w:eastAsia="ru-RU"/>
        </w:rPr>
        <w:t xml:space="preserve"> млн. рублей, что составляет </w:t>
      </w:r>
      <w:r w:rsidR="00364803">
        <w:rPr>
          <w:rFonts w:ascii="Times New Roman" w:eastAsia="Times New Roman" w:hAnsi="Times New Roman"/>
          <w:sz w:val="28"/>
          <w:szCs w:val="28"/>
          <w:lang w:eastAsia="ru-RU"/>
        </w:rPr>
        <w:t>9</w:t>
      </w:r>
      <w:r w:rsidR="00B108FB">
        <w:rPr>
          <w:rFonts w:ascii="Times New Roman" w:eastAsia="Times New Roman" w:hAnsi="Times New Roman"/>
          <w:sz w:val="28"/>
          <w:szCs w:val="28"/>
          <w:lang w:eastAsia="ru-RU"/>
        </w:rPr>
        <w:t>0,2</w:t>
      </w:r>
      <w:r w:rsidR="00E86DA1" w:rsidRPr="00E86DA1">
        <w:rPr>
          <w:rFonts w:ascii="Times New Roman" w:eastAsia="Times New Roman" w:hAnsi="Times New Roman"/>
          <w:sz w:val="28"/>
          <w:szCs w:val="28"/>
          <w:lang w:eastAsia="ru-RU"/>
        </w:rPr>
        <w:t>% в сопоставимых ценах</w:t>
      </w:r>
      <w:r w:rsidR="00506CA9">
        <w:rPr>
          <w:rFonts w:ascii="Times New Roman" w:eastAsia="Times New Roman" w:hAnsi="Times New Roman"/>
          <w:sz w:val="28"/>
          <w:szCs w:val="28"/>
          <w:lang w:eastAsia="ru-RU"/>
        </w:rPr>
        <w:t xml:space="preserve"> к соответствующему периоду прошлого года</w:t>
      </w:r>
      <w:r w:rsidR="00E86DA1" w:rsidRPr="00E86DA1">
        <w:rPr>
          <w:rFonts w:ascii="Times New Roman" w:eastAsia="Times New Roman" w:hAnsi="Times New Roman"/>
          <w:sz w:val="28"/>
          <w:szCs w:val="28"/>
          <w:lang w:eastAsia="ru-RU"/>
        </w:rPr>
        <w:t xml:space="preserve">. Основой развития платных услуг, оказанных населению, является платежеспособный спрос населения и первоочередное потребление обязательных и социально-необходимых видов услуг. Этим объясняется тот факт, что наибольший процент потребления услуг зафиксирован в сфере услуг жилищно-коммунального хозяйства </w:t>
      </w:r>
      <w:r w:rsidR="000D6501">
        <w:rPr>
          <w:rFonts w:ascii="Times New Roman" w:eastAsia="Times New Roman" w:hAnsi="Times New Roman"/>
          <w:sz w:val="28"/>
          <w:szCs w:val="28"/>
          <w:lang w:eastAsia="ru-RU"/>
        </w:rPr>
        <w:t xml:space="preserve">- </w:t>
      </w:r>
      <w:r w:rsidR="00B108FB">
        <w:rPr>
          <w:rFonts w:ascii="Times New Roman" w:eastAsia="Times New Roman" w:hAnsi="Times New Roman"/>
          <w:sz w:val="28"/>
          <w:szCs w:val="28"/>
          <w:lang w:eastAsia="ru-RU"/>
        </w:rPr>
        <w:t>2</w:t>
      </w:r>
      <w:r>
        <w:rPr>
          <w:rFonts w:ascii="Times New Roman" w:eastAsia="Times New Roman" w:hAnsi="Times New Roman"/>
          <w:sz w:val="28"/>
          <w:szCs w:val="28"/>
          <w:lang w:eastAsia="ru-RU"/>
        </w:rPr>
        <w:t>5</w:t>
      </w:r>
      <w:r w:rsidR="000D6501">
        <w:rPr>
          <w:rFonts w:ascii="Times New Roman" w:eastAsia="Times New Roman" w:hAnsi="Times New Roman"/>
          <w:sz w:val="28"/>
          <w:szCs w:val="28"/>
          <w:lang w:eastAsia="ru-RU"/>
        </w:rPr>
        <w:t>%, связи -</w:t>
      </w:r>
      <w:r w:rsidR="00E86DA1" w:rsidRPr="00E86DA1">
        <w:rPr>
          <w:rFonts w:ascii="Times New Roman" w:eastAsia="Times New Roman" w:hAnsi="Times New Roman"/>
          <w:sz w:val="28"/>
          <w:szCs w:val="28"/>
          <w:lang w:eastAsia="ru-RU"/>
        </w:rPr>
        <w:t xml:space="preserve"> </w:t>
      </w:r>
      <w:r w:rsidR="00B108FB">
        <w:rPr>
          <w:rFonts w:ascii="Times New Roman" w:eastAsia="Times New Roman" w:hAnsi="Times New Roman"/>
          <w:sz w:val="28"/>
          <w:szCs w:val="28"/>
          <w:lang w:eastAsia="ru-RU"/>
        </w:rPr>
        <w:t>29</w:t>
      </w:r>
      <w:r w:rsidR="00E86DA1" w:rsidRPr="00E86DA1">
        <w:rPr>
          <w:rFonts w:ascii="Times New Roman" w:eastAsia="Times New Roman" w:hAnsi="Times New Roman"/>
          <w:sz w:val="28"/>
          <w:szCs w:val="28"/>
          <w:lang w:eastAsia="ru-RU"/>
        </w:rPr>
        <w:t xml:space="preserve">%. </w:t>
      </w:r>
    </w:p>
    <w:p w:rsidR="00E86DA1" w:rsidRPr="00B108FB" w:rsidRDefault="00E91837" w:rsidP="00E86DA1">
      <w:pPr>
        <w:widowControl w:val="0"/>
        <w:suppressAutoHyphens/>
        <w:spacing w:after="0" w:line="240" w:lineRule="auto"/>
        <w:ind w:firstLine="567"/>
        <w:jc w:val="both"/>
        <w:rPr>
          <w:rFonts w:ascii="Times New Roman" w:hAnsi="Times New Roman"/>
          <w:sz w:val="28"/>
          <w:szCs w:val="28"/>
        </w:rPr>
      </w:pPr>
      <w:r w:rsidRPr="00B108FB">
        <w:rPr>
          <w:rFonts w:ascii="Times New Roman" w:hAnsi="Times New Roman"/>
          <w:sz w:val="28"/>
          <w:szCs w:val="28"/>
        </w:rPr>
        <w:t>Н</w:t>
      </w:r>
      <w:r w:rsidR="00E86DA1" w:rsidRPr="00B108FB">
        <w:rPr>
          <w:rFonts w:ascii="Times New Roman" w:hAnsi="Times New Roman"/>
          <w:sz w:val="28"/>
          <w:szCs w:val="28"/>
        </w:rPr>
        <w:t>а территории района в сфере бытового обслуживания населения осуществля</w:t>
      </w:r>
      <w:r w:rsidRPr="00B108FB">
        <w:rPr>
          <w:rFonts w:ascii="Times New Roman" w:hAnsi="Times New Roman"/>
          <w:sz w:val="28"/>
          <w:szCs w:val="28"/>
        </w:rPr>
        <w:t>ю</w:t>
      </w:r>
      <w:r w:rsidR="00E86DA1" w:rsidRPr="00B108FB">
        <w:rPr>
          <w:rFonts w:ascii="Times New Roman" w:hAnsi="Times New Roman"/>
          <w:sz w:val="28"/>
          <w:szCs w:val="28"/>
        </w:rPr>
        <w:t xml:space="preserve">т деятельность </w:t>
      </w:r>
      <w:r w:rsidR="00EA6C05">
        <w:rPr>
          <w:rFonts w:ascii="Times New Roman" w:hAnsi="Times New Roman"/>
          <w:sz w:val="28"/>
          <w:szCs w:val="28"/>
        </w:rPr>
        <w:t>69</w:t>
      </w:r>
      <w:r w:rsidRPr="00B108FB">
        <w:rPr>
          <w:rFonts w:ascii="Times New Roman" w:hAnsi="Times New Roman"/>
          <w:sz w:val="28"/>
          <w:szCs w:val="28"/>
        </w:rPr>
        <w:t xml:space="preserve"> хозяйствующих</w:t>
      </w:r>
      <w:r w:rsidR="00E86DA1" w:rsidRPr="00B108FB">
        <w:rPr>
          <w:rFonts w:ascii="Times New Roman" w:hAnsi="Times New Roman"/>
          <w:sz w:val="28"/>
          <w:szCs w:val="28"/>
        </w:rPr>
        <w:t xml:space="preserve"> субъект</w:t>
      </w:r>
      <w:r w:rsidR="00EA6C05">
        <w:rPr>
          <w:rFonts w:ascii="Times New Roman" w:hAnsi="Times New Roman"/>
          <w:sz w:val="28"/>
          <w:szCs w:val="28"/>
        </w:rPr>
        <w:t>ов</w:t>
      </w:r>
      <w:r w:rsidR="00E86DA1" w:rsidRPr="00B108FB">
        <w:rPr>
          <w:rFonts w:ascii="Times New Roman" w:hAnsi="Times New Roman"/>
          <w:sz w:val="28"/>
          <w:szCs w:val="28"/>
        </w:rPr>
        <w:t xml:space="preserve"> с общей численностью работников 1</w:t>
      </w:r>
      <w:r w:rsidR="00EA6C05">
        <w:rPr>
          <w:rFonts w:ascii="Times New Roman" w:hAnsi="Times New Roman"/>
          <w:sz w:val="28"/>
          <w:szCs w:val="28"/>
        </w:rPr>
        <w:t>30</w:t>
      </w:r>
      <w:r w:rsidR="00E86DA1" w:rsidRPr="00B108FB">
        <w:rPr>
          <w:rFonts w:ascii="Times New Roman" w:hAnsi="Times New Roman"/>
          <w:sz w:val="28"/>
          <w:szCs w:val="28"/>
        </w:rPr>
        <w:t xml:space="preserve"> человек. В отчетном периоде населению района оказано бытовых услуг на общую сумму </w:t>
      </w:r>
      <w:r w:rsidR="00EA6C05">
        <w:rPr>
          <w:rFonts w:ascii="Times New Roman" w:hAnsi="Times New Roman"/>
          <w:sz w:val="28"/>
          <w:szCs w:val="28"/>
        </w:rPr>
        <w:t>32,3</w:t>
      </w:r>
      <w:r w:rsidR="00E86DA1" w:rsidRPr="00B108FB">
        <w:rPr>
          <w:rFonts w:ascii="Times New Roman" w:hAnsi="Times New Roman"/>
          <w:sz w:val="28"/>
          <w:szCs w:val="28"/>
        </w:rPr>
        <w:t xml:space="preserve"> млн. рублей</w:t>
      </w:r>
      <w:r w:rsidR="00553C82">
        <w:rPr>
          <w:rFonts w:ascii="Times New Roman" w:hAnsi="Times New Roman"/>
          <w:sz w:val="28"/>
          <w:szCs w:val="28"/>
        </w:rPr>
        <w:t xml:space="preserve">, что к аналогичному периоду прошлого года составляет </w:t>
      </w:r>
      <w:r w:rsidR="00D5100F">
        <w:rPr>
          <w:rFonts w:ascii="Times New Roman" w:hAnsi="Times New Roman"/>
          <w:sz w:val="28"/>
          <w:szCs w:val="28"/>
        </w:rPr>
        <w:t>105,2% в сопоставимых ценах</w:t>
      </w:r>
      <w:r w:rsidR="00E86DA1" w:rsidRPr="00B108FB">
        <w:rPr>
          <w:rFonts w:ascii="Times New Roman" w:hAnsi="Times New Roman"/>
          <w:sz w:val="28"/>
          <w:szCs w:val="28"/>
        </w:rPr>
        <w:t>.</w:t>
      </w:r>
      <w:r w:rsidR="000578BE">
        <w:rPr>
          <w:rFonts w:ascii="Times New Roman" w:hAnsi="Times New Roman"/>
          <w:sz w:val="28"/>
          <w:szCs w:val="28"/>
        </w:rPr>
        <w:t xml:space="preserve"> Снижение </w:t>
      </w:r>
      <w:r w:rsidR="000578BE">
        <w:rPr>
          <w:rFonts w:ascii="Times New Roman" w:hAnsi="Times New Roman"/>
          <w:sz w:val="28"/>
          <w:szCs w:val="28"/>
        </w:rPr>
        <w:lastRenderedPageBreak/>
        <w:t>претерпел объем услуг гостиниц - на 4</w:t>
      </w:r>
      <w:r w:rsidR="000529A0">
        <w:rPr>
          <w:rFonts w:ascii="Times New Roman" w:hAnsi="Times New Roman"/>
          <w:sz w:val="28"/>
          <w:szCs w:val="28"/>
        </w:rPr>
        <w:t>2,0</w:t>
      </w:r>
      <w:r w:rsidR="000578BE">
        <w:rPr>
          <w:rFonts w:ascii="Times New Roman" w:hAnsi="Times New Roman"/>
          <w:sz w:val="28"/>
          <w:szCs w:val="28"/>
        </w:rPr>
        <w:t>%, медицинских услуг - на 2</w:t>
      </w:r>
      <w:r w:rsidR="000529A0">
        <w:rPr>
          <w:rFonts w:ascii="Times New Roman" w:hAnsi="Times New Roman"/>
          <w:sz w:val="28"/>
          <w:szCs w:val="28"/>
        </w:rPr>
        <w:t>6,9</w:t>
      </w:r>
      <w:r w:rsidR="000578BE">
        <w:rPr>
          <w:rFonts w:ascii="Times New Roman" w:hAnsi="Times New Roman"/>
          <w:sz w:val="28"/>
          <w:szCs w:val="28"/>
        </w:rPr>
        <w:t>%,</w:t>
      </w:r>
      <w:r w:rsidR="000529A0">
        <w:rPr>
          <w:rFonts w:ascii="Times New Roman" w:hAnsi="Times New Roman"/>
          <w:sz w:val="28"/>
          <w:szCs w:val="28"/>
        </w:rPr>
        <w:t xml:space="preserve"> системы образования - на 4</w:t>
      </w:r>
      <w:r w:rsidR="000578BE">
        <w:rPr>
          <w:rFonts w:ascii="Times New Roman" w:hAnsi="Times New Roman"/>
          <w:sz w:val="28"/>
          <w:szCs w:val="28"/>
        </w:rPr>
        <w:t>1</w:t>
      </w:r>
      <w:r w:rsidR="000529A0">
        <w:rPr>
          <w:rFonts w:ascii="Times New Roman" w:hAnsi="Times New Roman"/>
          <w:sz w:val="28"/>
          <w:szCs w:val="28"/>
        </w:rPr>
        <w:t>,7</w:t>
      </w:r>
      <w:r w:rsidR="000578BE">
        <w:rPr>
          <w:rFonts w:ascii="Times New Roman" w:hAnsi="Times New Roman"/>
          <w:sz w:val="28"/>
          <w:szCs w:val="28"/>
        </w:rPr>
        <w:t>%, физкультуры и спорта - на 19,</w:t>
      </w:r>
      <w:r w:rsidR="000529A0">
        <w:rPr>
          <w:rFonts w:ascii="Times New Roman" w:hAnsi="Times New Roman"/>
          <w:sz w:val="28"/>
          <w:szCs w:val="28"/>
        </w:rPr>
        <w:t>1</w:t>
      </w:r>
      <w:r w:rsidR="000578BE">
        <w:rPr>
          <w:rFonts w:ascii="Times New Roman" w:hAnsi="Times New Roman"/>
          <w:sz w:val="28"/>
          <w:szCs w:val="28"/>
        </w:rPr>
        <w:t>%.</w:t>
      </w:r>
    </w:p>
    <w:p w:rsidR="00E86DA1" w:rsidRDefault="00E91837" w:rsidP="00E86DA1">
      <w:pPr>
        <w:widowControl w:val="0"/>
        <w:suppressAutoHyphens/>
        <w:spacing w:after="0" w:line="240" w:lineRule="auto"/>
        <w:ind w:firstLine="567"/>
        <w:jc w:val="both"/>
        <w:rPr>
          <w:rFonts w:ascii="Times New Roman" w:hAnsi="Times New Roman"/>
          <w:sz w:val="28"/>
          <w:szCs w:val="28"/>
        </w:rPr>
      </w:pPr>
      <w:r w:rsidRPr="00B108FB">
        <w:rPr>
          <w:rFonts w:ascii="Times New Roman" w:hAnsi="Times New Roman"/>
          <w:sz w:val="28"/>
          <w:szCs w:val="28"/>
        </w:rPr>
        <w:t xml:space="preserve">Количество предприятий общественного питания составляет </w:t>
      </w:r>
      <w:r w:rsidR="00EA6C05">
        <w:rPr>
          <w:rFonts w:ascii="Times New Roman" w:hAnsi="Times New Roman"/>
          <w:sz w:val="28"/>
          <w:szCs w:val="28"/>
        </w:rPr>
        <w:t>49</w:t>
      </w:r>
      <w:r w:rsidRPr="00B108FB">
        <w:rPr>
          <w:rFonts w:ascii="Times New Roman" w:hAnsi="Times New Roman"/>
          <w:sz w:val="28"/>
          <w:szCs w:val="28"/>
        </w:rPr>
        <w:t xml:space="preserve"> единиц на </w:t>
      </w:r>
      <w:r w:rsidR="00EA6C05">
        <w:rPr>
          <w:rFonts w:ascii="Times New Roman" w:hAnsi="Times New Roman"/>
          <w:sz w:val="28"/>
          <w:szCs w:val="28"/>
        </w:rPr>
        <w:t>992</w:t>
      </w:r>
      <w:r w:rsidRPr="00B108FB">
        <w:rPr>
          <w:rFonts w:ascii="Times New Roman" w:hAnsi="Times New Roman"/>
          <w:sz w:val="28"/>
          <w:szCs w:val="28"/>
        </w:rPr>
        <w:t xml:space="preserve"> посадочных мест</w:t>
      </w:r>
      <w:r w:rsidR="00EA6C05">
        <w:rPr>
          <w:rFonts w:ascii="Times New Roman" w:hAnsi="Times New Roman"/>
          <w:sz w:val="28"/>
          <w:szCs w:val="28"/>
        </w:rPr>
        <w:t>а</w:t>
      </w:r>
      <w:r w:rsidRPr="00B108FB">
        <w:rPr>
          <w:rFonts w:ascii="Times New Roman" w:hAnsi="Times New Roman"/>
          <w:sz w:val="28"/>
          <w:szCs w:val="28"/>
        </w:rPr>
        <w:t>: 1 ресторан, 5 кафе, 1 бар, 8 закусочных, 2</w:t>
      </w:r>
      <w:r w:rsidR="00EA6C05">
        <w:rPr>
          <w:rFonts w:ascii="Times New Roman" w:hAnsi="Times New Roman"/>
          <w:sz w:val="28"/>
          <w:szCs w:val="28"/>
        </w:rPr>
        <w:t>3</w:t>
      </w:r>
      <w:r w:rsidRPr="00B108FB">
        <w:rPr>
          <w:rFonts w:ascii="Times New Roman" w:hAnsi="Times New Roman"/>
          <w:sz w:val="28"/>
          <w:szCs w:val="28"/>
        </w:rPr>
        <w:t xml:space="preserve"> столовых, 1</w:t>
      </w:r>
      <w:r w:rsidR="00EA6C05">
        <w:rPr>
          <w:rFonts w:ascii="Times New Roman" w:hAnsi="Times New Roman"/>
          <w:sz w:val="28"/>
          <w:szCs w:val="28"/>
        </w:rPr>
        <w:t>1</w:t>
      </w:r>
      <w:r w:rsidRPr="00B108FB">
        <w:rPr>
          <w:rFonts w:ascii="Times New Roman" w:hAnsi="Times New Roman"/>
          <w:sz w:val="28"/>
          <w:szCs w:val="28"/>
        </w:rPr>
        <w:t xml:space="preserve"> прочих объектов общественного питания (буфеты, магазины-кулинарии, бистро).</w:t>
      </w:r>
      <w:r w:rsidR="00E86DA1" w:rsidRPr="00E86DA1">
        <w:rPr>
          <w:rFonts w:ascii="Times New Roman" w:hAnsi="Times New Roman"/>
          <w:sz w:val="28"/>
          <w:szCs w:val="28"/>
        </w:rPr>
        <w:t xml:space="preserve"> </w:t>
      </w:r>
      <w:r w:rsidR="009D5769">
        <w:rPr>
          <w:rFonts w:ascii="Times New Roman" w:hAnsi="Times New Roman"/>
          <w:sz w:val="28"/>
          <w:szCs w:val="28"/>
        </w:rPr>
        <w:t>За отчётный период о</w:t>
      </w:r>
      <w:r w:rsidR="00E86DA1" w:rsidRPr="00E86DA1">
        <w:rPr>
          <w:rFonts w:ascii="Times New Roman" w:hAnsi="Times New Roman"/>
          <w:sz w:val="28"/>
          <w:szCs w:val="28"/>
        </w:rPr>
        <w:t xml:space="preserve">борот общественного питания в районе </w:t>
      </w:r>
      <w:r w:rsidR="009D5769">
        <w:rPr>
          <w:rFonts w:ascii="Times New Roman" w:hAnsi="Times New Roman"/>
          <w:sz w:val="28"/>
          <w:szCs w:val="28"/>
        </w:rPr>
        <w:t>сложился в сумме</w:t>
      </w:r>
      <w:r w:rsidR="00E86DA1" w:rsidRPr="00E86DA1">
        <w:rPr>
          <w:rFonts w:ascii="Times New Roman" w:hAnsi="Times New Roman"/>
          <w:sz w:val="28"/>
          <w:szCs w:val="28"/>
        </w:rPr>
        <w:t xml:space="preserve"> </w:t>
      </w:r>
      <w:r w:rsidR="00EA6C05">
        <w:rPr>
          <w:rFonts w:ascii="Times New Roman" w:hAnsi="Times New Roman"/>
          <w:sz w:val="28"/>
          <w:szCs w:val="28"/>
        </w:rPr>
        <w:t>44,6</w:t>
      </w:r>
      <w:r w:rsidR="00E86DA1" w:rsidRPr="00E86DA1">
        <w:rPr>
          <w:rFonts w:ascii="Times New Roman" w:hAnsi="Times New Roman"/>
          <w:sz w:val="28"/>
          <w:szCs w:val="28"/>
        </w:rPr>
        <w:t xml:space="preserve"> млн. рублей, </w:t>
      </w:r>
      <w:r w:rsidR="009D5769">
        <w:rPr>
          <w:rFonts w:ascii="Times New Roman" w:hAnsi="Times New Roman"/>
          <w:sz w:val="28"/>
          <w:szCs w:val="28"/>
        </w:rPr>
        <w:t xml:space="preserve">снизившись по сравнению с соответствующим периодом прошлого года на </w:t>
      </w:r>
      <w:r w:rsidR="00EA6C05">
        <w:rPr>
          <w:rFonts w:ascii="Times New Roman" w:hAnsi="Times New Roman"/>
          <w:sz w:val="28"/>
          <w:szCs w:val="28"/>
        </w:rPr>
        <w:t>33</w:t>
      </w:r>
      <w:r w:rsidR="00C410AC">
        <w:rPr>
          <w:rFonts w:ascii="Times New Roman" w:hAnsi="Times New Roman"/>
          <w:sz w:val="28"/>
          <w:szCs w:val="28"/>
        </w:rPr>
        <w:t>%</w:t>
      </w:r>
      <w:r w:rsidR="00D62735">
        <w:rPr>
          <w:rFonts w:ascii="Times New Roman" w:hAnsi="Times New Roman"/>
          <w:sz w:val="28"/>
          <w:szCs w:val="28"/>
        </w:rPr>
        <w:t xml:space="preserve"> в сопоставимых ценах по причине закрытия объектов общественного питания с 28.03.2020 г. в связи с введением карантинных мер.</w:t>
      </w:r>
      <w:r w:rsidR="00E86DA1" w:rsidRPr="00E86DA1">
        <w:rPr>
          <w:rFonts w:ascii="Times New Roman" w:hAnsi="Times New Roman"/>
          <w:sz w:val="28"/>
          <w:szCs w:val="28"/>
        </w:rPr>
        <w:t xml:space="preserve"> На душу населения оборот общественного питания составл</w:t>
      </w:r>
      <w:r w:rsidR="009D5769">
        <w:rPr>
          <w:rFonts w:ascii="Times New Roman" w:hAnsi="Times New Roman"/>
          <w:sz w:val="28"/>
          <w:szCs w:val="28"/>
        </w:rPr>
        <w:t>яет</w:t>
      </w:r>
      <w:r w:rsidR="00E86DA1" w:rsidRPr="00E86DA1">
        <w:rPr>
          <w:rFonts w:ascii="Times New Roman" w:hAnsi="Times New Roman"/>
          <w:sz w:val="28"/>
          <w:szCs w:val="28"/>
        </w:rPr>
        <w:t xml:space="preserve"> </w:t>
      </w:r>
      <w:r w:rsidR="00EA6C05">
        <w:rPr>
          <w:rFonts w:ascii="Times New Roman" w:hAnsi="Times New Roman"/>
          <w:sz w:val="28"/>
          <w:szCs w:val="28"/>
        </w:rPr>
        <w:t>1235</w:t>
      </w:r>
      <w:r w:rsidR="00E86DA1" w:rsidRPr="00E86DA1">
        <w:rPr>
          <w:rFonts w:ascii="Times New Roman" w:hAnsi="Times New Roman"/>
          <w:sz w:val="28"/>
          <w:szCs w:val="28"/>
        </w:rPr>
        <w:t xml:space="preserve"> рублей.</w:t>
      </w:r>
    </w:p>
    <w:p w:rsidR="00D62735" w:rsidRPr="00E86DA1" w:rsidRDefault="00D62735" w:rsidP="00E86DA1">
      <w:pPr>
        <w:widowControl w:val="0"/>
        <w:suppressAutoHyphens/>
        <w:spacing w:after="0" w:line="240" w:lineRule="auto"/>
        <w:ind w:firstLine="567"/>
        <w:jc w:val="both"/>
        <w:rPr>
          <w:rFonts w:ascii="Times New Roman" w:hAnsi="Times New Roman"/>
          <w:sz w:val="28"/>
          <w:szCs w:val="28"/>
        </w:rPr>
      </w:pPr>
    </w:p>
    <w:tbl>
      <w:tblPr>
        <w:tblStyle w:val="ListTable7ColorfulAccent4"/>
        <w:tblW w:w="5000" w:type="pct"/>
        <w:tblBorders>
          <w:bottom w:val="single" w:sz="8" w:space="0" w:color="555A3C" w:themeColor="accent3" w:themeShade="80"/>
        </w:tblBorders>
        <w:shd w:val="clear" w:color="auto" w:fill="808080" w:themeFill="background1" w:themeFillShade="80"/>
        <w:tblLook w:val="04A0"/>
      </w:tblPr>
      <w:tblGrid>
        <w:gridCol w:w="9963"/>
      </w:tblGrid>
      <w:tr w:rsidR="00F13C38" w:rsidRPr="002749B6" w:rsidTr="00981124">
        <w:trPr>
          <w:cnfStyle w:val="100000000000"/>
          <w:trHeight w:val="266"/>
        </w:trPr>
        <w:tc>
          <w:tcPr>
            <w:cnfStyle w:val="001000000100"/>
            <w:tcW w:w="5000" w:type="pct"/>
            <w:tcBorders>
              <w:bottom w:val="none" w:sz="0" w:space="0" w:color="auto"/>
              <w:right w:val="none" w:sz="0" w:space="0" w:color="auto"/>
            </w:tcBorders>
            <w:shd w:val="clear" w:color="auto" w:fill="808080" w:themeFill="background1" w:themeFillShade="80"/>
          </w:tcPr>
          <w:p w:rsidR="00F13C38" w:rsidRPr="003C5903" w:rsidRDefault="00F13C38" w:rsidP="005E6292">
            <w:pPr>
              <w:suppressAutoHyphens/>
              <w:spacing w:line="276" w:lineRule="auto"/>
              <w:jc w:val="both"/>
              <w:rPr>
                <w:rFonts w:ascii="Times New Roman" w:hAnsi="Times New Roman"/>
                <w:color w:val="FFFFFF" w:themeColor="background1"/>
                <w:szCs w:val="26"/>
              </w:rPr>
            </w:pPr>
            <w:r w:rsidRPr="006039B0">
              <w:rPr>
                <w:rFonts w:ascii="Arial" w:hAnsi="Arial" w:cs="Arial"/>
                <w:bCs/>
                <w:color w:val="FFFFFF" w:themeColor="background1"/>
                <w:sz w:val="32"/>
                <w:szCs w:val="32"/>
                <w:highlight w:val="darkGray"/>
              </w:rPr>
              <w:t>ИНВЕСТИЦИОННАЯ ДЕЯТЕЛЬНОСТЬ</w:t>
            </w:r>
          </w:p>
        </w:tc>
      </w:tr>
    </w:tbl>
    <w:p w:rsidR="00F13C38" w:rsidRDefault="00F13C38" w:rsidP="00F13C38">
      <w:pPr>
        <w:widowControl w:val="0"/>
        <w:suppressAutoHyphens/>
        <w:spacing w:after="0" w:line="240" w:lineRule="auto"/>
        <w:ind w:firstLine="709"/>
        <w:jc w:val="both"/>
        <w:rPr>
          <w:rFonts w:ascii="Times New Roman" w:hAnsi="Times New Roman"/>
          <w:sz w:val="26"/>
          <w:szCs w:val="26"/>
        </w:rPr>
      </w:pPr>
    </w:p>
    <w:p w:rsidR="003B581F" w:rsidRPr="00765036" w:rsidRDefault="003B581F" w:rsidP="003B581F">
      <w:pPr>
        <w:widowControl w:val="0"/>
        <w:suppressAutoHyphens/>
        <w:spacing w:after="0" w:line="240" w:lineRule="auto"/>
        <w:ind w:firstLine="567"/>
        <w:jc w:val="both"/>
        <w:rPr>
          <w:rFonts w:ascii="Times New Roman" w:hAnsi="Times New Roman"/>
          <w:sz w:val="28"/>
          <w:szCs w:val="28"/>
        </w:rPr>
      </w:pPr>
      <w:r>
        <w:rPr>
          <w:rFonts w:ascii="Times New Roman" w:hAnsi="Times New Roman"/>
          <w:sz w:val="28"/>
          <w:szCs w:val="28"/>
        </w:rPr>
        <w:t>По предварительным данным,</w:t>
      </w:r>
      <w:r w:rsidRPr="00765036">
        <w:rPr>
          <w:rFonts w:ascii="Times New Roman" w:hAnsi="Times New Roman"/>
          <w:sz w:val="28"/>
          <w:szCs w:val="28"/>
        </w:rPr>
        <w:t xml:space="preserve"> за </w:t>
      </w:r>
      <w:r>
        <w:rPr>
          <w:rFonts w:ascii="Times New Roman" w:hAnsi="Times New Roman"/>
          <w:sz w:val="28"/>
          <w:szCs w:val="28"/>
        </w:rPr>
        <w:t>январь-сентябрь</w:t>
      </w:r>
      <w:r w:rsidRPr="00765036">
        <w:rPr>
          <w:rFonts w:ascii="Times New Roman" w:hAnsi="Times New Roman"/>
          <w:sz w:val="28"/>
          <w:szCs w:val="28"/>
        </w:rPr>
        <w:t xml:space="preserve"> объём инвестиций в основной капитал хозяйствующих субъектов </w:t>
      </w:r>
      <w:r>
        <w:rPr>
          <w:rFonts w:ascii="Times New Roman" w:hAnsi="Times New Roman"/>
          <w:sz w:val="28"/>
          <w:szCs w:val="28"/>
        </w:rPr>
        <w:t>составил 11 105,4 млн. рублей, что составляет 110,1% в сопоставимых ценах к уровню января-сентября</w:t>
      </w:r>
      <w:r w:rsidRPr="00765036">
        <w:rPr>
          <w:rFonts w:ascii="Times New Roman" w:hAnsi="Times New Roman"/>
          <w:sz w:val="28"/>
          <w:szCs w:val="28"/>
        </w:rPr>
        <w:t xml:space="preserve"> 2019 г.</w:t>
      </w:r>
    </w:p>
    <w:p w:rsidR="003B581F" w:rsidRPr="00C21CAD" w:rsidRDefault="003B581F" w:rsidP="003B581F">
      <w:pPr>
        <w:widowControl w:val="0"/>
        <w:suppressAutoHyphens/>
        <w:spacing w:after="0" w:line="240" w:lineRule="auto"/>
        <w:ind w:firstLine="567"/>
        <w:jc w:val="both"/>
        <w:rPr>
          <w:rFonts w:ascii="Times New Roman" w:hAnsi="Times New Roman"/>
          <w:sz w:val="28"/>
          <w:szCs w:val="28"/>
        </w:rPr>
      </w:pPr>
      <w:r w:rsidRPr="00C21CAD">
        <w:rPr>
          <w:rFonts w:ascii="Times New Roman" w:hAnsi="Times New Roman"/>
          <w:sz w:val="28"/>
          <w:szCs w:val="28"/>
        </w:rPr>
        <w:t>Из общего объема инвестиций в производ</w:t>
      </w:r>
      <w:r>
        <w:rPr>
          <w:rFonts w:ascii="Times New Roman" w:hAnsi="Times New Roman"/>
          <w:sz w:val="28"/>
          <w:szCs w:val="28"/>
        </w:rPr>
        <w:t>ственную сферу направлено 10675,5</w:t>
      </w:r>
      <w:r w:rsidRPr="00C21CAD">
        <w:rPr>
          <w:rFonts w:ascii="Times New Roman" w:hAnsi="Times New Roman"/>
          <w:sz w:val="28"/>
          <w:szCs w:val="28"/>
        </w:rPr>
        <w:t xml:space="preserve"> млн. рубл</w:t>
      </w:r>
      <w:r>
        <w:rPr>
          <w:rFonts w:ascii="Times New Roman" w:hAnsi="Times New Roman"/>
          <w:sz w:val="28"/>
          <w:szCs w:val="28"/>
        </w:rPr>
        <w:t>ей, в социальную – 429,9</w:t>
      </w:r>
      <w:r w:rsidRPr="00C21CAD">
        <w:rPr>
          <w:rFonts w:ascii="Times New Roman" w:hAnsi="Times New Roman"/>
          <w:sz w:val="28"/>
          <w:szCs w:val="28"/>
        </w:rPr>
        <w:t xml:space="preserve"> млн. рублей.</w:t>
      </w:r>
    </w:p>
    <w:p w:rsidR="003B581F" w:rsidRPr="00C03468" w:rsidRDefault="003B581F" w:rsidP="003B581F">
      <w:pPr>
        <w:widowControl w:val="0"/>
        <w:suppressAutoHyphens/>
        <w:spacing w:after="0" w:line="240" w:lineRule="auto"/>
        <w:ind w:firstLine="567"/>
        <w:jc w:val="both"/>
        <w:rPr>
          <w:rFonts w:ascii="Times New Roman" w:hAnsi="Times New Roman"/>
          <w:sz w:val="28"/>
          <w:szCs w:val="28"/>
        </w:rPr>
      </w:pPr>
      <w:r w:rsidRPr="00C03468">
        <w:rPr>
          <w:rFonts w:ascii="Times New Roman" w:hAnsi="Times New Roman"/>
          <w:sz w:val="28"/>
          <w:szCs w:val="28"/>
        </w:rPr>
        <w:t xml:space="preserve">В отчетном периоде на территории района реализовывалось 8 инвестиционных проектов, </w:t>
      </w:r>
      <w:r>
        <w:rPr>
          <w:rFonts w:ascii="Times New Roman" w:hAnsi="Times New Roman"/>
          <w:sz w:val="28"/>
          <w:szCs w:val="28"/>
        </w:rPr>
        <w:t>общей проектной стоимостью 13</w:t>
      </w:r>
      <w:r w:rsidR="006D2187">
        <w:rPr>
          <w:rFonts w:ascii="Times New Roman" w:hAnsi="Times New Roman"/>
          <w:sz w:val="28"/>
          <w:szCs w:val="28"/>
        </w:rPr>
        <w:t>1,7</w:t>
      </w:r>
      <w:r w:rsidRPr="00C03468">
        <w:rPr>
          <w:rFonts w:ascii="Times New Roman" w:hAnsi="Times New Roman"/>
          <w:sz w:val="28"/>
          <w:szCs w:val="28"/>
        </w:rPr>
        <w:t xml:space="preserve"> млрд. рублей, с начала р</w:t>
      </w:r>
      <w:r>
        <w:rPr>
          <w:rFonts w:ascii="Times New Roman" w:hAnsi="Times New Roman"/>
          <w:sz w:val="28"/>
          <w:szCs w:val="28"/>
        </w:rPr>
        <w:t>еализации проектов освоено 1</w:t>
      </w:r>
      <w:r w:rsidR="006D2187">
        <w:rPr>
          <w:rFonts w:ascii="Times New Roman" w:hAnsi="Times New Roman"/>
          <w:sz w:val="28"/>
          <w:szCs w:val="28"/>
        </w:rPr>
        <w:t>18,0</w:t>
      </w:r>
      <w:r>
        <w:rPr>
          <w:rFonts w:ascii="Times New Roman" w:hAnsi="Times New Roman"/>
          <w:sz w:val="28"/>
          <w:szCs w:val="28"/>
        </w:rPr>
        <w:t xml:space="preserve"> млрд. рублей, в том числе за отчетный период – 10,5</w:t>
      </w:r>
      <w:r w:rsidRPr="00C03468">
        <w:rPr>
          <w:rFonts w:ascii="Times New Roman" w:hAnsi="Times New Roman"/>
          <w:sz w:val="28"/>
          <w:szCs w:val="28"/>
        </w:rPr>
        <w:t xml:space="preserve"> млрд. рублей. Из них</w:t>
      </w:r>
      <w:r>
        <w:rPr>
          <w:rFonts w:ascii="Times New Roman" w:hAnsi="Times New Roman"/>
          <w:sz w:val="28"/>
          <w:szCs w:val="28"/>
        </w:rPr>
        <w:t>: 4</w:t>
      </w:r>
      <w:r w:rsidRPr="00C03468">
        <w:rPr>
          <w:rFonts w:ascii="Times New Roman" w:hAnsi="Times New Roman"/>
          <w:sz w:val="28"/>
          <w:szCs w:val="28"/>
        </w:rPr>
        <w:t xml:space="preserve"> проект</w:t>
      </w:r>
      <w:r>
        <w:rPr>
          <w:rFonts w:ascii="Times New Roman" w:hAnsi="Times New Roman"/>
          <w:sz w:val="28"/>
          <w:szCs w:val="28"/>
        </w:rPr>
        <w:t>а завершены и 4 проекта</w:t>
      </w:r>
      <w:r w:rsidRPr="00C03468">
        <w:rPr>
          <w:rFonts w:ascii="Times New Roman" w:hAnsi="Times New Roman"/>
          <w:sz w:val="28"/>
          <w:szCs w:val="28"/>
        </w:rPr>
        <w:t xml:space="preserve"> продолжают реализацию.</w:t>
      </w:r>
    </w:p>
    <w:p w:rsidR="003B581F" w:rsidRPr="00736D6D" w:rsidRDefault="003B581F" w:rsidP="003B581F">
      <w:pPr>
        <w:widowControl w:val="0"/>
        <w:suppressAutoHyphens/>
        <w:spacing w:after="0" w:line="240" w:lineRule="auto"/>
        <w:ind w:firstLine="567"/>
        <w:jc w:val="both"/>
        <w:rPr>
          <w:rFonts w:ascii="Times New Roman" w:hAnsi="Times New Roman"/>
          <w:sz w:val="28"/>
          <w:szCs w:val="28"/>
        </w:rPr>
      </w:pPr>
      <w:r>
        <w:rPr>
          <w:rFonts w:ascii="Times New Roman" w:hAnsi="Times New Roman"/>
          <w:sz w:val="28"/>
          <w:szCs w:val="28"/>
        </w:rPr>
        <w:t>Реализация инвестиционных проектов в разрезе отраслей</w:t>
      </w:r>
      <w:r w:rsidRPr="00736D6D">
        <w:rPr>
          <w:rFonts w:ascii="Times New Roman" w:hAnsi="Times New Roman"/>
          <w:sz w:val="28"/>
          <w:szCs w:val="28"/>
        </w:rPr>
        <w:t>:</w:t>
      </w:r>
    </w:p>
    <w:p w:rsidR="003B581F" w:rsidRPr="00736D6D" w:rsidRDefault="003B581F" w:rsidP="003B581F">
      <w:pPr>
        <w:widowControl w:val="0"/>
        <w:suppressAutoHyphens/>
        <w:spacing w:after="0" w:line="240" w:lineRule="auto"/>
        <w:ind w:firstLine="567"/>
        <w:jc w:val="both"/>
        <w:rPr>
          <w:rFonts w:ascii="Times New Roman" w:hAnsi="Times New Roman"/>
          <w:b/>
          <w:i/>
          <w:sz w:val="28"/>
          <w:szCs w:val="28"/>
        </w:rPr>
      </w:pPr>
      <w:r w:rsidRPr="00736D6D">
        <w:rPr>
          <w:rFonts w:ascii="Times New Roman" w:hAnsi="Times New Roman"/>
          <w:b/>
          <w:i/>
          <w:sz w:val="28"/>
          <w:szCs w:val="28"/>
        </w:rPr>
        <w:t>Промышленность</w:t>
      </w:r>
    </w:p>
    <w:p w:rsidR="003B581F" w:rsidRPr="001A7158" w:rsidRDefault="003B581F" w:rsidP="003B581F">
      <w:pPr>
        <w:widowControl w:val="0"/>
        <w:suppressAutoHyphens/>
        <w:spacing w:after="0" w:line="240" w:lineRule="auto"/>
        <w:ind w:firstLine="567"/>
        <w:jc w:val="both"/>
        <w:rPr>
          <w:rFonts w:ascii="Times New Roman" w:hAnsi="Times New Roman"/>
          <w:sz w:val="28"/>
          <w:szCs w:val="28"/>
        </w:rPr>
      </w:pPr>
      <w:r w:rsidRPr="001A7158">
        <w:rPr>
          <w:rFonts w:ascii="Times New Roman" w:hAnsi="Times New Roman"/>
          <w:sz w:val="28"/>
          <w:szCs w:val="28"/>
        </w:rPr>
        <w:t xml:space="preserve">Основная доля капитальных вложений направлена на реализацию проекта </w:t>
      </w:r>
      <w:r>
        <w:rPr>
          <w:rFonts w:ascii="Times New Roman" w:hAnsi="Times New Roman"/>
          <w:sz w:val="28"/>
          <w:szCs w:val="28"/>
        </w:rPr>
        <w:t>"</w:t>
      </w:r>
      <w:r w:rsidRPr="001A7158">
        <w:rPr>
          <w:rFonts w:ascii="Times New Roman" w:hAnsi="Times New Roman"/>
          <w:sz w:val="28"/>
          <w:szCs w:val="28"/>
        </w:rPr>
        <w:t>Развитие Котельниковской промышленной зоны на базе освоения Гремячинского месторождения калийных солей</w:t>
      </w:r>
      <w:r>
        <w:rPr>
          <w:rFonts w:ascii="Times New Roman" w:hAnsi="Times New Roman"/>
          <w:sz w:val="28"/>
          <w:szCs w:val="28"/>
        </w:rPr>
        <w:t>". Проект реализован на</w:t>
      </w:r>
      <w:r w:rsidRPr="001A7158">
        <w:rPr>
          <w:rFonts w:ascii="Times New Roman" w:hAnsi="Times New Roman"/>
          <w:sz w:val="28"/>
          <w:szCs w:val="28"/>
        </w:rPr>
        <w:t xml:space="preserve"> 96%. Инвестор – ООО "ЕвроХим-ВолгаКалий". Освоение инвестиций с начала реализации проекта составляет </w:t>
      </w:r>
      <w:r w:rsidR="006D2187">
        <w:rPr>
          <w:rFonts w:ascii="Times New Roman" w:hAnsi="Times New Roman"/>
          <w:sz w:val="28"/>
          <w:szCs w:val="28"/>
        </w:rPr>
        <w:t>11</w:t>
      </w:r>
      <w:r w:rsidRPr="001A7158">
        <w:rPr>
          <w:rFonts w:ascii="Times New Roman" w:hAnsi="Times New Roman"/>
          <w:sz w:val="28"/>
          <w:szCs w:val="28"/>
        </w:rPr>
        <w:t>7</w:t>
      </w:r>
      <w:r w:rsidR="006D2187">
        <w:rPr>
          <w:rFonts w:ascii="Times New Roman" w:hAnsi="Times New Roman"/>
          <w:sz w:val="28"/>
          <w:szCs w:val="28"/>
        </w:rPr>
        <w:t>,8</w:t>
      </w:r>
      <w:r w:rsidRPr="001A7158">
        <w:rPr>
          <w:rFonts w:ascii="Times New Roman" w:hAnsi="Times New Roman"/>
          <w:sz w:val="28"/>
          <w:szCs w:val="28"/>
        </w:rPr>
        <w:t xml:space="preserve"> млрд. рублей (или </w:t>
      </w:r>
      <w:r w:rsidR="006D2187">
        <w:rPr>
          <w:rFonts w:ascii="Times New Roman" w:hAnsi="Times New Roman"/>
          <w:sz w:val="28"/>
          <w:szCs w:val="28"/>
        </w:rPr>
        <w:t>8</w:t>
      </w:r>
      <w:r w:rsidRPr="001A7158">
        <w:rPr>
          <w:rFonts w:ascii="Times New Roman" w:hAnsi="Times New Roman"/>
          <w:sz w:val="28"/>
          <w:szCs w:val="28"/>
        </w:rPr>
        <w:t>9</w:t>
      </w:r>
      <w:r w:rsidR="006D2187">
        <w:rPr>
          <w:rFonts w:ascii="Times New Roman" w:hAnsi="Times New Roman"/>
          <w:sz w:val="28"/>
          <w:szCs w:val="28"/>
        </w:rPr>
        <w:t>,6</w:t>
      </w:r>
      <w:r w:rsidRPr="001A7158">
        <w:rPr>
          <w:rFonts w:ascii="Times New Roman" w:hAnsi="Times New Roman"/>
          <w:sz w:val="28"/>
          <w:szCs w:val="28"/>
        </w:rPr>
        <w:t>%), из них: в производственную сферу направлено 1</w:t>
      </w:r>
      <w:r w:rsidR="006D2187">
        <w:rPr>
          <w:rFonts w:ascii="Times New Roman" w:hAnsi="Times New Roman"/>
          <w:sz w:val="28"/>
          <w:szCs w:val="28"/>
        </w:rPr>
        <w:t>06,8</w:t>
      </w:r>
      <w:r w:rsidRPr="001A7158">
        <w:rPr>
          <w:rFonts w:ascii="Times New Roman" w:hAnsi="Times New Roman"/>
          <w:sz w:val="28"/>
          <w:szCs w:val="28"/>
        </w:rPr>
        <w:t xml:space="preserve"> млрд. рублей, на строительство социальной инфраструктуры - 7,3 млрд. рублей; на лицензирование и административные расходы - 3,6 млрд. рублей. За 9 месяцев 2020 г. освоение инвестиций составляет 10,4 млрд. рублей, из них: в производственную сферу направлено 10,0млрд. рублей, в социальную - 0,4 млрд. рублей.</w:t>
      </w:r>
      <w:r>
        <w:rPr>
          <w:rFonts w:ascii="Times New Roman" w:hAnsi="Times New Roman"/>
          <w:sz w:val="28"/>
          <w:szCs w:val="28"/>
        </w:rPr>
        <w:t xml:space="preserve"> Реализация проекта идёт к завершению.</w:t>
      </w:r>
    </w:p>
    <w:p w:rsidR="003B581F" w:rsidRPr="001A7158" w:rsidRDefault="003B581F" w:rsidP="003B581F">
      <w:pPr>
        <w:widowControl w:val="0"/>
        <w:suppressAutoHyphens/>
        <w:spacing w:after="0" w:line="240" w:lineRule="auto"/>
        <w:ind w:firstLine="567"/>
        <w:jc w:val="both"/>
        <w:rPr>
          <w:rFonts w:ascii="Times New Roman" w:hAnsi="Times New Roman"/>
          <w:b/>
          <w:i/>
          <w:sz w:val="28"/>
          <w:szCs w:val="28"/>
        </w:rPr>
      </w:pPr>
      <w:r w:rsidRPr="001A7158">
        <w:rPr>
          <w:rFonts w:ascii="Times New Roman" w:hAnsi="Times New Roman"/>
          <w:b/>
          <w:i/>
          <w:sz w:val="28"/>
          <w:szCs w:val="28"/>
        </w:rPr>
        <w:t>Сельское хозяйство</w:t>
      </w:r>
    </w:p>
    <w:p w:rsidR="003B581F" w:rsidRPr="00F17BE8" w:rsidRDefault="003B581F" w:rsidP="003B581F">
      <w:pPr>
        <w:pStyle w:val="ConsPlusTitle"/>
        <w:ind w:firstLine="567"/>
        <w:jc w:val="both"/>
        <w:rPr>
          <w:rFonts w:ascii="Times New Roman" w:hAnsi="Times New Roman" w:cs="Times New Roman"/>
          <w:b w:val="0"/>
          <w:sz w:val="28"/>
          <w:szCs w:val="28"/>
        </w:rPr>
      </w:pPr>
      <w:r>
        <w:rPr>
          <w:rFonts w:ascii="Times New Roman" w:hAnsi="Times New Roman"/>
          <w:b w:val="0"/>
          <w:sz w:val="28"/>
          <w:szCs w:val="28"/>
        </w:rPr>
        <w:t>- "</w:t>
      </w:r>
      <w:r w:rsidRPr="00F17BE8">
        <w:rPr>
          <w:rFonts w:ascii="Times New Roman" w:hAnsi="Times New Roman"/>
          <w:b w:val="0"/>
          <w:sz w:val="28"/>
          <w:szCs w:val="28"/>
        </w:rPr>
        <w:t xml:space="preserve">Строительство мелиоративной системы орошаемого участка </w:t>
      </w:r>
      <w:r>
        <w:rPr>
          <w:rFonts w:ascii="Times New Roman" w:hAnsi="Times New Roman"/>
          <w:b w:val="0"/>
          <w:sz w:val="28"/>
          <w:szCs w:val="28"/>
        </w:rPr>
        <w:t>"</w:t>
      </w:r>
      <w:r w:rsidRPr="00F17BE8">
        <w:rPr>
          <w:rFonts w:ascii="Times New Roman" w:hAnsi="Times New Roman"/>
          <w:b w:val="0"/>
          <w:sz w:val="28"/>
          <w:szCs w:val="28"/>
        </w:rPr>
        <w:t>Даниловский</w:t>
      </w:r>
      <w:r>
        <w:rPr>
          <w:rFonts w:ascii="Times New Roman" w:hAnsi="Times New Roman"/>
          <w:b w:val="0"/>
          <w:sz w:val="28"/>
          <w:szCs w:val="28"/>
        </w:rPr>
        <w:t>"</w:t>
      </w:r>
      <w:r w:rsidRPr="00F17BE8">
        <w:rPr>
          <w:rFonts w:ascii="Times New Roman" w:hAnsi="Times New Roman"/>
          <w:b w:val="0"/>
          <w:sz w:val="28"/>
          <w:szCs w:val="28"/>
        </w:rPr>
        <w:t xml:space="preserve"> площадью 961 га</w:t>
      </w:r>
      <w:r>
        <w:rPr>
          <w:rFonts w:ascii="Times New Roman" w:hAnsi="Times New Roman"/>
          <w:b w:val="0"/>
          <w:sz w:val="28"/>
          <w:szCs w:val="28"/>
        </w:rPr>
        <w:t xml:space="preserve"> (Майоровское сельское поселение)</w:t>
      </w:r>
      <w:r w:rsidRPr="00F17BE8">
        <w:rPr>
          <w:rFonts w:ascii="Times New Roman" w:hAnsi="Times New Roman"/>
          <w:b w:val="0"/>
          <w:sz w:val="28"/>
          <w:szCs w:val="28"/>
        </w:rPr>
        <w:t>.</w:t>
      </w:r>
      <w:r>
        <w:rPr>
          <w:rFonts w:ascii="Times New Roman" w:hAnsi="Times New Roman"/>
          <w:b w:val="0"/>
          <w:sz w:val="28"/>
          <w:szCs w:val="28"/>
        </w:rPr>
        <w:t xml:space="preserve"> </w:t>
      </w:r>
      <w:r>
        <w:rPr>
          <w:rFonts w:ascii="Times New Roman" w:hAnsi="Times New Roman" w:cs="Times New Roman"/>
          <w:b w:val="0"/>
          <w:sz w:val="28"/>
          <w:szCs w:val="28"/>
        </w:rPr>
        <w:t xml:space="preserve">Инвестор - </w:t>
      </w:r>
      <w:r w:rsidRPr="001D2680">
        <w:rPr>
          <w:rFonts w:ascii="Times New Roman" w:hAnsi="Times New Roman" w:cs="Times New Roman"/>
          <w:b w:val="0"/>
          <w:sz w:val="28"/>
          <w:szCs w:val="28"/>
        </w:rPr>
        <w:t xml:space="preserve">ООО </w:t>
      </w:r>
      <w:r>
        <w:rPr>
          <w:rFonts w:ascii="Times New Roman" w:hAnsi="Times New Roman" w:cs="Times New Roman"/>
          <w:b w:val="0"/>
          <w:sz w:val="28"/>
          <w:szCs w:val="28"/>
        </w:rPr>
        <w:t>"</w:t>
      </w:r>
      <w:r w:rsidRPr="001D2680">
        <w:rPr>
          <w:rFonts w:ascii="Times New Roman" w:hAnsi="Times New Roman" w:cs="Times New Roman"/>
          <w:b w:val="0"/>
          <w:sz w:val="28"/>
          <w:szCs w:val="28"/>
        </w:rPr>
        <w:t>Южный</w:t>
      </w:r>
      <w:r>
        <w:rPr>
          <w:rFonts w:ascii="Times New Roman" w:hAnsi="Times New Roman" w:cs="Times New Roman"/>
          <w:b w:val="0"/>
          <w:sz w:val="28"/>
          <w:szCs w:val="28"/>
        </w:rPr>
        <w:t xml:space="preserve"> зерновой рынок-1". </w:t>
      </w:r>
      <w:r w:rsidRPr="00F17BE8">
        <w:rPr>
          <w:rFonts w:ascii="Times New Roman" w:hAnsi="Times New Roman"/>
          <w:b w:val="0"/>
          <w:sz w:val="28"/>
          <w:szCs w:val="28"/>
        </w:rPr>
        <w:t>Проект завершён и</w:t>
      </w:r>
      <w:r>
        <w:rPr>
          <w:rFonts w:ascii="Times New Roman" w:hAnsi="Times New Roman"/>
          <w:b w:val="0"/>
          <w:sz w:val="28"/>
          <w:szCs w:val="28"/>
        </w:rPr>
        <w:t xml:space="preserve"> введён в эксплуатацию. Объем инвестиций - </w:t>
      </w:r>
      <w:r w:rsidRPr="00F17BE8">
        <w:rPr>
          <w:rFonts w:ascii="Times New Roman" w:hAnsi="Times New Roman"/>
          <w:b w:val="0"/>
          <w:sz w:val="28"/>
          <w:szCs w:val="28"/>
        </w:rPr>
        <w:t>181,8 млрд. рублей.</w:t>
      </w:r>
      <w:r>
        <w:rPr>
          <w:rFonts w:ascii="Times New Roman" w:hAnsi="Times New Roman"/>
          <w:b w:val="0"/>
          <w:sz w:val="28"/>
          <w:szCs w:val="28"/>
        </w:rPr>
        <w:t xml:space="preserve"> </w:t>
      </w:r>
      <w:r w:rsidRPr="001D2680">
        <w:rPr>
          <w:rFonts w:ascii="Times New Roman" w:hAnsi="Times New Roman" w:cs="Times New Roman"/>
          <w:b w:val="0"/>
          <w:sz w:val="28"/>
          <w:szCs w:val="28"/>
        </w:rPr>
        <w:t>По итогам реализации создано 10 рабочих мест,</w:t>
      </w:r>
      <w:r>
        <w:rPr>
          <w:rFonts w:ascii="Times New Roman" w:hAnsi="Times New Roman" w:cs="Times New Roman"/>
          <w:b w:val="0"/>
          <w:sz w:val="28"/>
          <w:szCs w:val="28"/>
        </w:rPr>
        <w:t xml:space="preserve"> среднемесячная заработная плата работников составляет 19500 рублей. В</w:t>
      </w:r>
      <w:r w:rsidRPr="001D2680">
        <w:rPr>
          <w:rFonts w:ascii="Times New Roman" w:hAnsi="Times New Roman" w:cs="Times New Roman"/>
          <w:b w:val="0"/>
          <w:sz w:val="28"/>
          <w:szCs w:val="28"/>
        </w:rPr>
        <w:t>ведена в эксплуатацию орошаемая площадь в размере 656,1 га.</w:t>
      </w:r>
      <w:r>
        <w:rPr>
          <w:rFonts w:ascii="Times New Roman" w:hAnsi="Times New Roman" w:cs="Times New Roman"/>
          <w:b w:val="0"/>
          <w:sz w:val="28"/>
          <w:szCs w:val="28"/>
        </w:rPr>
        <w:t xml:space="preserve"> </w:t>
      </w:r>
      <w:r w:rsidRPr="00F17BE8">
        <w:rPr>
          <w:rFonts w:ascii="Times New Roman" w:hAnsi="Times New Roman"/>
          <w:b w:val="0"/>
          <w:sz w:val="28"/>
          <w:szCs w:val="28"/>
        </w:rPr>
        <w:lastRenderedPageBreak/>
        <w:t>Приобретено: 4 ед. дождевальных машин "</w:t>
      </w:r>
      <w:r w:rsidRPr="00F17BE8">
        <w:rPr>
          <w:rFonts w:ascii="Times New Roman" w:hAnsi="Times New Roman"/>
          <w:b w:val="0"/>
          <w:sz w:val="28"/>
          <w:szCs w:val="28"/>
          <w:lang w:val="en-US"/>
        </w:rPr>
        <w:t>Valley</w:t>
      </w:r>
      <w:r w:rsidRPr="00F17BE8">
        <w:rPr>
          <w:rFonts w:ascii="Times New Roman" w:hAnsi="Times New Roman"/>
          <w:b w:val="0"/>
          <w:sz w:val="28"/>
          <w:szCs w:val="28"/>
        </w:rPr>
        <w:t>", оборудование для капельного орошения зерновых и овощных культур площадью 22,8 га для выращивания зерновых и овощных культур; дизельные установки к дождевальным машинам; оборудование для бассейна.</w:t>
      </w:r>
    </w:p>
    <w:p w:rsidR="003B581F" w:rsidRDefault="003B581F" w:rsidP="003B581F">
      <w:pPr>
        <w:pStyle w:val="afffffb"/>
        <w:widowControl w:val="0"/>
        <w:suppressAutoHyphens/>
        <w:spacing w:after="0" w:line="240" w:lineRule="auto"/>
        <w:ind w:left="0" w:firstLine="567"/>
        <w:jc w:val="both"/>
        <w:rPr>
          <w:rFonts w:ascii="Times New Roman" w:hAnsi="Times New Roman"/>
          <w:sz w:val="28"/>
          <w:szCs w:val="28"/>
        </w:rPr>
      </w:pPr>
      <w:r>
        <w:rPr>
          <w:rFonts w:ascii="Times New Roman" w:hAnsi="Times New Roman"/>
          <w:sz w:val="28"/>
          <w:szCs w:val="28"/>
        </w:rPr>
        <w:t xml:space="preserve">- </w:t>
      </w:r>
      <w:r w:rsidRPr="00F17BE8">
        <w:rPr>
          <w:rFonts w:ascii="Times New Roman" w:hAnsi="Times New Roman"/>
          <w:sz w:val="28"/>
          <w:szCs w:val="28"/>
        </w:rPr>
        <w:t xml:space="preserve">По направлению </w:t>
      </w:r>
      <w:r>
        <w:rPr>
          <w:rFonts w:ascii="Times New Roman" w:hAnsi="Times New Roman"/>
          <w:sz w:val="28"/>
          <w:szCs w:val="28"/>
        </w:rPr>
        <w:t>"</w:t>
      </w:r>
      <w:r w:rsidRPr="00F17BE8">
        <w:rPr>
          <w:rFonts w:ascii="Times New Roman" w:hAnsi="Times New Roman"/>
          <w:sz w:val="28"/>
          <w:szCs w:val="28"/>
        </w:rPr>
        <w:t>Агростартап-2020</w:t>
      </w:r>
      <w:r>
        <w:rPr>
          <w:rFonts w:ascii="Times New Roman" w:hAnsi="Times New Roman"/>
          <w:sz w:val="28"/>
          <w:szCs w:val="28"/>
        </w:rPr>
        <w:t>"</w:t>
      </w:r>
      <w:r w:rsidRPr="00F17BE8">
        <w:rPr>
          <w:rFonts w:ascii="Times New Roman" w:hAnsi="Times New Roman"/>
          <w:sz w:val="28"/>
          <w:szCs w:val="28"/>
        </w:rPr>
        <w:t xml:space="preserve">: </w:t>
      </w:r>
      <w:r>
        <w:rPr>
          <w:rFonts w:ascii="Times New Roman" w:hAnsi="Times New Roman"/>
          <w:sz w:val="28"/>
          <w:szCs w:val="28"/>
        </w:rPr>
        <w:t>"</w:t>
      </w:r>
      <w:r w:rsidRPr="00F17BE8">
        <w:rPr>
          <w:rFonts w:ascii="Times New Roman" w:hAnsi="Times New Roman"/>
          <w:sz w:val="28"/>
          <w:szCs w:val="28"/>
        </w:rPr>
        <w:t>Создание и развитие крестьянского (фермерского) хозяйства по разведению крупного рогатого скота мясного направления</w:t>
      </w:r>
      <w:r>
        <w:rPr>
          <w:rFonts w:ascii="Times New Roman" w:hAnsi="Times New Roman"/>
          <w:sz w:val="28"/>
          <w:szCs w:val="28"/>
        </w:rPr>
        <w:t>"</w:t>
      </w:r>
      <w:r w:rsidRPr="00F17BE8">
        <w:rPr>
          <w:rFonts w:ascii="Times New Roman" w:hAnsi="Times New Roman"/>
          <w:sz w:val="28"/>
          <w:szCs w:val="28"/>
        </w:rPr>
        <w:t>.</w:t>
      </w:r>
      <w:r>
        <w:rPr>
          <w:rFonts w:ascii="Times New Roman" w:hAnsi="Times New Roman"/>
          <w:sz w:val="28"/>
          <w:szCs w:val="28"/>
        </w:rPr>
        <w:t xml:space="preserve"> Инвестор - </w:t>
      </w:r>
      <w:r w:rsidRPr="001D2680">
        <w:rPr>
          <w:rFonts w:ascii="Times New Roman" w:hAnsi="Times New Roman"/>
          <w:sz w:val="28"/>
          <w:szCs w:val="28"/>
        </w:rPr>
        <w:t>ИП глава К(Ф)Х Хейчиев Сергей Александрович</w:t>
      </w:r>
      <w:r>
        <w:rPr>
          <w:rFonts w:ascii="Times New Roman" w:hAnsi="Times New Roman"/>
          <w:sz w:val="28"/>
          <w:szCs w:val="28"/>
        </w:rPr>
        <w:t xml:space="preserve"> (Генераловское сельское поселение)</w:t>
      </w:r>
      <w:r w:rsidRPr="001D2680">
        <w:rPr>
          <w:rFonts w:ascii="Times New Roman" w:hAnsi="Times New Roman"/>
          <w:sz w:val="28"/>
          <w:szCs w:val="28"/>
        </w:rPr>
        <w:t xml:space="preserve">. </w:t>
      </w:r>
      <w:r>
        <w:rPr>
          <w:rFonts w:ascii="Times New Roman" w:hAnsi="Times New Roman"/>
          <w:sz w:val="28"/>
          <w:szCs w:val="28"/>
        </w:rPr>
        <w:t>Реализация завершена</w:t>
      </w:r>
      <w:r w:rsidRPr="00F17BE8">
        <w:rPr>
          <w:rFonts w:ascii="Times New Roman" w:hAnsi="Times New Roman"/>
          <w:sz w:val="28"/>
          <w:szCs w:val="28"/>
        </w:rPr>
        <w:t xml:space="preserve">. Освоено </w:t>
      </w:r>
      <w:r>
        <w:rPr>
          <w:rFonts w:ascii="Times New Roman" w:hAnsi="Times New Roman"/>
          <w:sz w:val="28"/>
          <w:szCs w:val="28"/>
        </w:rPr>
        <w:t xml:space="preserve">инвестиций - 3,25 млн. рублей, в том числе собственных средств инвестора - 325 тыс. рублей. </w:t>
      </w:r>
      <w:r w:rsidRPr="00443B1B">
        <w:rPr>
          <w:rFonts w:ascii="Times New Roman" w:hAnsi="Times New Roman"/>
          <w:sz w:val="28"/>
          <w:szCs w:val="28"/>
        </w:rPr>
        <w:t>По итогам реализации проекта крестьянское хозяйство приобрело косилку, трактор МТЗ-80, 10 голов нетелей мясной породы. Создано 3 рабочих места. Среднемесячная заработная плата составила 14033 рубля.</w:t>
      </w:r>
    </w:p>
    <w:p w:rsidR="003B581F" w:rsidRPr="003B581F" w:rsidRDefault="003B581F" w:rsidP="003B581F">
      <w:pPr>
        <w:widowControl w:val="0"/>
        <w:suppressAutoHyphens/>
        <w:spacing w:after="0" w:line="240" w:lineRule="auto"/>
        <w:ind w:firstLine="567"/>
        <w:jc w:val="both"/>
        <w:rPr>
          <w:rFonts w:ascii="Times New Roman" w:hAnsi="Times New Roman"/>
          <w:sz w:val="28"/>
          <w:szCs w:val="28"/>
        </w:rPr>
      </w:pPr>
      <w:r>
        <w:rPr>
          <w:rFonts w:ascii="Times New Roman" w:hAnsi="Times New Roman"/>
          <w:sz w:val="28"/>
          <w:szCs w:val="28"/>
        </w:rPr>
        <w:t>- "</w:t>
      </w:r>
      <w:r w:rsidRPr="003B581F">
        <w:rPr>
          <w:rFonts w:ascii="Times New Roman" w:hAnsi="Times New Roman"/>
          <w:sz w:val="28"/>
          <w:szCs w:val="28"/>
        </w:rPr>
        <w:t>Установка двух сборно-разборных арочных сооружений для хранения зерна в г.</w:t>
      </w:r>
      <w:r>
        <w:rPr>
          <w:rFonts w:ascii="Times New Roman" w:hAnsi="Times New Roman"/>
          <w:sz w:val="28"/>
          <w:szCs w:val="28"/>
        </w:rPr>
        <w:t xml:space="preserve"> </w:t>
      </w:r>
      <w:r w:rsidRPr="003B581F">
        <w:rPr>
          <w:rFonts w:ascii="Times New Roman" w:hAnsi="Times New Roman"/>
          <w:sz w:val="28"/>
          <w:szCs w:val="28"/>
        </w:rPr>
        <w:t>Котельниково</w:t>
      </w:r>
      <w:r>
        <w:rPr>
          <w:rFonts w:ascii="Times New Roman" w:hAnsi="Times New Roman"/>
          <w:sz w:val="28"/>
          <w:szCs w:val="28"/>
        </w:rPr>
        <w:t>"</w:t>
      </w:r>
      <w:r w:rsidRPr="003B581F">
        <w:rPr>
          <w:rFonts w:ascii="Times New Roman" w:hAnsi="Times New Roman"/>
          <w:sz w:val="28"/>
          <w:szCs w:val="28"/>
        </w:rPr>
        <w:t xml:space="preserve">. Инвестор </w:t>
      </w:r>
      <w:r>
        <w:rPr>
          <w:rFonts w:ascii="Times New Roman" w:hAnsi="Times New Roman"/>
          <w:sz w:val="28"/>
          <w:szCs w:val="28"/>
        </w:rPr>
        <w:t>-</w:t>
      </w:r>
      <w:r w:rsidRPr="003B581F">
        <w:rPr>
          <w:rFonts w:ascii="Times New Roman" w:hAnsi="Times New Roman"/>
          <w:sz w:val="28"/>
          <w:szCs w:val="28"/>
        </w:rPr>
        <w:t xml:space="preserve"> ООО </w:t>
      </w:r>
      <w:r>
        <w:rPr>
          <w:rFonts w:ascii="Times New Roman" w:hAnsi="Times New Roman"/>
          <w:sz w:val="28"/>
          <w:szCs w:val="28"/>
        </w:rPr>
        <w:t>"</w:t>
      </w:r>
      <w:r w:rsidRPr="003B581F">
        <w:rPr>
          <w:rFonts w:ascii="Times New Roman" w:hAnsi="Times New Roman"/>
          <w:sz w:val="28"/>
          <w:szCs w:val="28"/>
        </w:rPr>
        <w:t>Волгозерно</w:t>
      </w:r>
      <w:r>
        <w:rPr>
          <w:rFonts w:ascii="Times New Roman" w:hAnsi="Times New Roman"/>
          <w:sz w:val="28"/>
          <w:szCs w:val="28"/>
        </w:rPr>
        <w:t>"</w:t>
      </w:r>
      <w:r w:rsidRPr="003B581F">
        <w:rPr>
          <w:rFonts w:ascii="Times New Roman" w:hAnsi="Times New Roman"/>
          <w:sz w:val="28"/>
          <w:szCs w:val="28"/>
        </w:rPr>
        <w:t>. Стоимость проекта – 7,05 млн.руб. За 9 месяцев 2020 года освоено 3,6 млн.руб. или 51% от стоимости проекта. Установлен один сборно-разборный ангар.</w:t>
      </w:r>
    </w:p>
    <w:p w:rsidR="003B581F" w:rsidRPr="0006225A" w:rsidRDefault="003B581F" w:rsidP="003B581F">
      <w:pPr>
        <w:widowControl w:val="0"/>
        <w:suppressAutoHyphens/>
        <w:spacing w:after="0" w:line="240" w:lineRule="auto"/>
        <w:ind w:firstLine="567"/>
        <w:jc w:val="both"/>
        <w:rPr>
          <w:rFonts w:ascii="Times New Roman" w:hAnsi="Times New Roman"/>
          <w:b/>
          <w:i/>
          <w:sz w:val="28"/>
          <w:szCs w:val="28"/>
        </w:rPr>
      </w:pPr>
      <w:r w:rsidRPr="0006225A">
        <w:rPr>
          <w:rFonts w:ascii="Times New Roman" w:hAnsi="Times New Roman"/>
          <w:b/>
          <w:i/>
          <w:sz w:val="28"/>
          <w:szCs w:val="28"/>
        </w:rPr>
        <w:t>Бюджетные инвестиции</w:t>
      </w:r>
    </w:p>
    <w:p w:rsidR="003B581F" w:rsidRPr="0006225A" w:rsidRDefault="003B581F" w:rsidP="003B581F">
      <w:pPr>
        <w:pStyle w:val="afffffb"/>
        <w:widowControl w:val="0"/>
        <w:suppressAutoHyphens/>
        <w:spacing w:after="0" w:line="240" w:lineRule="auto"/>
        <w:ind w:left="0" w:firstLine="567"/>
        <w:jc w:val="both"/>
        <w:rPr>
          <w:rFonts w:ascii="Times New Roman" w:hAnsi="Times New Roman"/>
          <w:sz w:val="28"/>
          <w:szCs w:val="28"/>
        </w:rPr>
      </w:pPr>
      <w:r w:rsidRPr="0006225A">
        <w:rPr>
          <w:rFonts w:ascii="Times New Roman" w:hAnsi="Times New Roman"/>
          <w:sz w:val="28"/>
          <w:szCs w:val="28"/>
        </w:rPr>
        <w:t>На ремонт и содержание дорог района направлено 43,6 млн. рублей. На реализацию мероприятий по благоус</w:t>
      </w:r>
      <w:r>
        <w:rPr>
          <w:rFonts w:ascii="Times New Roman" w:hAnsi="Times New Roman"/>
          <w:sz w:val="28"/>
          <w:szCs w:val="28"/>
        </w:rPr>
        <w:t>тройству поселений района - 64,1</w:t>
      </w:r>
      <w:r w:rsidRPr="0006225A">
        <w:rPr>
          <w:rFonts w:ascii="Times New Roman" w:hAnsi="Times New Roman"/>
          <w:sz w:val="28"/>
          <w:szCs w:val="28"/>
        </w:rPr>
        <w:t xml:space="preserve"> млн. рублей, из них: на уличное освещение </w:t>
      </w:r>
      <w:r>
        <w:rPr>
          <w:rFonts w:ascii="Times New Roman" w:hAnsi="Times New Roman"/>
          <w:sz w:val="28"/>
          <w:szCs w:val="28"/>
        </w:rPr>
        <w:t>-</w:t>
      </w:r>
      <w:r w:rsidRPr="0006225A">
        <w:rPr>
          <w:rFonts w:ascii="Times New Roman" w:hAnsi="Times New Roman"/>
          <w:sz w:val="28"/>
          <w:szCs w:val="28"/>
        </w:rPr>
        <w:t xml:space="preserve"> </w:t>
      </w:r>
      <w:r w:rsidRPr="00E97F87">
        <w:rPr>
          <w:rFonts w:ascii="Times New Roman" w:hAnsi="Times New Roman"/>
          <w:sz w:val="28"/>
          <w:szCs w:val="28"/>
        </w:rPr>
        <w:t xml:space="preserve">10,3 млн. рублей; на мероприятия по реализации МП </w:t>
      </w:r>
      <w:r>
        <w:rPr>
          <w:rFonts w:ascii="Times New Roman" w:hAnsi="Times New Roman"/>
          <w:sz w:val="28"/>
          <w:szCs w:val="28"/>
        </w:rPr>
        <w:t>"</w:t>
      </w:r>
      <w:r w:rsidRPr="00E97F87">
        <w:rPr>
          <w:rFonts w:ascii="Times New Roman" w:hAnsi="Times New Roman"/>
          <w:sz w:val="28"/>
          <w:szCs w:val="28"/>
        </w:rPr>
        <w:t>Формирование современной городской среды</w:t>
      </w:r>
      <w:r>
        <w:rPr>
          <w:rFonts w:ascii="Times New Roman" w:hAnsi="Times New Roman"/>
          <w:sz w:val="28"/>
          <w:szCs w:val="28"/>
        </w:rPr>
        <w:t xml:space="preserve">" </w:t>
      </w:r>
      <w:r w:rsidRPr="00E97F87">
        <w:rPr>
          <w:rFonts w:ascii="Times New Roman" w:hAnsi="Times New Roman"/>
          <w:sz w:val="28"/>
          <w:szCs w:val="28"/>
        </w:rPr>
        <w:t>(грант) – 15,9</w:t>
      </w:r>
      <w:r>
        <w:rPr>
          <w:rFonts w:ascii="Times New Roman" w:hAnsi="Times New Roman"/>
          <w:sz w:val="28"/>
          <w:szCs w:val="28"/>
        </w:rPr>
        <w:t xml:space="preserve"> </w:t>
      </w:r>
      <w:r w:rsidRPr="00E97F87">
        <w:rPr>
          <w:rFonts w:ascii="Times New Roman" w:hAnsi="Times New Roman"/>
          <w:sz w:val="28"/>
          <w:szCs w:val="28"/>
        </w:rPr>
        <w:t>млн.</w:t>
      </w:r>
      <w:r>
        <w:rPr>
          <w:rFonts w:ascii="Times New Roman" w:hAnsi="Times New Roman"/>
          <w:sz w:val="28"/>
          <w:szCs w:val="28"/>
        </w:rPr>
        <w:t xml:space="preserve"> </w:t>
      </w:r>
      <w:r w:rsidRPr="00E97F87">
        <w:rPr>
          <w:rFonts w:ascii="Times New Roman" w:hAnsi="Times New Roman"/>
          <w:sz w:val="28"/>
          <w:szCs w:val="28"/>
        </w:rPr>
        <w:t>руб</w:t>
      </w:r>
      <w:r>
        <w:rPr>
          <w:rFonts w:ascii="Times New Roman" w:hAnsi="Times New Roman"/>
          <w:sz w:val="28"/>
          <w:szCs w:val="28"/>
        </w:rPr>
        <w:t>лей</w:t>
      </w:r>
      <w:r w:rsidRPr="00E97F87">
        <w:rPr>
          <w:rFonts w:ascii="Times New Roman" w:hAnsi="Times New Roman"/>
          <w:sz w:val="28"/>
          <w:szCs w:val="28"/>
        </w:rPr>
        <w:t>;</w:t>
      </w:r>
      <w:r>
        <w:rPr>
          <w:rFonts w:ascii="Times New Roman" w:hAnsi="Times New Roman"/>
          <w:sz w:val="28"/>
          <w:szCs w:val="28"/>
        </w:rPr>
        <w:t xml:space="preserve"> </w:t>
      </w:r>
      <w:r w:rsidRPr="00E97F87">
        <w:rPr>
          <w:rFonts w:ascii="Times New Roman" w:hAnsi="Times New Roman"/>
          <w:sz w:val="28"/>
          <w:szCs w:val="28"/>
        </w:rPr>
        <w:t>на озеленение территори</w:t>
      </w:r>
      <w:r>
        <w:rPr>
          <w:rFonts w:ascii="Times New Roman" w:hAnsi="Times New Roman"/>
          <w:sz w:val="28"/>
          <w:szCs w:val="28"/>
        </w:rPr>
        <w:t>и</w:t>
      </w:r>
      <w:r w:rsidRPr="00E97F87">
        <w:rPr>
          <w:rFonts w:ascii="Times New Roman" w:hAnsi="Times New Roman"/>
          <w:sz w:val="28"/>
          <w:szCs w:val="28"/>
        </w:rPr>
        <w:t xml:space="preserve"> </w:t>
      </w:r>
      <w:r>
        <w:rPr>
          <w:rFonts w:ascii="Times New Roman" w:hAnsi="Times New Roman"/>
          <w:sz w:val="28"/>
          <w:szCs w:val="28"/>
        </w:rPr>
        <w:t>-</w:t>
      </w:r>
      <w:r w:rsidRPr="00E97F87">
        <w:rPr>
          <w:rFonts w:ascii="Times New Roman" w:hAnsi="Times New Roman"/>
          <w:sz w:val="28"/>
          <w:szCs w:val="28"/>
        </w:rPr>
        <w:t xml:space="preserve"> 3,6 млн.</w:t>
      </w:r>
      <w:r>
        <w:rPr>
          <w:rFonts w:ascii="Times New Roman" w:hAnsi="Times New Roman"/>
          <w:sz w:val="28"/>
          <w:szCs w:val="28"/>
        </w:rPr>
        <w:t xml:space="preserve"> </w:t>
      </w:r>
      <w:r w:rsidRPr="00E97F87">
        <w:rPr>
          <w:rFonts w:ascii="Times New Roman" w:hAnsi="Times New Roman"/>
          <w:sz w:val="28"/>
          <w:szCs w:val="28"/>
        </w:rPr>
        <w:t>руб</w:t>
      </w:r>
      <w:r>
        <w:rPr>
          <w:rFonts w:ascii="Times New Roman" w:hAnsi="Times New Roman"/>
          <w:sz w:val="28"/>
          <w:szCs w:val="28"/>
        </w:rPr>
        <w:t>лей</w:t>
      </w:r>
      <w:r w:rsidRPr="00E97F87">
        <w:rPr>
          <w:rFonts w:ascii="Times New Roman" w:hAnsi="Times New Roman"/>
          <w:sz w:val="28"/>
          <w:szCs w:val="28"/>
        </w:rPr>
        <w:t xml:space="preserve">; на прочее благоустройство (содержание детских площадок, строительство тротуаров, ликвидация несанкционированных свалок, реализация мероприятий местных инициатив и т.д.) </w:t>
      </w:r>
      <w:r>
        <w:rPr>
          <w:rFonts w:ascii="Times New Roman" w:hAnsi="Times New Roman"/>
          <w:sz w:val="28"/>
          <w:szCs w:val="28"/>
        </w:rPr>
        <w:t>-</w:t>
      </w:r>
      <w:r w:rsidRPr="00E97F87">
        <w:rPr>
          <w:rFonts w:ascii="Times New Roman" w:hAnsi="Times New Roman"/>
          <w:sz w:val="28"/>
          <w:szCs w:val="28"/>
        </w:rPr>
        <w:t xml:space="preserve"> 33,4 млн. рублей; н</w:t>
      </w:r>
      <w:r w:rsidRPr="0006225A">
        <w:rPr>
          <w:rFonts w:ascii="Times New Roman" w:hAnsi="Times New Roman"/>
          <w:sz w:val="28"/>
          <w:szCs w:val="28"/>
        </w:rPr>
        <w:t>а исполнение двух общественно значимых проектов органов ТОС по благоустройству сельских территорий по заключенным соглашениям с комитетом сельского хозяйства Волгоградской области</w:t>
      </w:r>
      <w:r>
        <w:rPr>
          <w:rFonts w:ascii="Times New Roman" w:hAnsi="Times New Roman"/>
          <w:sz w:val="28"/>
          <w:szCs w:val="28"/>
        </w:rPr>
        <w:t xml:space="preserve"> - 4,2</w:t>
      </w:r>
      <w:r w:rsidRPr="0006225A">
        <w:rPr>
          <w:rFonts w:ascii="Times New Roman" w:hAnsi="Times New Roman"/>
          <w:sz w:val="28"/>
          <w:szCs w:val="28"/>
        </w:rPr>
        <w:t xml:space="preserve"> млн. рублей</w:t>
      </w:r>
      <w:r>
        <w:rPr>
          <w:rFonts w:ascii="Times New Roman" w:hAnsi="Times New Roman"/>
          <w:sz w:val="28"/>
          <w:szCs w:val="28"/>
        </w:rPr>
        <w:t>, проекты завершены</w:t>
      </w:r>
      <w:r w:rsidRPr="0006225A">
        <w:rPr>
          <w:rFonts w:ascii="Times New Roman" w:hAnsi="Times New Roman"/>
          <w:sz w:val="28"/>
          <w:szCs w:val="28"/>
        </w:rPr>
        <w:t>:</w:t>
      </w:r>
    </w:p>
    <w:p w:rsidR="003B581F" w:rsidRPr="0006225A" w:rsidRDefault="003B581F" w:rsidP="003B581F">
      <w:pPr>
        <w:pStyle w:val="afffffb"/>
        <w:widowControl w:val="0"/>
        <w:suppressAutoHyphens/>
        <w:spacing w:after="0" w:line="240" w:lineRule="auto"/>
        <w:ind w:left="0" w:firstLine="567"/>
        <w:jc w:val="both"/>
        <w:rPr>
          <w:rFonts w:ascii="Times New Roman" w:hAnsi="Times New Roman"/>
          <w:sz w:val="28"/>
          <w:szCs w:val="28"/>
        </w:rPr>
      </w:pPr>
      <w:r w:rsidRPr="0006225A">
        <w:rPr>
          <w:rFonts w:ascii="Times New Roman" w:hAnsi="Times New Roman"/>
          <w:sz w:val="28"/>
          <w:szCs w:val="28"/>
        </w:rPr>
        <w:t>- Создание и обустройство зон отдыха, площадок для занятия физической культур</w:t>
      </w:r>
      <w:r w:rsidR="00441DFB">
        <w:rPr>
          <w:rFonts w:ascii="Times New Roman" w:hAnsi="Times New Roman"/>
          <w:sz w:val="28"/>
          <w:szCs w:val="28"/>
        </w:rPr>
        <w:t>ой</w:t>
      </w:r>
      <w:r w:rsidRPr="0006225A">
        <w:rPr>
          <w:rFonts w:ascii="Times New Roman" w:hAnsi="Times New Roman"/>
          <w:sz w:val="28"/>
          <w:szCs w:val="28"/>
        </w:rPr>
        <w:t xml:space="preserve"> на территории парка п. Ленина Котельниковского муниципального района Волгоградской области</w:t>
      </w:r>
      <w:r>
        <w:rPr>
          <w:rFonts w:ascii="Times New Roman" w:hAnsi="Times New Roman"/>
          <w:sz w:val="28"/>
          <w:szCs w:val="28"/>
        </w:rPr>
        <w:t xml:space="preserve"> (2,25 млн. рублей)</w:t>
      </w:r>
      <w:r w:rsidRPr="0006225A">
        <w:rPr>
          <w:rFonts w:ascii="Times New Roman" w:hAnsi="Times New Roman"/>
          <w:sz w:val="28"/>
          <w:szCs w:val="28"/>
        </w:rPr>
        <w:t>;</w:t>
      </w:r>
    </w:p>
    <w:p w:rsidR="003B581F" w:rsidRPr="0006225A" w:rsidRDefault="003B581F" w:rsidP="003B581F">
      <w:pPr>
        <w:pStyle w:val="afffffb"/>
        <w:widowControl w:val="0"/>
        <w:suppressAutoHyphens/>
        <w:spacing w:after="0" w:line="240" w:lineRule="auto"/>
        <w:ind w:left="0" w:firstLine="567"/>
        <w:jc w:val="both"/>
        <w:rPr>
          <w:rFonts w:ascii="Times New Roman" w:hAnsi="Times New Roman"/>
          <w:sz w:val="28"/>
          <w:szCs w:val="28"/>
        </w:rPr>
      </w:pPr>
      <w:r w:rsidRPr="0006225A">
        <w:rPr>
          <w:rFonts w:ascii="Times New Roman" w:hAnsi="Times New Roman"/>
          <w:sz w:val="28"/>
          <w:szCs w:val="28"/>
        </w:rPr>
        <w:t>- Обустройство пешеходных дорожек на центральной площади ст. Пугачёвской Котельниковского муниципального района Волгоградской области</w:t>
      </w:r>
      <w:r>
        <w:rPr>
          <w:rFonts w:ascii="Times New Roman" w:hAnsi="Times New Roman"/>
          <w:sz w:val="28"/>
          <w:szCs w:val="28"/>
        </w:rPr>
        <w:t xml:space="preserve"> (1,92 млн. рублей)</w:t>
      </w:r>
      <w:r w:rsidRPr="0006225A">
        <w:rPr>
          <w:rFonts w:ascii="Times New Roman" w:hAnsi="Times New Roman"/>
          <w:sz w:val="28"/>
          <w:szCs w:val="28"/>
        </w:rPr>
        <w:t>.</w:t>
      </w:r>
    </w:p>
    <w:p w:rsidR="003B581F" w:rsidRPr="00E97F87" w:rsidRDefault="003B581F" w:rsidP="003B581F">
      <w:pPr>
        <w:widowControl w:val="0"/>
        <w:suppressAutoHyphens/>
        <w:autoSpaceDE w:val="0"/>
        <w:autoSpaceDN w:val="0"/>
        <w:adjustRightInd w:val="0"/>
        <w:spacing w:after="0" w:line="240" w:lineRule="auto"/>
        <w:ind w:firstLine="567"/>
        <w:jc w:val="both"/>
        <w:rPr>
          <w:rFonts w:ascii="Times New Roman" w:hAnsi="Times New Roman"/>
          <w:b/>
          <w:i/>
          <w:sz w:val="28"/>
          <w:szCs w:val="28"/>
        </w:rPr>
      </w:pPr>
      <w:r w:rsidRPr="00E97F87">
        <w:rPr>
          <w:rFonts w:ascii="Times New Roman" w:hAnsi="Times New Roman"/>
          <w:b/>
          <w:i/>
          <w:sz w:val="28"/>
          <w:szCs w:val="28"/>
        </w:rPr>
        <w:t>Потребительский рынок</w:t>
      </w:r>
    </w:p>
    <w:p w:rsidR="003B581F" w:rsidRPr="00E97F87" w:rsidRDefault="003B581F" w:rsidP="003B581F">
      <w:pPr>
        <w:widowControl w:val="0"/>
        <w:suppressAutoHyphens/>
        <w:autoSpaceDE w:val="0"/>
        <w:autoSpaceDN w:val="0"/>
        <w:adjustRightInd w:val="0"/>
        <w:spacing w:after="0" w:line="240" w:lineRule="auto"/>
        <w:ind w:firstLine="567"/>
        <w:jc w:val="both"/>
        <w:rPr>
          <w:rFonts w:ascii="Times New Roman" w:hAnsi="Times New Roman"/>
          <w:sz w:val="28"/>
          <w:szCs w:val="28"/>
        </w:rPr>
      </w:pPr>
      <w:r w:rsidRPr="00E97F87">
        <w:rPr>
          <w:rFonts w:ascii="Times New Roman" w:hAnsi="Times New Roman"/>
          <w:sz w:val="28"/>
          <w:szCs w:val="28"/>
        </w:rPr>
        <w:t>"Строительство нежилого здания магазина товаров первой необходимости в г. Котельниково, ул. Родина, 20". Инвестор - ИП Грехов А.В. Стоимость проекта - 10,0 млн. рублей. Освоение с начала реализации проекта составляет 47% или 4,7 млн. рублей.</w:t>
      </w:r>
      <w:r>
        <w:rPr>
          <w:rFonts w:ascii="Times New Roman" w:hAnsi="Times New Roman"/>
          <w:sz w:val="28"/>
          <w:szCs w:val="28"/>
        </w:rPr>
        <w:t xml:space="preserve"> В 2020 году, в виду финансовых затруднений, проект был приостановлен.</w:t>
      </w:r>
    </w:p>
    <w:p w:rsidR="003B581F" w:rsidRPr="00E97F87" w:rsidRDefault="003B581F" w:rsidP="003B581F">
      <w:pPr>
        <w:widowControl w:val="0"/>
        <w:suppressAutoHyphens/>
        <w:autoSpaceDE w:val="0"/>
        <w:autoSpaceDN w:val="0"/>
        <w:adjustRightInd w:val="0"/>
        <w:spacing w:after="0" w:line="240" w:lineRule="auto"/>
        <w:ind w:firstLine="567"/>
        <w:jc w:val="both"/>
        <w:rPr>
          <w:rFonts w:ascii="Times New Roman" w:hAnsi="Times New Roman"/>
          <w:sz w:val="28"/>
          <w:szCs w:val="28"/>
        </w:rPr>
      </w:pPr>
      <w:r w:rsidRPr="00E97F87">
        <w:rPr>
          <w:rFonts w:ascii="Times New Roman" w:hAnsi="Times New Roman"/>
          <w:sz w:val="28"/>
          <w:szCs w:val="28"/>
        </w:rPr>
        <w:t xml:space="preserve">"Строительство нежилого здания в г. Котельниково станции технического обслуживания автомобилей". Инвестор </w:t>
      </w:r>
      <w:r w:rsidR="007F0F23">
        <w:rPr>
          <w:rFonts w:ascii="Times New Roman" w:hAnsi="Times New Roman"/>
          <w:sz w:val="28"/>
          <w:szCs w:val="28"/>
        </w:rPr>
        <w:t>-</w:t>
      </w:r>
      <w:r w:rsidRPr="00E97F87">
        <w:rPr>
          <w:rFonts w:ascii="Times New Roman" w:hAnsi="Times New Roman"/>
          <w:sz w:val="28"/>
          <w:szCs w:val="28"/>
        </w:rPr>
        <w:t xml:space="preserve"> ИП Заречняк И.В. Стоимость проекта </w:t>
      </w:r>
      <w:r w:rsidR="007F0F23">
        <w:rPr>
          <w:rFonts w:ascii="Times New Roman" w:hAnsi="Times New Roman"/>
          <w:sz w:val="28"/>
          <w:szCs w:val="28"/>
        </w:rPr>
        <w:t>-</w:t>
      </w:r>
      <w:r w:rsidRPr="00E97F87">
        <w:rPr>
          <w:rFonts w:ascii="Times New Roman" w:hAnsi="Times New Roman"/>
          <w:sz w:val="28"/>
          <w:szCs w:val="28"/>
        </w:rPr>
        <w:t xml:space="preserve"> 5,0 млн. рублей. Освоение с начала реализаци</w:t>
      </w:r>
      <w:r>
        <w:rPr>
          <w:rFonts w:ascii="Times New Roman" w:hAnsi="Times New Roman"/>
          <w:sz w:val="28"/>
          <w:szCs w:val="28"/>
        </w:rPr>
        <w:t>и проекта составляет 90% или 4,5</w:t>
      </w:r>
      <w:r w:rsidR="007F0F23">
        <w:rPr>
          <w:rFonts w:ascii="Times New Roman" w:hAnsi="Times New Roman"/>
          <w:sz w:val="28"/>
          <w:szCs w:val="28"/>
        </w:rPr>
        <w:t xml:space="preserve"> </w:t>
      </w:r>
      <w:r w:rsidRPr="00E97F87">
        <w:rPr>
          <w:rFonts w:ascii="Times New Roman" w:hAnsi="Times New Roman"/>
          <w:sz w:val="28"/>
          <w:szCs w:val="28"/>
        </w:rPr>
        <w:lastRenderedPageBreak/>
        <w:t>млн.</w:t>
      </w:r>
      <w:r w:rsidR="007F0F23">
        <w:rPr>
          <w:rFonts w:ascii="Times New Roman" w:hAnsi="Times New Roman"/>
          <w:sz w:val="28"/>
          <w:szCs w:val="28"/>
        </w:rPr>
        <w:t xml:space="preserve"> </w:t>
      </w:r>
      <w:r w:rsidRPr="00E97F87">
        <w:rPr>
          <w:rFonts w:ascii="Times New Roman" w:hAnsi="Times New Roman"/>
          <w:sz w:val="28"/>
          <w:szCs w:val="28"/>
        </w:rPr>
        <w:t>рублей.</w:t>
      </w:r>
    </w:p>
    <w:p w:rsidR="003B581F" w:rsidRPr="007264FF" w:rsidRDefault="003B581F" w:rsidP="003B581F">
      <w:pPr>
        <w:widowControl w:val="0"/>
        <w:suppressAutoHyphens/>
        <w:autoSpaceDE w:val="0"/>
        <w:autoSpaceDN w:val="0"/>
        <w:adjustRightInd w:val="0"/>
        <w:spacing w:after="0" w:line="240" w:lineRule="auto"/>
        <w:ind w:firstLine="567"/>
        <w:jc w:val="both"/>
        <w:rPr>
          <w:rFonts w:ascii="Times New Roman" w:hAnsi="Times New Roman"/>
          <w:sz w:val="28"/>
          <w:szCs w:val="28"/>
        </w:rPr>
      </w:pPr>
      <w:r w:rsidRPr="007264FF">
        <w:rPr>
          <w:rFonts w:ascii="Times New Roman" w:hAnsi="Times New Roman"/>
          <w:sz w:val="28"/>
          <w:szCs w:val="28"/>
        </w:rPr>
        <w:t xml:space="preserve">Завершён и ведён в эксплуатацию проект по строительству станции технического обслуживания в г. Котельниково. Инвестор </w:t>
      </w:r>
      <w:r w:rsidR="007F0F23">
        <w:rPr>
          <w:rFonts w:ascii="Times New Roman" w:hAnsi="Times New Roman"/>
          <w:sz w:val="28"/>
          <w:szCs w:val="28"/>
        </w:rPr>
        <w:t>-</w:t>
      </w:r>
      <w:r w:rsidRPr="007264FF">
        <w:rPr>
          <w:rFonts w:ascii="Times New Roman" w:hAnsi="Times New Roman"/>
          <w:sz w:val="28"/>
          <w:szCs w:val="28"/>
        </w:rPr>
        <w:t xml:space="preserve"> ИП Саргсян Р.С. Освоено инвестиций </w:t>
      </w:r>
      <w:r w:rsidR="007F0F23">
        <w:rPr>
          <w:rFonts w:ascii="Times New Roman" w:hAnsi="Times New Roman"/>
          <w:sz w:val="28"/>
          <w:szCs w:val="28"/>
        </w:rPr>
        <w:t>в сумме</w:t>
      </w:r>
      <w:r w:rsidRPr="007264FF">
        <w:rPr>
          <w:rFonts w:ascii="Times New Roman" w:hAnsi="Times New Roman"/>
          <w:sz w:val="28"/>
          <w:szCs w:val="28"/>
        </w:rPr>
        <w:t xml:space="preserve"> 8,0 млн.</w:t>
      </w:r>
      <w:r w:rsidR="007F0F23">
        <w:rPr>
          <w:rFonts w:ascii="Times New Roman" w:hAnsi="Times New Roman"/>
          <w:sz w:val="28"/>
          <w:szCs w:val="28"/>
        </w:rPr>
        <w:t xml:space="preserve"> </w:t>
      </w:r>
      <w:r w:rsidRPr="007264FF">
        <w:rPr>
          <w:rFonts w:ascii="Times New Roman" w:hAnsi="Times New Roman"/>
          <w:sz w:val="28"/>
          <w:szCs w:val="28"/>
        </w:rPr>
        <w:t>руб</w:t>
      </w:r>
      <w:r w:rsidR="007F0F23">
        <w:rPr>
          <w:rFonts w:ascii="Times New Roman" w:hAnsi="Times New Roman"/>
          <w:sz w:val="28"/>
          <w:szCs w:val="28"/>
        </w:rPr>
        <w:t>лей</w:t>
      </w:r>
      <w:r w:rsidRPr="007264FF">
        <w:rPr>
          <w:rFonts w:ascii="Times New Roman" w:hAnsi="Times New Roman"/>
          <w:sz w:val="28"/>
          <w:szCs w:val="28"/>
        </w:rPr>
        <w:t>.</w:t>
      </w:r>
    </w:p>
    <w:p w:rsidR="003B581F" w:rsidRPr="007264FF" w:rsidRDefault="003B581F" w:rsidP="003B581F">
      <w:pPr>
        <w:widowControl w:val="0"/>
        <w:suppressAutoHyphens/>
        <w:autoSpaceDE w:val="0"/>
        <w:autoSpaceDN w:val="0"/>
        <w:adjustRightInd w:val="0"/>
        <w:spacing w:after="0" w:line="240" w:lineRule="auto"/>
        <w:ind w:firstLine="567"/>
        <w:jc w:val="both"/>
        <w:rPr>
          <w:rFonts w:ascii="Times New Roman" w:hAnsi="Times New Roman"/>
          <w:b/>
          <w:i/>
          <w:sz w:val="28"/>
          <w:szCs w:val="28"/>
        </w:rPr>
      </w:pPr>
      <w:r w:rsidRPr="007264FF">
        <w:rPr>
          <w:rFonts w:ascii="Times New Roman" w:hAnsi="Times New Roman"/>
          <w:b/>
          <w:i/>
          <w:sz w:val="28"/>
          <w:szCs w:val="28"/>
        </w:rPr>
        <w:t>Социальная сфера</w:t>
      </w:r>
    </w:p>
    <w:p w:rsidR="007F0F23" w:rsidRPr="007264FF" w:rsidRDefault="003B581F" w:rsidP="003B581F">
      <w:pPr>
        <w:widowControl w:val="0"/>
        <w:suppressAutoHyphens/>
        <w:autoSpaceDE w:val="0"/>
        <w:autoSpaceDN w:val="0"/>
        <w:adjustRightInd w:val="0"/>
        <w:spacing w:after="0" w:line="240" w:lineRule="auto"/>
        <w:ind w:firstLine="567"/>
        <w:jc w:val="both"/>
        <w:rPr>
          <w:rFonts w:ascii="Times New Roman" w:hAnsi="Times New Roman"/>
          <w:sz w:val="28"/>
          <w:szCs w:val="28"/>
        </w:rPr>
      </w:pPr>
      <w:r w:rsidRPr="007264FF">
        <w:rPr>
          <w:rFonts w:ascii="Times New Roman" w:hAnsi="Times New Roman"/>
          <w:sz w:val="28"/>
          <w:szCs w:val="28"/>
        </w:rPr>
        <w:t>Выдан сертификат на приобретение жилья вдове ветерана Великой Отечественной Войны из х. Пимено-Черни на общую сумму 1,33 млн. рублей; пять молодых семей получили сертификаты на приобретение жилья на общую сумму 4,2</w:t>
      </w:r>
      <w:r w:rsidR="007F0F23">
        <w:rPr>
          <w:rFonts w:ascii="Times New Roman" w:hAnsi="Times New Roman"/>
          <w:sz w:val="28"/>
          <w:szCs w:val="28"/>
        </w:rPr>
        <w:t xml:space="preserve"> </w:t>
      </w:r>
      <w:r w:rsidRPr="007264FF">
        <w:rPr>
          <w:rFonts w:ascii="Times New Roman" w:hAnsi="Times New Roman"/>
          <w:sz w:val="28"/>
          <w:szCs w:val="28"/>
        </w:rPr>
        <w:t>млн.</w:t>
      </w:r>
      <w:r w:rsidR="007F0F23">
        <w:rPr>
          <w:rFonts w:ascii="Times New Roman" w:hAnsi="Times New Roman"/>
          <w:sz w:val="28"/>
          <w:szCs w:val="28"/>
        </w:rPr>
        <w:t xml:space="preserve"> </w:t>
      </w:r>
      <w:r w:rsidRPr="007264FF">
        <w:rPr>
          <w:rFonts w:ascii="Times New Roman" w:hAnsi="Times New Roman"/>
          <w:sz w:val="28"/>
          <w:szCs w:val="28"/>
        </w:rPr>
        <w:t>рублей.</w:t>
      </w:r>
    </w:p>
    <w:p w:rsidR="00E06D0C" w:rsidRPr="002B2FB7" w:rsidRDefault="00E06D0C" w:rsidP="00E06D0C">
      <w:pPr>
        <w:widowControl w:val="0"/>
        <w:suppressAutoHyphens/>
        <w:spacing w:after="0" w:line="240" w:lineRule="auto"/>
        <w:ind w:firstLine="284"/>
        <w:jc w:val="both"/>
        <w:rPr>
          <w:rFonts w:ascii="Times New Roman" w:hAnsi="Times New Roman"/>
          <w:sz w:val="26"/>
          <w:szCs w:val="26"/>
        </w:rPr>
      </w:pPr>
      <w:r w:rsidRPr="002B2FB7">
        <w:rPr>
          <w:rFonts w:ascii="Times New Roman" w:hAnsi="Times New Roman"/>
          <w:sz w:val="26"/>
          <w:szCs w:val="26"/>
        </w:rPr>
        <w:tab/>
      </w:r>
    </w:p>
    <w:tbl>
      <w:tblPr>
        <w:tblStyle w:val="ListTable7ColorfulAccent4"/>
        <w:tblW w:w="0" w:type="auto"/>
        <w:tblBorders>
          <w:bottom w:val="single" w:sz="4" w:space="0" w:color="D8B25C" w:themeColor="accent4"/>
        </w:tblBorders>
        <w:shd w:val="clear" w:color="auto" w:fill="85D6FF"/>
        <w:tblLook w:val="04A0"/>
      </w:tblPr>
      <w:tblGrid>
        <w:gridCol w:w="9963"/>
      </w:tblGrid>
      <w:tr w:rsidR="00E06D0C" w:rsidRPr="002749B6" w:rsidTr="00981124">
        <w:trPr>
          <w:cnfStyle w:val="100000000000"/>
        </w:trPr>
        <w:tc>
          <w:tcPr>
            <w:cnfStyle w:val="001000000100"/>
            <w:tcW w:w="9963" w:type="dxa"/>
            <w:tcBorders>
              <w:bottom w:val="single" w:sz="8" w:space="0" w:color="555A3C" w:themeColor="accent3" w:themeShade="80"/>
              <w:right w:val="none" w:sz="0" w:space="0" w:color="auto"/>
            </w:tcBorders>
            <w:shd w:val="clear" w:color="auto" w:fill="808080" w:themeFill="background1" w:themeFillShade="80"/>
          </w:tcPr>
          <w:p w:rsidR="00E06D0C" w:rsidRPr="005F0E35" w:rsidRDefault="00E06D0C" w:rsidP="00500682">
            <w:pPr>
              <w:widowControl w:val="0"/>
              <w:suppressAutoHyphens/>
              <w:jc w:val="left"/>
              <w:rPr>
                <w:rFonts w:ascii="Times New Roman" w:hAnsi="Times New Roman"/>
                <w:b/>
                <w:bCs/>
                <w:color w:val="FFFFFF" w:themeColor="background1"/>
                <w:szCs w:val="26"/>
              </w:rPr>
            </w:pPr>
            <w:r w:rsidRPr="006039B0">
              <w:rPr>
                <w:rFonts w:ascii="Arial" w:hAnsi="Arial" w:cs="Arial"/>
                <w:bCs/>
                <w:color w:val="FFFFFF" w:themeColor="background1"/>
                <w:sz w:val="32"/>
                <w:szCs w:val="32"/>
                <w:highlight w:val="darkGray"/>
              </w:rPr>
              <w:t>РАЗВИТИЕ МАЛОГО И СРЕДНЕГО ПРЕДПРИНИМАТЕЛЬСТВА</w:t>
            </w:r>
          </w:p>
        </w:tc>
      </w:tr>
    </w:tbl>
    <w:p w:rsidR="00E06D0C" w:rsidRDefault="00E06D0C" w:rsidP="00E06D0C">
      <w:pPr>
        <w:widowControl w:val="0"/>
        <w:suppressAutoHyphens/>
        <w:spacing w:after="0" w:line="240" w:lineRule="auto"/>
        <w:ind w:left="360"/>
        <w:jc w:val="center"/>
        <w:rPr>
          <w:rFonts w:ascii="Times New Roman" w:hAnsi="Times New Roman"/>
          <w:b/>
          <w:bCs/>
          <w:sz w:val="26"/>
          <w:szCs w:val="26"/>
        </w:rPr>
      </w:pPr>
    </w:p>
    <w:p w:rsidR="00E06D0C" w:rsidRPr="00805632" w:rsidRDefault="006B6DB2" w:rsidP="00E06D0C">
      <w:pPr>
        <w:widowControl w:val="0"/>
        <w:suppressAutoHyphens/>
        <w:spacing w:after="0" w:line="240" w:lineRule="auto"/>
        <w:ind w:firstLine="567"/>
        <w:jc w:val="both"/>
        <w:rPr>
          <w:rFonts w:ascii="Times New Roman" w:hAnsi="Times New Roman"/>
          <w:sz w:val="26"/>
          <w:szCs w:val="26"/>
          <w:lang w:eastAsia="ru-RU"/>
        </w:rPr>
      </w:pPr>
      <w:r w:rsidRPr="00805632">
        <w:rPr>
          <w:rFonts w:ascii="Times New Roman" w:hAnsi="Times New Roman"/>
          <w:sz w:val="28"/>
          <w:szCs w:val="28"/>
        </w:rPr>
        <w:t xml:space="preserve"> </w:t>
      </w:r>
      <w:r w:rsidRPr="00805632">
        <w:rPr>
          <w:rFonts w:ascii="Times New Roman" w:eastAsia="Calibri" w:hAnsi="Times New Roman"/>
          <w:sz w:val="28"/>
          <w:szCs w:val="28"/>
        </w:rPr>
        <w:t>По данным реестра субъектов малого и среднего предпринимательства в районе насчитывается 8</w:t>
      </w:r>
      <w:r w:rsidR="00AD52D1">
        <w:rPr>
          <w:rFonts w:ascii="Times New Roman" w:eastAsia="Calibri" w:hAnsi="Times New Roman"/>
          <w:sz w:val="28"/>
          <w:szCs w:val="28"/>
        </w:rPr>
        <w:t>0</w:t>
      </w:r>
      <w:r w:rsidR="000D5A83" w:rsidRPr="00805632">
        <w:rPr>
          <w:rFonts w:ascii="Times New Roman" w:eastAsia="Calibri" w:hAnsi="Times New Roman"/>
          <w:sz w:val="28"/>
          <w:szCs w:val="28"/>
        </w:rPr>
        <w:t>4</w:t>
      </w:r>
      <w:r w:rsidRPr="00805632">
        <w:rPr>
          <w:rFonts w:ascii="Times New Roman" w:eastAsia="Calibri" w:hAnsi="Times New Roman"/>
          <w:sz w:val="28"/>
          <w:szCs w:val="28"/>
        </w:rPr>
        <w:t xml:space="preserve"> субъект</w:t>
      </w:r>
      <w:r w:rsidR="00AD52D1">
        <w:rPr>
          <w:rFonts w:ascii="Times New Roman" w:eastAsia="Calibri" w:hAnsi="Times New Roman"/>
          <w:sz w:val="28"/>
          <w:szCs w:val="28"/>
        </w:rPr>
        <w:t>а</w:t>
      </w:r>
      <w:r w:rsidRPr="00805632">
        <w:rPr>
          <w:rFonts w:ascii="Times New Roman" w:eastAsia="Calibri" w:hAnsi="Times New Roman"/>
          <w:sz w:val="28"/>
          <w:szCs w:val="28"/>
        </w:rPr>
        <w:t xml:space="preserve"> МСП</w:t>
      </w:r>
      <w:r w:rsidR="000D5A83" w:rsidRPr="00805632">
        <w:rPr>
          <w:rFonts w:ascii="Times New Roman" w:eastAsia="Calibri" w:hAnsi="Times New Roman"/>
          <w:sz w:val="28"/>
          <w:szCs w:val="28"/>
        </w:rPr>
        <w:t xml:space="preserve">, это на </w:t>
      </w:r>
      <w:r w:rsidR="00175F9C">
        <w:rPr>
          <w:rFonts w:ascii="Times New Roman" w:eastAsia="Calibri" w:hAnsi="Times New Roman"/>
          <w:sz w:val="28"/>
          <w:szCs w:val="28"/>
        </w:rPr>
        <w:t>49</w:t>
      </w:r>
      <w:r w:rsidR="000D5A83" w:rsidRPr="00805632">
        <w:rPr>
          <w:rFonts w:ascii="Times New Roman" w:eastAsia="Calibri" w:hAnsi="Times New Roman"/>
          <w:sz w:val="28"/>
          <w:szCs w:val="28"/>
        </w:rPr>
        <w:t xml:space="preserve"> единиц меньше, чем за соответствующий период прошлого года</w:t>
      </w:r>
      <w:r w:rsidR="00E06D0C" w:rsidRPr="00805632">
        <w:rPr>
          <w:rFonts w:ascii="Times New Roman" w:hAnsi="Times New Roman"/>
          <w:sz w:val="26"/>
          <w:szCs w:val="26"/>
          <w:lang w:eastAsia="ru-RU"/>
        </w:rPr>
        <w:t>.</w:t>
      </w:r>
    </w:p>
    <w:p w:rsidR="00E06D0C" w:rsidRPr="00805632" w:rsidRDefault="00E06D0C" w:rsidP="00E06D0C">
      <w:pPr>
        <w:widowControl w:val="0"/>
        <w:suppressAutoHyphens/>
        <w:spacing w:after="0" w:line="240" w:lineRule="auto"/>
        <w:ind w:firstLine="567"/>
        <w:jc w:val="both"/>
        <w:rPr>
          <w:rFonts w:ascii="Times New Roman" w:hAnsi="Times New Roman"/>
          <w:noProof/>
          <w:sz w:val="28"/>
          <w:szCs w:val="28"/>
          <w:lang w:eastAsia="ru-RU"/>
        </w:rPr>
      </w:pPr>
      <w:r w:rsidRPr="00805632">
        <w:rPr>
          <w:rFonts w:ascii="Times New Roman" w:hAnsi="Times New Roman"/>
          <w:noProof/>
          <w:sz w:val="28"/>
          <w:szCs w:val="28"/>
          <w:lang w:eastAsia="ru-RU"/>
        </w:rPr>
        <w:t>В последние годы роста числа малых предприятий не наблюдается. Основным сдерживающим фактором является рост цен на энергоносители, сырьё и тарифы, высокая конкуренция со стороны сетевых магазинов с широким ассортиментом товаров и более низкими ценами, нехватка денежных средств на развитие бизнеса.</w:t>
      </w:r>
    </w:p>
    <w:p w:rsidR="00E06D0C" w:rsidRPr="00805632" w:rsidRDefault="00E06D0C" w:rsidP="00E06D0C">
      <w:pPr>
        <w:widowControl w:val="0"/>
        <w:suppressAutoHyphens/>
        <w:spacing w:after="0" w:line="240" w:lineRule="auto"/>
        <w:ind w:firstLine="567"/>
        <w:jc w:val="both"/>
        <w:rPr>
          <w:rFonts w:ascii="Times New Roman" w:hAnsi="Times New Roman"/>
          <w:noProof/>
          <w:sz w:val="28"/>
          <w:szCs w:val="28"/>
          <w:lang w:eastAsia="ru-RU"/>
        </w:rPr>
      </w:pPr>
      <w:r w:rsidRPr="00805632">
        <w:rPr>
          <w:rFonts w:ascii="Times New Roman" w:hAnsi="Times New Roman"/>
          <w:noProof/>
          <w:sz w:val="28"/>
          <w:szCs w:val="28"/>
          <w:lang w:eastAsia="ru-RU"/>
        </w:rPr>
        <w:t xml:space="preserve">Среднесписочная численность работающих в сфере малого бизнеса составляет </w:t>
      </w:r>
      <w:r w:rsidR="000D5A83" w:rsidRPr="00805632">
        <w:rPr>
          <w:rFonts w:ascii="Times New Roman" w:hAnsi="Times New Roman"/>
          <w:noProof/>
          <w:sz w:val="28"/>
          <w:szCs w:val="28"/>
          <w:lang w:eastAsia="ru-RU"/>
        </w:rPr>
        <w:t>1,9</w:t>
      </w:r>
      <w:r w:rsidRPr="00805632">
        <w:rPr>
          <w:rFonts w:ascii="Times New Roman" w:hAnsi="Times New Roman"/>
          <w:noProof/>
          <w:sz w:val="28"/>
          <w:szCs w:val="28"/>
          <w:lang w:eastAsia="ru-RU"/>
        </w:rPr>
        <w:t xml:space="preserve"> тыс. человек.</w:t>
      </w:r>
    </w:p>
    <w:p w:rsidR="00E06D0C" w:rsidRPr="00F27D7E" w:rsidRDefault="00E06D0C" w:rsidP="00E06D0C">
      <w:pPr>
        <w:widowControl w:val="0"/>
        <w:suppressAutoHyphens/>
        <w:spacing w:after="0" w:line="240" w:lineRule="auto"/>
        <w:ind w:firstLine="567"/>
        <w:jc w:val="both"/>
        <w:rPr>
          <w:rFonts w:ascii="Times New Roman" w:hAnsi="Times New Roman"/>
          <w:sz w:val="28"/>
          <w:szCs w:val="28"/>
          <w:lang w:eastAsia="ru-RU"/>
        </w:rPr>
      </w:pPr>
      <w:r w:rsidRPr="00805632">
        <w:rPr>
          <w:rFonts w:ascii="Times New Roman" w:hAnsi="Times New Roman"/>
          <w:sz w:val="28"/>
          <w:szCs w:val="28"/>
          <w:lang w:eastAsia="ru-RU"/>
        </w:rPr>
        <w:t xml:space="preserve">В течение </w:t>
      </w:r>
      <w:r w:rsidR="006B65CD" w:rsidRPr="00805632">
        <w:rPr>
          <w:rFonts w:ascii="Times New Roman" w:hAnsi="Times New Roman"/>
          <w:sz w:val="28"/>
          <w:szCs w:val="28"/>
          <w:lang w:eastAsia="ru-RU"/>
        </w:rPr>
        <w:t xml:space="preserve">отчетного периода </w:t>
      </w:r>
      <w:r w:rsidRPr="00805632">
        <w:rPr>
          <w:rFonts w:ascii="Times New Roman" w:hAnsi="Times New Roman"/>
          <w:sz w:val="28"/>
          <w:szCs w:val="28"/>
          <w:lang w:eastAsia="ru-RU"/>
        </w:rPr>
        <w:t xml:space="preserve">в качестве индивидуальных предпринимателей зарегистрировались </w:t>
      </w:r>
      <w:r w:rsidR="00E33CE0">
        <w:rPr>
          <w:rFonts w:ascii="Times New Roman" w:hAnsi="Times New Roman"/>
          <w:sz w:val="28"/>
          <w:szCs w:val="28"/>
          <w:lang w:eastAsia="ru-RU"/>
        </w:rPr>
        <w:t>61</w:t>
      </w:r>
      <w:r w:rsidR="004A0342" w:rsidRPr="00805632">
        <w:rPr>
          <w:rFonts w:ascii="Times New Roman" w:hAnsi="Times New Roman"/>
          <w:sz w:val="28"/>
          <w:szCs w:val="28"/>
          <w:lang w:eastAsia="ru-RU"/>
        </w:rPr>
        <w:t xml:space="preserve"> человек (за аналогичный период прошлого года - </w:t>
      </w:r>
      <w:r w:rsidR="001B389F">
        <w:rPr>
          <w:rFonts w:ascii="Times New Roman" w:hAnsi="Times New Roman"/>
          <w:sz w:val="28"/>
          <w:szCs w:val="28"/>
          <w:lang w:eastAsia="ru-RU"/>
        </w:rPr>
        <w:t>98</w:t>
      </w:r>
      <w:r w:rsidRPr="00805632">
        <w:rPr>
          <w:rFonts w:ascii="Times New Roman" w:hAnsi="Times New Roman"/>
          <w:sz w:val="28"/>
          <w:szCs w:val="28"/>
          <w:lang w:eastAsia="ru-RU"/>
        </w:rPr>
        <w:t xml:space="preserve"> человек</w:t>
      </w:r>
      <w:r w:rsidR="004A0342" w:rsidRPr="00805632">
        <w:rPr>
          <w:rFonts w:ascii="Times New Roman" w:hAnsi="Times New Roman"/>
          <w:sz w:val="28"/>
          <w:szCs w:val="28"/>
          <w:lang w:eastAsia="ru-RU"/>
        </w:rPr>
        <w:t>)</w:t>
      </w:r>
      <w:r w:rsidRPr="00805632">
        <w:rPr>
          <w:rFonts w:ascii="Times New Roman" w:hAnsi="Times New Roman"/>
          <w:sz w:val="28"/>
          <w:szCs w:val="28"/>
          <w:lang w:eastAsia="ru-RU"/>
        </w:rPr>
        <w:t>.</w:t>
      </w:r>
    </w:p>
    <w:p w:rsidR="00EF7403" w:rsidRDefault="00D931DD" w:rsidP="00E06D0C">
      <w:pPr>
        <w:widowControl w:val="0"/>
        <w:suppressAutoHyphens/>
        <w:spacing w:after="0" w:line="240" w:lineRule="auto"/>
        <w:ind w:firstLine="567"/>
        <w:jc w:val="both"/>
        <w:rPr>
          <w:rFonts w:ascii="Times New Roman" w:hAnsi="Times New Roman"/>
          <w:sz w:val="28"/>
          <w:szCs w:val="28"/>
          <w:lang w:eastAsia="ru-RU"/>
        </w:rPr>
      </w:pPr>
      <w:r>
        <w:rPr>
          <w:rFonts w:ascii="Times New Roman" w:hAnsi="Times New Roman"/>
          <w:noProof/>
          <w:sz w:val="28"/>
          <w:szCs w:val="28"/>
          <w:lang w:eastAsia="ru-RU"/>
        </w:rPr>
        <w:drawing>
          <wp:anchor distT="0" distB="0" distL="114300" distR="114300" simplePos="0" relativeHeight="251726848" behindDoc="0" locked="0" layoutInCell="1" allowOverlap="1">
            <wp:simplePos x="0" y="0"/>
            <wp:positionH relativeFrom="column">
              <wp:posOffset>-581025</wp:posOffset>
            </wp:positionH>
            <wp:positionV relativeFrom="paragraph">
              <wp:posOffset>197485</wp:posOffset>
            </wp:positionV>
            <wp:extent cx="3733800" cy="2228850"/>
            <wp:effectExtent l="0" t="0" r="0" b="0"/>
            <wp:wrapSquare wrapText="bothSides"/>
            <wp:docPr id="9" name="Диаграмма 5"/>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anchor>
        </w:drawing>
      </w:r>
      <w:r w:rsidR="00E06D0C" w:rsidRPr="00F27D7E">
        <w:rPr>
          <w:rFonts w:ascii="Times New Roman" w:hAnsi="Times New Roman"/>
          <w:sz w:val="28"/>
          <w:szCs w:val="28"/>
          <w:lang w:eastAsia="ru-RU"/>
        </w:rPr>
        <w:t xml:space="preserve">За </w:t>
      </w:r>
      <w:r w:rsidR="00334C00" w:rsidRPr="00F27D7E">
        <w:rPr>
          <w:rFonts w:ascii="Times New Roman" w:hAnsi="Times New Roman"/>
          <w:sz w:val="28"/>
          <w:szCs w:val="28"/>
          <w:lang w:eastAsia="ru-RU"/>
        </w:rPr>
        <w:t xml:space="preserve">отчетный период </w:t>
      </w:r>
      <w:r w:rsidR="00E06D0C" w:rsidRPr="00F27D7E">
        <w:rPr>
          <w:rFonts w:ascii="Times New Roman" w:hAnsi="Times New Roman"/>
          <w:sz w:val="28"/>
          <w:szCs w:val="28"/>
          <w:lang w:eastAsia="ru-RU"/>
        </w:rPr>
        <w:t>оборот в сфере малого и средне</w:t>
      </w:r>
      <w:r w:rsidR="00F27D7E" w:rsidRPr="00F27D7E">
        <w:rPr>
          <w:rFonts w:ascii="Times New Roman" w:hAnsi="Times New Roman"/>
          <w:sz w:val="28"/>
          <w:szCs w:val="28"/>
          <w:lang w:eastAsia="ru-RU"/>
        </w:rPr>
        <w:t>го предпринимательства составил</w:t>
      </w:r>
      <w:r w:rsidR="006D3D58">
        <w:rPr>
          <w:rFonts w:ascii="Times New Roman" w:hAnsi="Times New Roman"/>
          <w:sz w:val="28"/>
          <w:szCs w:val="28"/>
          <w:lang w:eastAsia="ru-RU"/>
        </w:rPr>
        <w:t xml:space="preserve"> </w:t>
      </w:r>
      <w:r w:rsidR="004C6B4D">
        <w:rPr>
          <w:rFonts w:ascii="Times New Roman" w:hAnsi="Times New Roman"/>
          <w:sz w:val="28"/>
          <w:szCs w:val="28"/>
          <w:lang w:eastAsia="ru-RU"/>
        </w:rPr>
        <w:t>3645,3</w:t>
      </w:r>
      <w:r w:rsidR="00AE3A64">
        <w:rPr>
          <w:rFonts w:ascii="Times New Roman" w:hAnsi="Times New Roman"/>
          <w:sz w:val="28"/>
          <w:szCs w:val="28"/>
          <w:lang w:eastAsia="ru-RU"/>
        </w:rPr>
        <w:t xml:space="preserve"> млн. рублей</w:t>
      </w:r>
      <w:r w:rsidR="006D3D58">
        <w:rPr>
          <w:rFonts w:ascii="Times New Roman" w:hAnsi="Times New Roman"/>
          <w:sz w:val="28"/>
          <w:szCs w:val="28"/>
          <w:lang w:eastAsia="ru-RU"/>
        </w:rPr>
        <w:t xml:space="preserve"> что в сравнении с аналогичным периодом прошлого года на </w:t>
      </w:r>
      <w:r w:rsidR="00C243E7">
        <w:rPr>
          <w:rFonts w:ascii="Times New Roman" w:hAnsi="Times New Roman"/>
          <w:sz w:val="28"/>
          <w:szCs w:val="28"/>
          <w:lang w:eastAsia="ru-RU"/>
        </w:rPr>
        <w:t>33,5</w:t>
      </w:r>
      <w:r w:rsidR="006D3D58">
        <w:rPr>
          <w:rFonts w:ascii="Times New Roman" w:hAnsi="Times New Roman"/>
          <w:sz w:val="28"/>
          <w:szCs w:val="28"/>
          <w:lang w:eastAsia="ru-RU"/>
        </w:rPr>
        <w:t xml:space="preserve">% выше. </w:t>
      </w:r>
    </w:p>
    <w:p w:rsidR="00F27D7E" w:rsidRDefault="00E06D0C" w:rsidP="00E06D0C">
      <w:pPr>
        <w:widowControl w:val="0"/>
        <w:suppressAutoHyphens/>
        <w:spacing w:after="0" w:line="240" w:lineRule="auto"/>
        <w:ind w:firstLine="567"/>
        <w:jc w:val="both"/>
        <w:rPr>
          <w:rFonts w:ascii="Times New Roman" w:hAnsi="Times New Roman"/>
          <w:sz w:val="28"/>
          <w:szCs w:val="28"/>
          <w:lang w:eastAsia="ru-RU"/>
        </w:rPr>
      </w:pPr>
      <w:r w:rsidRPr="00F27D7E">
        <w:rPr>
          <w:rFonts w:ascii="Times New Roman" w:hAnsi="Times New Roman"/>
          <w:sz w:val="28"/>
          <w:szCs w:val="28"/>
          <w:lang w:eastAsia="ru-RU"/>
        </w:rPr>
        <w:t xml:space="preserve">На малый и средний бизнес района приходится </w:t>
      </w:r>
      <w:r w:rsidRPr="000B042F">
        <w:rPr>
          <w:rFonts w:ascii="Times New Roman" w:hAnsi="Times New Roman"/>
          <w:sz w:val="28"/>
          <w:szCs w:val="28"/>
          <w:lang w:eastAsia="ru-RU"/>
        </w:rPr>
        <w:t>2</w:t>
      </w:r>
      <w:r w:rsidR="000B042F" w:rsidRPr="000B042F">
        <w:rPr>
          <w:rFonts w:ascii="Times New Roman" w:hAnsi="Times New Roman"/>
          <w:sz w:val="28"/>
          <w:szCs w:val="28"/>
          <w:lang w:eastAsia="ru-RU"/>
        </w:rPr>
        <w:t>3</w:t>
      </w:r>
      <w:r w:rsidR="00F27D7E" w:rsidRPr="000B042F">
        <w:rPr>
          <w:rFonts w:ascii="Times New Roman" w:hAnsi="Times New Roman"/>
          <w:sz w:val="28"/>
          <w:szCs w:val="28"/>
          <w:lang w:eastAsia="ru-RU"/>
        </w:rPr>
        <w:t>,5</w:t>
      </w:r>
      <w:r w:rsidRPr="000B042F">
        <w:rPr>
          <w:rFonts w:ascii="Times New Roman" w:hAnsi="Times New Roman"/>
          <w:sz w:val="28"/>
          <w:szCs w:val="28"/>
          <w:lang w:eastAsia="ru-RU"/>
        </w:rPr>
        <w:t>%</w:t>
      </w:r>
      <w:r w:rsidRPr="00F27D7E">
        <w:rPr>
          <w:rFonts w:ascii="Times New Roman" w:hAnsi="Times New Roman"/>
          <w:sz w:val="28"/>
          <w:szCs w:val="28"/>
          <w:lang w:eastAsia="ru-RU"/>
        </w:rPr>
        <w:t xml:space="preserve"> общего объема оборота организаций.</w:t>
      </w:r>
      <w:r w:rsidR="007256AD">
        <w:rPr>
          <w:rFonts w:ascii="Times New Roman" w:hAnsi="Times New Roman"/>
          <w:sz w:val="28"/>
          <w:szCs w:val="28"/>
          <w:lang w:eastAsia="ru-RU"/>
        </w:rPr>
        <w:t xml:space="preserve"> Оборот малых предприятий - </w:t>
      </w:r>
      <w:r w:rsidR="004C6B4D">
        <w:rPr>
          <w:rFonts w:ascii="Times New Roman" w:hAnsi="Times New Roman"/>
          <w:sz w:val="28"/>
          <w:szCs w:val="28"/>
          <w:lang w:eastAsia="ru-RU"/>
        </w:rPr>
        <w:t>427,3 млн. рублей</w:t>
      </w:r>
      <w:r w:rsidR="007256AD">
        <w:rPr>
          <w:rFonts w:ascii="Times New Roman" w:hAnsi="Times New Roman"/>
          <w:sz w:val="28"/>
          <w:szCs w:val="28"/>
          <w:lang w:eastAsia="ru-RU"/>
        </w:rPr>
        <w:t xml:space="preserve">, микропредприятий - </w:t>
      </w:r>
      <w:r w:rsidR="004C6B4D">
        <w:rPr>
          <w:rFonts w:ascii="Times New Roman" w:hAnsi="Times New Roman"/>
          <w:sz w:val="28"/>
          <w:szCs w:val="28"/>
          <w:lang w:eastAsia="ru-RU"/>
        </w:rPr>
        <w:t>699,7 млн. рублей</w:t>
      </w:r>
      <w:r w:rsidR="007256AD">
        <w:rPr>
          <w:rFonts w:ascii="Times New Roman" w:hAnsi="Times New Roman"/>
          <w:sz w:val="28"/>
          <w:szCs w:val="28"/>
          <w:lang w:eastAsia="ru-RU"/>
        </w:rPr>
        <w:t>, инд</w:t>
      </w:r>
      <w:r w:rsidR="004C6B4D">
        <w:rPr>
          <w:rFonts w:ascii="Times New Roman" w:hAnsi="Times New Roman"/>
          <w:sz w:val="28"/>
          <w:szCs w:val="28"/>
          <w:lang w:eastAsia="ru-RU"/>
        </w:rPr>
        <w:t>ивидуальных предпринимателей - 2518,3</w:t>
      </w:r>
      <w:r w:rsidR="007256AD">
        <w:rPr>
          <w:rFonts w:ascii="Times New Roman" w:hAnsi="Times New Roman"/>
          <w:sz w:val="28"/>
          <w:szCs w:val="28"/>
          <w:lang w:eastAsia="ru-RU"/>
        </w:rPr>
        <w:t xml:space="preserve"> </w:t>
      </w:r>
      <w:r w:rsidR="005C2F33">
        <w:rPr>
          <w:rFonts w:ascii="Times New Roman" w:hAnsi="Times New Roman"/>
          <w:sz w:val="28"/>
          <w:szCs w:val="28"/>
          <w:lang w:eastAsia="ru-RU"/>
        </w:rPr>
        <w:t xml:space="preserve">млн. рублей. Повышение оборота в сфере МСП обеспечено крестьянскими фермерскими хозяйствами, малыми предприятиями строительной отрасли, а также субъектами МСП промышленности (переход в сферу малого бизнеса АО им. Крупской, осуществляющего производство товаров народного потребления). </w:t>
      </w:r>
    </w:p>
    <w:p w:rsidR="005A63FD" w:rsidRDefault="005A63FD" w:rsidP="00E06D0C">
      <w:pPr>
        <w:widowControl w:val="0"/>
        <w:suppressAutoHyphens/>
        <w:spacing w:after="0" w:line="240" w:lineRule="auto"/>
        <w:ind w:firstLine="567"/>
        <w:jc w:val="both"/>
        <w:rPr>
          <w:rFonts w:ascii="Times New Roman" w:hAnsi="Times New Roman"/>
          <w:sz w:val="28"/>
          <w:szCs w:val="28"/>
          <w:lang w:eastAsia="ru-RU"/>
        </w:rPr>
      </w:pPr>
      <w:r>
        <w:rPr>
          <w:rFonts w:ascii="Times New Roman" w:hAnsi="Times New Roman"/>
          <w:sz w:val="28"/>
          <w:szCs w:val="28"/>
          <w:lang w:eastAsia="ru-RU"/>
        </w:rPr>
        <w:t xml:space="preserve">На конец </w:t>
      </w:r>
      <w:r w:rsidR="0042357F">
        <w:rPr>
          <w:rFonts w:ascii="Times New Roman" w:hAnsi="Times New Roman"/>
          <w:sz w:val="28"/>
          <w:szCs w:val="28"/>
          <w:lang w:eastAsia="ru-RU"/>
        </w:rPr>
        <w:t>сентября</w:t>
      </w:r>
      <w:r w:rsidR="00A448EF">
        <w:rPr>
          <w:rFonts w:ascii="Times New Roman" w:hAnsi="Times New Roman"/>
          <w:sz w:val="28"/>
          <w:szCs w:val="28"/>
          <w:lang w:eastAsia="ru-RU"/>
        </w:rPr>
        <w:t xml:space="preserve"> по району зарегистрировано самозанятых граждан в </w:t>
      </w:r>
      <w:r w:rsidR="00A448EF">
        <w:rPr>
          <w:rFonts w:ascii="Times New Roman" w:hAnsi="Times New Roman"/>
          <w:sz w:val="28"/>
          <w:szCs w:val="28"/>
          <w:lang w:eastAsia="ru-RU"/>
        </w:rPr>
        <w:lastRenderedPageBreak/>
        <w:t>количестве 171</w:t>
      </w:r>
      <w:r>
        <w:rPr>
          <w:rFonts w:ascii="Times New Roman" w:hAnsi="Times New Roman"/>
          <w:sz w:val="28"/>
          <w:szCs w:val="28"/>
          <w:lang w:eastAsia="ru-RU"/>
        </w:rPr>
        <w:t xml:space="preserve"> </w:t>
      </w:r>
      <w:r w:rsidR="00A448EF">
        <w:rPr>
          <w:rFonts w:ascii="Times New Roman" w:hAnsi="Times New Roman"/>
          <w:sz w:val="28"/>
          <w:szCs w:val="28"/>
          <w:lang w:eastAsia="ru-RU"/>
        </w:rPr>
        <w:t>человек</w:t>
      </w:r>
      <w:r>
        <w:rPr>
          <w:rFonts w:ascii="Times New Roman" w:hAnsi="Times New Roman"/>
          <w:sz w:val="28"/>
          <w:szCs w:val="28"/>
          <w:lang w:eastAsia="ru-RU"/>
        </w:rPr>
        <w:t>.</w:t>
      </w:r>
    </w:p>
    <w:p w:rsidR="002339CD" w:rsidRPr="002B2FB7" w:rsidRDefault="00E06D0C" w:rsidP="00441DFB">
      <w:pPr>
        <w:widowControl w:val="0"/>
        <w:suppressAutoHyphens/>
        <w:spacing w:after="0" w:line="240" w:lineRule="auto"/>
        <w:ind w:firstLine="567"/>
        <w:jc w:val="both"/>
        <w:rPr>
          <w:rFonts w:ascii="Times New Roman" w:hAnsi="Times New Roman"/>
          <w:sz w:val="26"/>
          <w:szCs w:val="26"/>
          <w:lang w:eastAsia="ru-RU"/>
        </w:rPr>
      </w:pPr>
      <w:r w:rsidRPr="00F27D7E">
        <w:rPr>
          <w:rFonts w:ascii="Times New Roman" w:hAnsi="Times New Roman"/>
          <w:sz w:val="28"/>
          <w:szCs w:val="28"/>
          <w:lang w:eastAsia="ru-RU"/>
        </w:rPr>
        <w:t xml:space="preserve"> </w:t>
      </w:r>
    </w:p>
    <w:tbl>
      <w:tblPr>
        <w:tblStyle w:val="ListTable7ColorfulAccent4"/>
        <w:tblW w:w="0" w:type="auto"/>
        <w:tblBorders>
          <w:bottom w:val="single" w:sz="4" w:space="0" w:color="555A3C" w:themeColor="accent3" w:themeShade="80"/>
        </w:tblBorders>
        <w:shd w:val="clear" w:color="auto" w:fill="808080" w:themeFill="background1" w:themeFillShade="80"/>
        <w:tblLook w:val="04A0"/>
      </w:tblPr>
      <w:tblGrid>
        <w:gridCol w:w="9963"/>
      </w:tblGrid>
      <w:tr w:rsidR="002E7122" w:rsidRPr="002749B6" w:rsidTr="00981124">
        <w:trPr>
          <w:cnfStyle w:val="100000000000"/>
        </w:trPr>
        <w:tc>
          <w:tcPr>
            <w:cnfStyle w:val="001000000100"/>
            <w:tcW w:w="9963" w:type="dxa"/>
            <w:tcBorders>
              <w:bottom w:val="none" w:sz="0" w:space="0" w:color="auto"/>
              <w:right w:val="none" w:sz="0" w:space="0" w:color="auto"/>
            </w:tcBorders>
            <w:shd w:val="clear" w:color="auto" w:fill="808080" w:themeFill="background1" w:themeFillShade="80"/>
          </w:tcPr>
          <w:p w:rsidR="002E7122" w:rsidRPr="00546209" w:rsidRDefault="002E7122" w:rsidP="002E7122">
            <w:pPr>
              <w:keepNext/>
              <w:suppressAutoHyphens/>
              <w:jc w:val="left"/>
              <w:outlineLvl w:val="0"/>
              <w:rPr>
                <w:rFonts w:ascii="Times New Roman" w:hAnsi="Times New Roman"/>
                <w:b/>
                <w:bCs/>
                <w:color w:val="FFFFFF" w:themeColor="background1"/>
                <w:szCs w:val="26"/>
              </w:rPr>
            </w:pPr>
            <w:r w:rsidRPr="006039B0">
              <w:rPr>
                <w:rFonts w:ascii="Arial" w:hAnsi="Arial" w:cs="Arial"/>
                <w:bCs/>
                <w:color w:val="FFFFFF" w:themeColor="background1"/>
                <w:sz w:val="32"/>
                <w:szCs w:val="32"/>
                <w:highlight w:val="darkGray"/>
              </w:rPr>
              <w:t>Ф</w:t>
            </w:r>
            <w:r w:rsidRPr="006039B0">
              <w:rPr>
                <w:rFonts w:ascii="Arial" w:hAnsi="Arial" w:cs="Arial"/>
                <w:bCs/>
                <w:color w:val="FFFFFF" w:themeColor="background1"/>
                <w:sz w:val="32"/>
                <w:szCs w:val="32"/>
                <w:highlight w:val="darkGray"/>
                <w:shd w:val="clear" w:color="auto" w:fill="006699"/>
              </w:rPr>
              <w:t>ИНАНСЫ</w:t>
            </w:r>
            <w:r w:rsidR="00645086" w:rsidRPr="006039B0">
              <w:rPr>
                <w:rFonts w:ascii="Arial" w:hAnsi="Arial" w:cs="Arial"/>
                <w:bCs/>
                <w:color w:val="FFFFFF" w:themeColor="background1"/>
                <w:sz w:val="32"/>
                <w:szCs w:val="32"/>
                <w:highlight w:val="darkGray"/>
                <w:shd w:val="clear" w:color="auto" w:fill="006699"/>
              </w:rPr>
              <w:t xml:space="preserve"> И БЮДЖЕТ</w:t>
            </w:r>
          </w:p>
        </w:tc>
      </w:tr>
    </w:tbl>
    <w:p w:rsidR="002339CD" w:rsidRPr="002B2FB7" w:rsidRDefault="002339CD" w:rsidP="002339CD">
      <w:pPr>
        <w:pStyle w:val="Default"/>
        <w:widowControl w:val="0"/>
        <w:suppressAutoHyphens/>
        <w:jc w:val="both"/>
        <w:rPr>
          <w:sz w:val="26"/>
          <w:szCs w:val="26"/>
        </w:rPr>
      </w:pPr>
      <w:bookmarkStart w:id="0" w:name="_Toc513889373"/>
      <w:bookmarkStart w:id="1" w:name="_Toc513889611"/>
      <w:bookmarkStart w:id="2" w:name="_Toc513889738"/>
      <w:bookmarkStart w:id="3" w:name="_Toc513889816"/>
      <w:bookmarkStart w:id="4" w:name="_Toc513889921"/>
      <w:bookmarkStart w:id="5" w:name="_Toc513890034"/>
      <w:bookmarkStart w:id="6" w:name="_Toc513890178"/>
      <w:bookmarkStart w:id="7" w:name="_Toc514139349"/>
    </w:p>
    <w:bookmarkEnd w:id="0"/>
    <w:bookmarkEnd w:id="1"/>
    <w:bookmarkEnd w:id="2"/>
    <w:bookmarkEnd w:id="3"/>
    <w:bookmarkEnd w:id="4"/>
    <w:bookmarkEnd w:id="5"/>
    <w:bookmarkEnd w:id="6"/>
    <w:bookmarkEnd w:id="7"/>
    <w:p w:rsidR="00C1127A" w:rsidRPr="007314F2" w:rsidRDefault="006B2C2B" w:rsidP="00156B90">
      <w:pPr>
        <w:widowControl w:val="0"/>
        <w:suppressAutoHyphens/>
        <w:autoSpaceDE w:val="0"/>
        <w:autoSpaceDN w:val="0"/>
        <w:adjustRightInd w:val="0"/>
        <w:spacing w:after="0" w:line="240" w:lineRule="auto"/>
        <w:ind w:firstLine="567"/>
        <w:jc w:val="both"/>
        <w:rPr>
          <w:rFonts w:ascii="Times New Roman" w:hAnsi="Times New Roman"/>
          <w:color w:val="000000"/>
          <w:sz w:val="28"/>
          <w:szCs w:val="28"/>
          <w:lang w:eastAsia="ru-RU"/>
        </w:rPr>
      </w:pPr>
      <w:r>
        <w:rPr>
          <w:rFonts w:ascii="Times New Roman" w:hAnsi="Times New Roman"/>
          <w:noProof/>
          <w:color w:val="000000"/>
          <w:sz w:val="28"/>
          <w:szCs w:val="28"/>
          <w:lang w:eastAsia="ru-RU"/>
        </w:rPr>
        <w:drawing>
          <wp:anchor distT="0" distB="0" distL="114300" distR="114300" simplePos="0" relativeHeight="251725824" behindDoc="0" locked="0" layoutInCell="1" allowOverlap="1">
            <wp:simplePos x="0" y="0"/>
            <wp:positionH relativeFrom="column">
              <wp:posOffset>3467100</wp:posOffset>
            </wp:positionH>
            <wp:positionV relativeFrom="paragraph">
              <wp:posOffset>752475</wp:posOffset>
            </wp:positionV>
            <wp:extent cx="3409950" cy="2562225"/>
            <wp:effectExtent l="0" t="0" r="0" b="0"/>
            <wp:wrapSquare wrapText="bothSides"/>
            <wp:docPr id="8" name="Диаграмма 4"/>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anchor>
        </w:drawing>
      </w:r>
      <w:r w:rsidR="00C1127A">
        <w:rPr>
          <w:rFonts w:ascii="Times New Roman" w:hAnsi="Times New Roman"/>
          <w:color w:val="000000"/>
          <w:sz w:val="28"/>
          <w:szCs w:val="28"/>
          <w:lang w:eastAsia="ru-RU"/>
        </w:rPr>
        <w:t xml:space="preserve">По </w:t>
      </w:r>
      <w:r w:rsidR="0042357F">
        <w:rPr>
          <w:rFonts w:ascii="Times New Roman" w:hAnsi="Times New Roman"/>
          <w:color w:val="000000"/>
          <w:sz w:val="28"/>
          <w:szCs w:val="28"/>
          <w:lang w:eastAsia="ru-RU"/>
        </w:rPr>
        <w:t>состоянию на 01.10</w:t>
      </w:r>
      <w:r w:rsidR="00C1127A" w:rsidRPr="007314F2">
        <w:rPr>
          <w:rFonts w:ascii="Times New Roman" w:hAnsi="Times New Roman"/>
          <w:color w:val="000000"/>
          <w:sz w:val="28"/>
          <w:szCs w:val="28"/>
          <w:lang w:eastAsia="ru-RU"/>
        </w:rPr>
        <w:t>.20</w:t>
      </w:r>
      <w:r w:rsidR="005C62B4">
        <w:rPr>
          <w:rFonts w:ascii="Times New Roman" w:hAnsi="Times New Roman"/>
          <w:color w:val="000000"/>
          <w:sz w:val="28"/>
          <w:szCs w:val="28"/>
          <w:lang w:eastAsia="ru-RU"/>
        </w:rPr>
        <w:t>20</w:t>
      </w:r>
      <w:r w:rsidR="00C1127A" w:rsidRPr="007314F2">
        <w:rPr>
          <w:rFonts w:ascii="Times New Roman" w:hAnsi="Times New Roman"/>
          <w:color w:val="000000"/>
          <w:sz w:val="28"/>
          <w:szCs w:val="28"/>
          <w:lang w:eastAsia="ru-RU"/>
        </w:rPr>
        <w:t xml:space="preserve"> консолидированный бюджет района исполнен по доходам на сумму </w:t>
      </w:r>
      <w:r w:rsidR="00FD639C">
        <w:rPr>
          <w:rFonts w:ascii="Times New Roman" w:hAnsi="Times New Roman"/>
          <w:color w:val="000000"/>
          <w:sz w:val="28"/>
          <w:szCs w:val="28"/>
          <w:lang w:eastAsia="ru-RU"/>
        </w:rPr>
        <w:t>641,7</w:t>
      </w:r>
      <w:r w:rsidR="00B22AF4">
        <w:rPr>
          <w:rFonts w:ascii="Times New Roman" w:hAnsi="Times New Roman"/>
          <w:color w:val="000000"/>
          <w:sz w:val="28"/>
          <w:szCs w:val="28"/>
          <w:lang w:eastAsia="ru-RU"/>
        </w:rPr>
        <w:t xml:space="preserve"> </w:t>
      </w:r>
      <w:r w:rsidR="00C1127A" w:rsidRPr="007314F2">
        <w:rPr>
          <w:rFonts w:ascii="Times New Roman" w:hAnsi="Times New Roman"/>
          <w:color w:val="000000"/>
          <w:sz w:val="28"/>
          <w:szCs w:val="28"/>
          <w:lang w:eastAsia="ru-RU"/>
        </w:rPr>
        <w:t xml:space="preserve">млн. рублей с </w:t>
      </w:r>
      <w:r w:rsidR="00B22AF4">
        <w:rPr>
          <w:rFonts w:ascii="Times New Roman" w:hAnsi="Times New Roman"/>
          <w:color w:val="000000"/>
          <w:sz w:val="28"/>
          <w:szCs w:val="28"/>
          <w:lang w:eastAsia="ru-RU"/>
        </w:rPr>
        <w:t>ростом</w:t>
      </w:r>
      <w:r w:rsidR="00C1127A" w:rsidRPr="007314F2">
        <w:rPr>
          <w:rFonts w:ascii="Times New Roman" w:hAnsi="Times New Roman"/>
          <w:color w:val="000000"/>
          <w:sz w:val="28"/>
          <w:szCs w:val="28"/>
          <w:lang w:eastAsia="ru-RU"/>
        </w:rPr>
        <w:t xml:space="preserve"> к </w:t>
      </w:r>
      <w:r w:rsidR="00FD639C">
        <w:rPr>
          <w:rFonts w:ascii="Times New Roman" w:hAnsi="Times New Roman"/>
          <w:color w:val="000000"/>
          <w:sz w:val="28"/>
          <w:szCs w:val="28"/>
          <w:lang w:eastAsia="ru-RU"/>
        </w:rPr>
        <w:t>январю - сентябрю</w:t>
      </w:r>
      <w:r w:rsidR="00C1127A" w:rsidRPr="007314F2">
        <w:rPr>
          <w:rFonts w:ascii="Times New Roman" w:hAnsi="Times New Roman"/>
          <w:color w:val="000000"/>
          <w:sz w:val="28"/>
          <w:szCs w:val="28"/>
          <w:lang w:eastAsia="ru-RU"/>
        </w:rPr>
        <w:t xml:space="preserve"> 20</w:t>
      </w:r>
      <w:r w:rsidR="00FD639C">
        <w:rPr>
          <w:rFonts w:ascii="Times New Roman" w:hAnsi="Times New Roman"/>
          <w:color w:val="000000"/>
          <w:sz w:val="28"/>
          <w:szCs w:val="28"/>
          <w:lang w:eastAsia="ru-RU"/>
        </w:rPr>
        <w:t>19</w:t>
      </w:r>
      <w:r w:rsidR="00C1127A" w:rsidRPr="007314F2">
        <w:rPr>
          <w:rFonts w:ascii="Times New Roman" w:hAnsi="Times New Roman"/>
          <w:color w:val="000000"/>
          <w:sz w:val="28"/>
          <w:szCs w:val="28"/>
          <w:lang w:eastAsia="ru-RU"/>
        </w:rPr>
        <w:t xml:space="preserve"> года на </w:t>
      </w:r>
      <w:r w:rsidR="00FD639C">
        <w:rPr>
          <w:rFonts w:ascii="Times New Roman" w:hAnsi="Times New Roman"/>
          <w:color w:val="000000"/>
          <w:sz w:val="28"/>
          <w:szCs w:val="28"/>
          <w:lang w:eastAsia="ru-RU"/>
        </w:rPr>
        <w:t>11,1</w:t>
      </w:r>
      <w:r w:rsidR="00EA434F">
        <w:rPr>
          <w:rFonts w:ascii="Times New Roman" w:hAnsi="Times New Roman"/>
          <w:color w:val="000000"/>
          <w:sz w:val="28"/>
          <w:szCs w:val="28"/>
          <w:lang w:eastAsia="ru-RU"/>
        </w:rPr>
        <w:t>%, по расходам -</w:t>
      </w:r>
      <w:r w:rsidR="00C1127A" w:rsidRPr="007314F2">
        <w:rPr>
          <w:rFonts w:ascii="Times New Roman" w:hAnsi="Times New Roman"/>
          <w:color w:val="000000"/>
          <w:sz w:val="28"/>
          <w:szCs w:val="28"/>
          <w:lang w:eastAsia="ru-RU"/>
        </w:rPr>
        <w:t xml:space="preserve"> на </w:t>
      </w:r>
      <w:r w:rsidR="00FD639C">
        <w:rPr>
          <w:rFonts w:ascii="Times New Roman" w:hAnsi="Times New Roman"/>
          <w:color w:val="000000"/>
          <w:sz w:val="28"/>
          <w:szCs w:val="28"/>
          <w:lang w:eastAsia="ru-RU"/>
        </w:rPr>
        <w:t>612,6</w:t>
      </w:r>
      <w:r w:rsidR="00C1127A" w:rsidRPr="007314F2">
        <w:rPr>
          <w:rFonts w:ascii="Times New Roman" w:hAnsi="Times New Roman"/>
          <w:color w:val="000000"/>
          <w:sz w:val="28"/>
          <w:szCs w:val="28"/>
          <w:lang w:eastAsia="ru-RU"/>
        </w:rPr>
        <w:t xml:space="preserve"> млн. рублей с ростом к </w:t>
      </w:r>
      <w:r w:rsidR="00FD639C">
        <w:rPr>
          <w:rFonts w:ascii="Times New Roman" w:hAnsi="Times New Roman"/>
          <w:color w:val="000000"/>
          <w:sz w:val="28"/>
          <w:szCs w:val="28"/>
          <w:lang w:eastAsia="ru-RU"/>
        </w:rPr>
        <w:t>9 месяцам</w:t>
      </w:r>
      <w:r w:rsidR="00C1127A" w:rsidRPr="007314F2">
        <w:rPr>
          <w:rFonts w:ascii="Times New Roman" w:hAnsi="Times New Roman"/>
          <w:color w:val="000000"/>
          <w:sz w:val="28"/>
          <w:szCs w:val="28"/>
          <w:lang w:eastAsia="ru-RU"/>
        </w:rPr>
        <w:t xml:space="preserve"> 201</w:t>
      </w:r>
      <w:r w:rsidR="00B22AF4">
        <w:rPr>
          <w:rFonts w:ascii="Times New Roman" w:hAnsi="Times New Roman"/>
          <w:color w:val="000000"/>
          <w:sz w:val="28"/>
          <w:szCs w:val="28"/>
          <w:lang w:eastAsia="ru-RU"/>
        </w:rPr>
        <w:t>9</w:t>
      </w:r>
      <w:r w:rsidR="00C1127A" w:rsidRPr="007314F2">
        <w:rPr>
          <w:rFonts w:ascii="Times New Roman" w:hAnsi="Times New Roman"/>
          <w:color w:val="000000"/>
          <w:sz w:val="28"/>
          <w:szCs w:val="28"/>
          <w:lang w:eastAsia="ru-RU"/>
        </w:rPr>
        <w:t xml:space="preserve"> года на</w:t>
      </w:r>
      <w:r w:rsidR="00B22AF4">
        <w:rPr>
          <w:rFonts w:ascii="Times New Roman" w:hAnsi="Times New Roman"/>
          <w:color w:val="000000"/>
          <w:sz w:val="28"/>
          <w:szCs w:val="28"/>
          <w:lang w:eastAsia="ru-RU"/>
        </w:rPr>
        <w:t xml:space="preserve"> </w:t>
      </w:r>
      <w:r w:rsidR="00FD639C">
        <w:rPr>
          <w:rFonts w:ascii="Times New Roman" w:hAnsi="Times New Roman"/>
          <w:color w:val="000000"/>
          <w:sz w:val="28"/>
          <w:szCs w:val="28"/>
          <w:lang w:eastAsia="ru-RU"/>
        </w:rPr>
        <w:t>6,5</w:t>
      </w:r>
      <w:r w:rsidR="00B22AF4">
        <w:rPr>
          <w:rFonts w:ascii="Times New Roman" w:hAnsi="Times New Roman"/>
          <w:color w:val="000000"/>
          <w:sz w:val="28"/>
          <w:szCs w:val="28"/>
          <w:lang w:eastAsia="ru-RU"/>
        </w:rPr>
        <w:t>%</w:t>
      </w:r>
      <w:r w:rsidR="00C1127A" w:rsidRPr="007314F2">
        <w:rPr>
          <w:rFonts w:ascii="Times New Roman" w:hAnsi="Times New Roman"/>
          <w:color w:val="000000"/>
          <w:sz w:val="28"/>
          <w:szCs w:val="28"/>
          <w:lang w:eastAsia="ru-RU"/>
        </w:rPr>
        <w:t xml:space="preserve">. </w:t>
      </w:r>
    </w:p>
    <w:p w:rsidR="00C1127A" w:rsidRPr="00C156C8" w:rsidRDefault="00C1127A" w:rsidP="00156B90">
      <w:pPr>
        <w:widowControl w:val="0"/>
        <w:suppressAutoHyphens/>
        <w:autoSpaceDE w:val="0"/>
        <w:autoSpaceDN w:val="0"/>
        <w:adjustRightInd w:val="0"/>
        <w:spacing w:after="0" w:line="240" w:lineRule="auto"/>
        <w:ind w:firstLine="567"/>
        <w:jc w:val="both"/>
        <w:rPr>
          <w:rFonts w:ascii="Times New Roman" w:hAnsi="Times New Roman"/>
          <w:color w:val="000000"/>
          <w:sz w:val="28"/>
          <w:szCs w:val="28"/>
          <w:lang w:eastAsia="ru-RU"/>
        </w:rPr>
      </w:pPr>
      <w:r w:rsidRPr="007314F2">
        <w:rPr>
          <w:rFonts w:ascii="Times New Roman" w:hAnsi="Times New Roman"/>
          <w:color w:val="000000"/>
          <w:sz w:val="28"/>
          <w:szCs w:val="28"/>
          <w:lang w:eastAsia="ru-RU"/>
        </w:rPr>
        <w:t xml:space="preserve">По отношению к аналогичному периоду прошлого года налоговые и неналоговые доходы, полученные в общей сумме </w:t>
      </w:r>
      <w:r w:rsidR="000A642B">
        <w:rPr>
          <w:rFonts w:ascii="Times New Roman" w:hAnsi="Times New Roman"/>
          <w:color w:val="000000"/>
          <w:sz w:val="28"/>
          <w:szCs w:val="28"/>
          <w:lang w:eastAsia="ru-RU"/>
        </w:rPr>
        <w:t>310,7</w:t>
      </w:r>
      <w:r w:rsidRPr="007314F2">
        <w:rPr>
          <w:rFonts w:ascii="Times New Roman" w:hAnsi="Times New Roman"/>
          <w:color w:val="000000"/>
          <w:sz w:val="28"/>
          <w:szCs w:val="28"/>
          <w:lang w:eastAsia="ru-RU"/>
        </w:rPr>
        <w:t xml:space="preserve"> млн. рублей, </w:t>
      </w:r>
      <w:r w:rsidR="000A642B">
        <w:rPr>
          <w:rFonts w:ascii="Times New Roman" w:hAnsi="Times New Roman"/>
          <w:color w:val="000000"/>
          <w:sz w:val="28"/>
          <w:szCs w:val="28"/>
          <w:lang w:eastAsia="ru-RU"/>
        </w:rPr>
        <w:t>возросли</w:t>
      </w:r>
      <w:r w:rsidRPr="007314F2">
        <w:rPr>
          <w:rFonts w:ascii="Times New Roman" w:hAnsi="Times New Roman"/>
          <w:color w:val="000000"/>
          <w:sz w:val="28"/>
          <w:szCs w:val="28"/>
          <w:lang w:eastAsia="ru-RU"/>
        </w:rPr>
        <w:t xml:space="preserve"> на </w:t>
      </w:r>
      <w:r w:rsidR="000A642B">
        <w:rPr>
          <w:rFonts w:ascii="Times New Roman" w:hAnsi="Times New Roman"/>
          <w:color w:val="000000"/>
          <w:sz w:val="28"/>
          <w:szCs w:val="28"/>
          <w:lang w:eastAsia="ru-RU"/>
        </w:rPr>
        <w:t>4,9</w:t>
      </w:r>
      <w:r w:rsidRPr="007314F2">
        <w:rPr>
          <w:rFonts w:ascii="Times New Roman" w:hAnsi="Times New Roman"/>
          <w:color w:val="000000"/>
          <w:sz w:val="28"/>
          <w:szCs w:val="28"/>
          <w:lang w:eastAsia="ru-RU"/>
        </w:rPr>
        <w:t>%</w:t>
      </w:r>
      <w:r w:rsidR="00555027">
        <w:rPr>
          <w:rFonts w:ascii="Times New Roman" w:hAnsi="Times New Roman"/>
          <w:color w:val="000000"/>
          <w:sz w:val="28"/>
          <w:szCs w:val="28"/>
          <w:lang w:eastAsia="ru-RU"/>
        </w:rPr>
        <w:t xml:space="preserve"> (на </w:t>
      </w:r>
      <w:r w:rsidR="000A642B">
        <w:rPr>
          <w:rFonts w:ascii="Times New Roman" w:hAnsi="Times New Roman"/>
          <w:color w:val="000000"/>
          <w:sz w:val="28"/>
          <w:szCs w:val="28"/>
          <w:lang w:eastAsia="ru-RU"/>
        </w:rPr>
        <w:t>14,6</w:t>
      </w:r>
      <w:r w:rsidR="00555027">
        <w:rPr>
          <w:rFonts w:ascii="Times New Roman" w:hAnsi="Times New Roman"/>
          <w:color w:val="000000"/>
          <w:sz w:val="28"/>
          <w:szCs w:val="28"/>
          <w:lang w:eastAsia="ru-RU"/>
        </w:rPr>
        <w:t xml:space="preserve"> млн. рублей - в денежном выражении)</w:t>
      </w:r>
      <w:r w:rsidRPr="007314F2">
        <w:rPr>
          <w:rFonts w:ascii="Times New Roman" w:hAnsi="Times New Roman"/>
          <w:color w:val="000000"/>
          <w:sz w:val="28"/>
          <w:szCs w:val="28"/>
          <w:lang w:eastAsia="ru-RU"/>
        </w:rPr>
        <w:t xml:space="preserve">. </w:t>
      </w:r>
      <w:r w:rsidR="008C1620">
        <w:rPr>
          <w:rFonts w:ascii="Times New Roman" w:hAnsi="Times New Roman"/>
          <w:color w:val="000000"/>
          <w:sz w:val="28"/>
          <w:szCs w:val="28"/>
          <w:lang w:eastAsia="ru-RU"/>
        </w:rPr>
        <w:t xml:space="preserve">План поступления налоговых и неналоговых доходов консолидированного </w:t>
      </w:r>
      <w:r w:rsidR="008C1620" w:rsidRPr="00C156C8">
        <w:rPr>
          <w:rFonts w:ascii="Times New Roman" w:hAnsi="Times New Roman"/>
          <w:color w:val="000000"/>
          <w:sz w:val="28"/>
          <w:szCs w:val="28"/>
          <w:lang w:eastAsia="ru-RU"/>
        </w:rPr>
        <w:t xml:space="preserve">бюджета района исполнен на </w:t>
      </w:r>
      <w:r w:rsidR="000A642B">
        <w:rPr>
          <w:rFonts w:ascii="Times New Roman" w:hAnsi="Times New Roman"/>
          <w:color w:val="000000"/>
          <w:sz w:val="28"/>
          <w:szCs w:val="28"/>
          <w:lang w:eastAsia="ru-RU"/>
        </w:rPr>
        <w:t>70,8</w:t>
      </w:r>
      <w:r w:rsidR="008C1620" w:rsidRPr="00C156C8">
        <w:rPr>
          <w:rFonts w:ascii="Times New Roman" w:hAnsi="Times New Roman"/>
          <w:color w:val="000000"/>
          <w:sz w:val="28"/>
          <w:szCs w:val="28"/>
          <w:lang w:eastAsia="ru-RU"/>
        </w:rPr>
        <w:t>%.</w:t>
      </w:r>
    </w:p>
    <w:p w:rsidR="00555027" w:rsidRPr="008B6AAA" w:rsidRDefault="00C1127A" w:rsidP="00156B90">
      <w:pPr>
        <w:widowControl w:val="0"/>
        <w:spacing w:after="0" w:line="240" w:lineRule="auto"/>
        <w:ind w:firstLine="567"/>
        <w:jc w:val="both"/>
        <w:rPr>
          <w:rFonts w:ascii="Times New Roman" w:hAnsi="Times New Roman"/>
          <w:color w:val="FF0000"/>
          <w:sz w:val="28"/>
          <w:szCs w:val="28"/>
        </w:rPr>
      </w:pPr>
      <w:r w:rsidRPr="00C156C8">
        <w:rPr>
          <w:rFonts w:ascii="Times New Roman" w:hAnsi="Times New Roman"/>
          <w:color w:val="000000"/>
          <w:sz w:val="28"/>
          <w:szCs w:val="28"/>
          <w:lang w:eastAsia="ru-RU"/>
        </w:rPr>
        <w:t>По сравнению с соответствующим периодом прошлого года</w:t>
      </w:r>
      <w:r w:rsidR="00603E80" w:rsidRPr="00C156C8">
        <w:rPr>
          <w:rFonts w:ascii="Times New Roman" w:hAnsi="Times New Roman"/>
          <w:color w:val="000000"/>
          <w:sz w:val="28"/>
          <w:szCs w:val="28"/>
          <w:lang w:eastAsia="ru-RU"/>
        </w:rPr>
        <w:t xml:space="preserve"> произошел рост поступлений</w:t>
      </w:r>
      <w:r w:rsidRPr="00C156C8">
        <w:rPr>
          <w:rFonts w:ascii="Times New Roman" w:hAnsi="Times New Roman"/>
          <w:color w:val="000000"/>
          <w:sz w:val="28"/>
          <w:szCs w:val="28"/>
          <w:lang w:eastAsia="ru-RU"/>
        </w:rPr>
        <w:t xml:space="preserve"> налога на доходы физических лиц – на </w:t>
      </w:r>
      <w:r w:rsidR="008B6AAA">
        <w:rPr>
          <w:rFonts w:ascii="Times New Roman" w:hAnsi="Times New Roman"/>
          <w:color w:val="000000"/>
          <w:sz w:val="28"/>
          <w:szCs w:val="28"/>
          <w:lang w:eastAsia="ru-RU"/>
        </w:rPr>
        <w:t>12,5</w:t>
      </w:r>
      <w:r w:rsidRPr="00C156C8">
        <w:rPr>
          <w:rFonts w:ascii="Times New Roman" w:hAnsi="Times New Roman"/>
          <w:color w:val="000000"/>
          <w:sz w:val="28"/>
          <w:szCs w:val="28"/>
          <w:lang w:eastAsia="ru-RU"/>
        </w:rPr>
        <w:t>%</w:t>
      </w:r>
      <w:r w:rsidR="000A642B">
        <w:rPr>
          <w:rFonts w:ascii="Times New Roman" w:hAnsi="Times New Roman"/>
          <w:color w:val="000000"/>
          <w:sz w:val="28"/>
          <w:szCs w:val="28"/>
          <w:lang w:eastAsia="ru-RU"/>
        </w:rPr>
        <w:t xml:space="preserve"> (это при условии снижения норматива по передаваемому НДФЛ на </w:t>
      </w:r>
      <w:r w:rsidR="008B6AAA">
        <w:rPr>
          <w:rFonts w:ascii="Times New Roman" w:hAnsi="Times New Roman"/>
          <w:color w:val="000000"/>
          <w:sz w:val="28"/>
          <w:szCs w:val="28"/>
          <w:lang w:eastAsia="ru-RU"/>
        </w:rPr>
        <w:t>0,75</w:t>
      </w:r>
      <w:r w:rsidR="000A642B">
        <w:rPr>
          <w:rFonts w:ascii="Times New Roman" w:hAnsi="Times New Roman"/>
          <w:color w:val="000000"/>
          <w:sz w:val="28"/>
          <w:szCs w:val="28"/>
          <w:lang w:eastAsia="ru-RU"/>
        </w:rPr>
        <w:t>%)</w:t>
      </w:r>
      <w:r w:rsidR="00603E80" w:rsidRPr="00C156C8">
        <w:rPr>
          <w:rFonts w:ascii="Times New Roman" w:hAnsi="Times New Roman"/>
          <w:color w:val="000000"/>
          <w:sz w:val="28"/>
          <w:szCs w:val="28"/>
          <w:lang w:eastAsia="ru-RU"/>
        </w:rPr>
        <w:t>.</w:t>
      </w:r>
      <w:r w:rsidR="004D7DA8" w:rsidRPr="00C156C8">
        <w:rPr>
          <w:rFonts w:ascii="Times New Roman" w:hAnsi="Times New Roman"/>
          <w:sz w:val="28"/>
          <w:szCs w:val="28"/>
        </w:rPr>
        <w:t xml:space="preserve"> </w:t>
      </w:r>
      <w:r w:rsidR="004D7DA8" w:rsidRPr="00AA5FAD">
        <w:rPr>
          <w:rFonts w:ascii="Times New Roman" w:eastAsia="Calibri" w:hAnsi="Times New Roman"/>
          <w:sz w:val="28"/>
          <w:szCs w:val="28"/>
        </w:rPr>
        <w:t>На рост поступлений НДФЛ оказало</w:t>
      </w:r>
      <w:r w:rsidR="004D7DA8" w:rsidRPr="00AA5FAD">
        <w:rPr>
          <w:rFonts w:ascii="Times New Roman" w:hAnsi="Times New Roman"/>
          <w:sz w:val="28"/>
          <w:szCs w:val="28"/>
        </w:rPr>
        <w:t xml:space="preserve"> влияние увеличение платежей по</w:t>
      </w:r>
      <w:r w:rsidR="004D7DA8" w:rsidRPr="00AA5FAD">
        <w:rPr>
          <w:rFonts w:ascii="Times New Roman" w:eastAsia="Calibri" w:hAnsi="Times New Roman"/>
          <w:sz w:val="28"/>
          <w:szCs w:val="28"/>
        </w:rPr>
        <w:t xml:space="preserve"> ООО "</w:t>
      </w:r>
      <w:r w:rsidR="00C156C8" w:rsidRPr="00AA5FAD">
        <w:rPr>
          <w:rFonts w:ascii="Times New Roman" w:eastAsia="Calibri" w:hAnsi="Times New Roman"/>
          <w:sz w:val="28"/>
          <w:szCs w:val="28"/>
        </w:rPr>
        <w:t>ЕвроХим-ВолгаКалий</w:t>
      </w:r>
      <w:r w:rsidR="004D7DA8" w:rsidRPr="00AA5FAD">
        <w:rPr>
          <w:rFonts w:ascii="Times New Roman" w:eastAsia="Calibri" w:hAnsi="Times New Roman"/>
          <w:sz w:val="28"/>
          <w:szCs w:val="28"/>
        </w:rPr>
        <w:t xml:space="preserve">" </w:t>
      </w:r>
      <w:r w:rsidR="00555027" w:rsidRPr="00AA5FAD">
        <w:rPr>
          <w:rFonts w:ascii="Times New Roman" w:eastAsia="Calibri" w:hAnsi="Times New Roman"/>
          <w:sz w:val="28"/>
          <w:szCs w:val="28"/>
        </w:rPr>
        <w:t>(</w:t>
      </w:r>
      <w:r w:rsidR="004D7DA8" w:rsidRPr="00AA5FAD">
        <w:rPr>
          <w:rFonts w:ascii="Times New Roman" w:eastAsia="Calibri" w:hAnsi="Times New Roman"/>
          <w:sz w:val="28"/>
          <w:szCs w:val="28"/>
        </w:rPr>
        <w:t xml:space="preserve">в связи с увеличением среднегодовой численности  работников </w:t>
      </w:r>
      <w:r w:rsidR="00C156C8" w:rsidRPr="00AA5FAD">
        <w:rPr>
          <w:rFonts w:ascii="Times New Roman" w:eastAsia="Calibri" w:hAnsi="Times New Roman"/>
          <w:sz w:val="28"/>
          <w:szCs w:val="28"/>
        </w:rPr>
        <w:t xml:space="preserve">с </w:t>
      </w:r>
      <w:r w:rsidR="00555027" w:rsidRPr="00AA5FAD">
        <w:rPr>
          <w:rFonts w:ascii="Times New Roman" w:eastAsia="Calibri" w:hAnsi="Times New Roman"/>
          <w:sz w:val="28"/>
          <w:szCs w:val="28"/>
        </w:rPr>
        <w:t>1</w:t>
      </w:r>
      <w:r w:rsidR="00AA5FAD" w:rsidRPr="00AA5FAD">
        <w:rPr>
          <w:rFonts w:ascii="Times New Roman" w:eastAsia="Calibri" w:hAnsi="Times New Roman"/>
          <w:sz w:val="28"/>
          <w:szCs w:val="28"/>
        </w:rPr>
        <w:t>,4</w:t>
      </w:r>
      <w:r w:rsidR="00C156C8" w:rsidRPr="00AA5FAD">
        <w:rPr>
          <w:rFonts w:ascii="Times New Roman" w:eastAsia="Calibri" w:hAnsi="Times New Roman"/>
          <w:sz w:val="28"/>
          <w:szCs w:val="28"/>
        </w:rPr>
        <w:t xml:space="preserve"> до 1</w:t>
      </w:r>
      <w:r w:rsidR="00AA5FAD" w:rsidRPr="00AA5FAD">
        <w:rPr>
          <w:rFonts w:ascii="Times New Roman" w:eastAsia="Calibri" w:hAnsi="Times New Roman"/>
          <w:sz w:val="28"/>
          <w:szCs w:val="28"/>
        </w:rPr>
        <w:t>,6 тыс.</w:t>
      </w:r>
      <w:r w:rsidR="00C156C8" w:rsidRPr="00AA5FAD">
        <w:rPr>
          <w:rFonts w:ascii="Times New Roman" w:eastAsia="Calibri" w:hAnsi="Times New Roman"/>
          <w:sz w:val="28"/>
          <w:szCs w:val="28"/>
        </w:rPr>
        <w:t xml:space="preserve"> человек</w:t>
      </w:r>
      <w:r w:rsidR="00555027" w:rsidRPr="00AA5FAD">
        <w:rPr>
          <w:rFonts w:ascii="Times New Roman" w:eastAsia="Calibri" w:hAnsi="Times New Roman"/>
          <w:sz w:val="28"/>
          <w:szCs w:val="28"/>
        </w:rPr>
        <w:t>)</w:t>
      </w:r>
      <w:r w:rsidR="00EA434F">
        <w:rPr>
          <w:rFonts w:ascii="Times New Roman" w:eastAsia="Calibri" w:hAnsi="Times New Roman"/>
          <w:sz w:val="28"/>
          <w:szCs w:val="28"/>
        </w:rPr>
        <w:t>.</w:t>
      </w:r>
      <w:r w:rsidR="004D7DA8" w:rsidRPr="008B6AAA">
        <w:rPr>
          <w:rFonts w:ascii="Times New Roman" w:hAnsi="Times New Roman"/>
          <w:color w:val="FF0000"/>
          <w:sz w:val="28"/>
          <w:szCs w:val="28"/>
        </w:rPr>
        <w:t xml:space="preserve"> </w:t>
      </w:r>
    </w:p>
    <w:p w:rsidR="00654CA5" w:rsidRPr="005135E9" w:rsidRDefault="00654CA5" w:rsidP="00156B90">
      <w:pPr>
        <w:widowControl w:val="0"/>
        <w:spacing w:after="0" w:line="240" w:lineRule="auto"/>
        <w:ind w:firstLine="567"/>
        <w:jc w:val="both"/>
        <w:rPr>
          <w:rFonts w:ascii="Times New Roman" w:eastAsia="Calibri" w:hAnsi="Times New Roman"/>
          <w:sz w:val="28"/>
          <w:szCs w:val="28"/>
        </w:rPr>
      </w:pPr>
      <w:r w:rsidRPr="00654CA5">
        <w:rPr>
          <w:rFonts w:ascii="Times New Roman" w:eastAsia="Calibri" w:hAnsi="Times New Roman"/>
          <w:sz w:val="28"/>
          <w:szCs w:val="28"/>
        </w:rPr>
        <w:t xml:space="preserve">Поступление единого сельскохозяйственного налога увеличилось на 8,3% (на 1,1 млн. рублей) и составило 14,1 млн. </w:t>
      </w:r>
      <w:r>
        <w:rPr>
          <w:rFonts w:ascii="Times New Roman" w:eastAsia="Calibri" w:hAnsi="Times New Roman"/>
          <w:sz w:val="28"/>
          <w:szCs w:val="28"/>
        </w:rPr>
        <w:t>рублей</w:t>
      </w:r>
      <w:r w:rsidR="005135E9">
        <w:rPr>
          <w:rFonts w:ascii="Times New Roman" w:eastAsia="Calibri" w:hAnsi="Times New Roman"/>
          <w:sz w:val="28"/>
          <w:szCs w:val="28"/>
        </w:rPr>
        <w:t>. Причиной роста является</w:t>
      </w:r>
      <w:r w:rsidR="005135E9" w:rsidRPr="005135E9">
        <w:rPr>
          <w:szCs w:val="26"/>
        </w:rPr>
        <w:t xml:space="preserve"> </w:t>
      </w:r>
      <w:r w:rsidR="005135E9" w:rsidRPr="005135E9">
        <w:rPr>
          <w:rFonts w:ascii="Times New Roman" w:hAnsi="Times New Roman"/>
          <w:sz w:val="28"/>
          <w:szCs w:val="28"/>
        </w:rPr>
        <w:t>увеличение налоговой базы отдельных налогоплательщиков</w:t>
      </w:r>
      <w:r w:rsidRPr="005135E9">
        <w:rPr>
          <w:rFonts w:ascii="Times New Roman" w:eastAsia="Calibri" w:hAnsi="Times New Roman"/>
          <w:sz w:val="28"/>
          <w:szCs w:val="28"/>
        </w:rPr>
        <w:t>.</w:t>
      </w:r>
    </w:p>
    <w:p w:rsidR="00603E80" w:rsidRDefault="00603E80" w:rsidP="00156B90">
      <w:pPr>
        <w:widowControl w:val="0"/>
        <w:suppressAutoHyphens/>
        <w:autoSpaceDE w:val="0"/>
        <w:autoSpaceDN w:val="0"/>
        <w:adjustRightInd w:val="0"/>
        <w:spacing w:after="0" w:line="240" w:lineRule="auto"/>
        <w:ind w:firstLine="567"/>
        <w:jc w:val="both"/>
        <w:rPr>
          <w:rFonts w:ascii="Times New Roman" w:hAnsi="Times New Roman"/>
          <w:color w:val="000000"/>
          <w:sz w:val="28"/>
          <w:szCs w:val="28"/>
          <w:lang w:eastAsia="ru-RU"/>
        </w:rPr>
      </w:pPr>
      <w:r w:rsidRPr="00C156C8">
        <w:rPr>
          <w:rFonts w:ascii="Times New Roman" w:hAnsi="Times New Roman"/>
          <w:color w:val="000000"/>
          <w:sz w:val="28"/>
          <w:szCs w:val="28"/>
          <w:lang w:eastAsia="ru-RU"/>
        </w:rPr>
        <w:t>Снижение поступления характерно для:</w:t>
      </w:r>
    </w:p>
    <w:p w:rsidR="00654CA5" w:rsidRPr="00C156C8" w:rsidRDefault="00654CA5" w:rsidP="00156B90">
      <w:pPr>
        <w:widowControl w:val="0"/>
        <w:suppressAutoHyphens/>
        <w:autoSpaceDE w:val="0"/>
        <w:autoSpaceDN w:val="0"/>
        <w:adjustRightInd w:val="0"/>
        <w:spacing w:after="0" w:line="240" w:lineRule="auto"/>
        <w:ind w:firstLine="567"/>
        <w:jc w:val="both"/>
        <w:rPr>
          <w:rFonts w:ascii="Times New Roman" w:hAnsi="Times New Roman"/>
          <w:color w:val="000000"/>
          <w:sz w:val="28"/>
          <w:szCs w:val="28"/>
          <w:lang w:eastAsia="ru-RU"/>
        </w:rPr>
      </w:pPr>
      <w:r w:rsidRPr="00C156C8">
        <w:rPr>
          <w:rFonts w:ascii="Times New Roman" w:hAnsi="Times New Roman"/>
          <w:color w:val="000000"/>
          <w:sz w:val="28"/>
          <w:szCs w:val="28"/>
          <w:lang w:eastAsia="ru-RU"/>
        </w:rPr>
        <w:t>−</w:t>
      </w:r>
      <w:r>
        <w:rPr>
          <w:rFonts w:ascii="Times New Roman" w:hAnsi="Times New Roman"/>
          <w:color w:val="000000"/>
          <w:sz w:val="28"/>
          <w:szCs w:val="28"/>
          <w:lang w:eastAsia="ru-RU"/>
        </w:rPr>
        <w:t xml:space="preserve"> акцизов - на 10,3%;</w:t>
      </w:r>
    </w:p>
    <w:p w:rsidR="00C1127A" w:rsidRPr="00C156C8" w:rsidRDefault="00C1127A" w:rsidP="00156B90">
      <w:pPr>
        <w:widowControl w:val="0"/>
        <w:suppressAutoHyphens/>
        <w:autoSpaceDE w:val="0"/>
        <w:autoSpaceDN w:val="0"/>
        <w:adjustRightInd w:val="0"/>
        <w:spacing w:after="0" w:line="240" w:lineRule="auto"/>
        <w:ind w:firstLine="567"/>
        <w:jc w:val="both"/>
        <w:rPr>
          <w:rFonts w:ascii="Times New Roman" w:hAnsi="Times New Roman"/>
          <w:color w:val="000000"/>
          <w:sz w:val="28"/>
          <w:szCs w:val="28"/>
          <w:lang w:eastAsia="ru-RU"/>
        </w:rPr>
      </w:pPr>
      <w:r w:rsidRPr="00C156C8">
        <w:rPr>
          <w:rFonts w:ascii="Times New Roman" w:hAnsi="Times New Roman"/>
          <w:color w:val="000000"/>
          <w:sz w:val="28"/>
          <w:szCs w:val="28"/>
          <w:lang w:eastAsia="ru-RU"/>
        </w:rPr>
        <w:t xml:space="preserve">− налога, взимаемого в связи с применением патентной системы налогообложения </w:t>
      </w:r>
      <w:r w:rsidR="00654CA5">
        <w:rPr>
          <w:rFonts w:ascii="Times New Roman" w:hAnsi="Times New Roman"/>
          <w:color w:val="000000"/>
          <w:sz w:val="28"/>
          <w:szCs w:val="28"/>
          <w:lang w:eastAsia="ru-RU"/>
        </w:rPr>
        <w:t>-</w:t>
      </w:r>
      <w:r w:rsidRPr="00C156C8">
        <w:rPr>
          <w:rFonts w:ascii="Times New Roman" w:hAnsi="Times New Roman"/>
          <w:color w:val="000000"/>
          <w:sz w:val="28"/>
          <w:szCs w:val="28"/>
          <w:lang w:eastAsia="ru-RU"/>
        </w:rPr>
        <w:t xml:space="preserve"> на </w:t>
      </w:r>
      <w:r w:rsidR="001918CA" w:rsidRPr="00C156C8">
        <w:rPr>
          <w:rFonts w:ascii="Times New Roman" w:hAnsi="Times New Roman"/>
          <w:color w:val="000000"/>
          <w:sz w:val="28"/>
          <w:szCs w:val="28"/>
          <w:lang w:eastAsia="ru-RU"/>
        </w:rPr>
        <w:t>3</w:t>
      </w:r>
      <w:r w:rsidR="00654CA5">
        <w:rPr>
          <w:rFonts w:ascii="Times New Roman" w:hAnsi="Times New Roman"/>
          <w:color w:val="000000"/>
          <w:sz w:val="28"/>
          <w:szCs w:val="28"/>
          <w:lang w:eastAsia="ru-RU"/>
        </w:rPr>
        <w:t>8,2</w:t>
      </w:r>
      <w:r w:rsidRPr="00C156C8">
        <w:rPr>
          <w:rFonts w:ascii="Times New Roman" w:hAnsi="Times New Roman"/>
          <w:color w:val="000000"/>
          <w:sz w:val="28"/>
          <w:szCs w:val="28"/>
          <w:lang w:eastAsia="ru-RU"/>
        </w:rPr>
        <w:t>%</w:t>
      </w:r>
      <w:r w:rsidR="00A93413">
        <w:rPr>
          <w:rFonts w:ascii="Times New Roman" w:hAnsi="Times New Roman"/>
          <w:color w:val="000000"/>
          <w:sz w:val="28"/>
          <w:szCs w:val="28"/>
          <w:lang w:eastAsia="ru-RU"/>
        </w:rPr>
        <w:t xml:space="preserve"> (в связи с переносом сроков платежей)</w:t>
      </w:r>
      <w:r w:rsidRPr="00C156C8">
        <w:rPr>
          <w:rFonts w:ascii="Times New Roman" w:hAnsi="Times New Roman"/>
          <w:color w:val="000000"/>
          <w:sz w:val="28"/>
          <w:szCs w:val="28"/>
          <w:lang w:eastAsia="ru-RU"/>
        </w:rPr>
        <w:t xml:space="preserve">; </w:t>
      </w:r>
    </w:p>
    <w:p w:rsidR="00B73E4C" w:rsidRPr="00C156C8" w:rsidRDefault="00C1127A" w:rsidP="00156B90">
      <w:pPr>
        <w:widowControl w:val="0"/>
        <w:spacing w:after="0" w:line="240" w:lineRule="auto"/>
        <w:ind w:firstLine="567"/>
        <w:jc w:val="both"/>
        <w:rPr>
          <w:rFonts w:ascii="Times New Roman" w:eastAsia="Calibri" w:hAnsi="Times New Roman"/>
          <w:sz w:val="28"/>
          <w:szCs w:val="28"/>
        </w:rPr>
      </w:pPr>
      <w:r w:rsidRPr="00C156C8">
        <w:rPr>
          <w:rFonts w:ascii="Times New Roman" w:hAnsi="Times New Roman"/>
          <w:color w:val="000000"/>
          <w:sz w:val="28"/>
          <w:szCs w:val="28"/>
          <w:lang w:eastAsia="ru-RU"/>
        </w:rPr>
        <w:t xml:space="preserve">− единого налога на вмененный доход </w:t>
      </w:r>
      <w:r w:rsidR="00654CA5">
        <w:rPr>
          <w:rFonts w:ascii="Times New Roman" w:hAnsi="Times New Roman"/>
          <w:color w:val="000000"/>
          <w:sz w:val="28"/>
          <w:szCs w:val="28"/>
          <w:lang w:eastAsia="ru-RU"/>
        </w:rPr>
        <w:t>-</w:t>
      </w:r>
      <w:r w:rsidRPr="00C156C8">
        <w:rPr>
          <w:rFonts w:ascii="Times New Roman" w:hAnsi="Times New Roman"/>
          <w:color w:val="000000"/>
          <w:sz w:val="28"/>
          <w:szCs w:val="28"/>
          <w:lang w:eastAsia="ru-RU"/>
        </w:rPr>
        <w:t xml:space="preserve"> на </w:t>
      </w:r>
      <w:r w:rsidR="00654CA5">
        <w:rPr>
          <w:rFonts w:ascii="Times New Roman" w:hAnsi="Times New Roman"/>
          <w:color w:val="000000"/>
          <w:sz w:val="28"/>
          <w:szCs w:val="28"/>
          <w:lang w:eastAsia="ru-RU"/>
        </w:rPr>
        <w:t>32,4</w:t>
      </w:r>
      <w:r w:rsidRPr="00C156C8">
        <w:rPr>
          <w:rFonts w:ascii="Times New Roman" w:hAnsi="Times New Roman"/>
          <w:color w:val="000000"/>
          <w:sz w:val="28"/>
          <w:szCs w:val="28"/>
          <w:lang w:eastAsia="ru-RU"/>
        </w:rPr>
        <w:t>%</w:t>
      </w:r>
      <w:r w:rsidR="00B73E4C" w:rsidRPr="00C156C8">
        <w:rPr>
          <w:rFonts w:ascii="Times New Roman" w:eastAsia="Calibri" w:hAnsi="Times New Roman"/>
          <w:sz w:val="28"/>
          <w:szCs w:val="28"/>
        </w:rPr>
        <w:t xml:space="preserve"> </w:t>
      </w:r>
      <w:r w:rsidR="00A93413">
        <w:rPr>
          <w:rFonts w:ascii="Times New Roman" w:eastAsia="Calibri" w:hAnsi="Times New Roman"/>
          <w:sz w:val="28"/>
          <w:szCs w:val="28"/>
        </w:rPr>
        <w:t>(</w:t>
      </w:r>
      <w:r w:rsidR="00B73E4C" w:rsidRPr="00C156C8">
        <w:rPr>
          <w:rFonts w:ascii="Times New Roman" w:eastAsia="Calibri" w:hAnsi="Times New Roman"/>
          <w:sz w:val="28"/>
          <w:szCs w:val="28"/>
        </w:rPr>
        <w:t xml:space="preserve">в связи со снятием с учета в качестве </w:t>
      </w:r>
      <w:r w:rsidR="001918CA" w:rsidRPr="00C156C8">
        <w:rPr>
          <w:rFonts w:ascii="Times New Roman" w:eastAsia="Calibri" w:hAnsi="Times New Roman"/>
          <w:sz w:val="28"/>
          <w:szCs w:val="28"/>
        </w:rPr>
        <w:t xml:space="preserve">некоторых </w:t>
      </w:r>
      <w:r w:rsidR="00B73E4C" w:rsidRPr="00C156C8">
        <w:rPr>
          <w:rFonts w:ascii="Times New Roman" w:eastAsia="Calibri" w:hAnsi="Times New Roman"/>
          <w:sz w:val="28"/>
          <w:szCs w:val="28"/>
        </w:rPr>
        <w:t>плательщиков ЕНВД</w:t>
      </w:r>
      <w:r w:rsidR="00A93413">
        <w:rPr>
          <w:rFonts w:ascii="Times New Roman" w:eastAsia="Calibri" w:hAnsi="Times New Roman"/>
          <w:sz w:val="28"/>
          <w:szCs w:val="28"/>
        </w:rPr>
        <w:t>, а также освобождением от уплаты налога за 2 квартал)</w:t>
      </w:r>
      <w:r w:rsidR="00B73E4C" w:rsidRPr="00C156C8">
        <w:rPr>
          <w:rFonts w:ascii="Times New Roman" w:eastAsia="Calibri" w:hAnsi="Times New Roman"/>
          <w:sz w:val="28"/>
          <w:szCs w:val="28"/>
        </w:rPr>
        <w:t>;</w:t>
      </w:r>
    </w:p>
    <w:p w:rsidR="001918CA" w:rsidRPr="00EA434F" w:rsidRDefault="001918CA" w:rsidP="00156B90">
      <w:pPr>
        <w:widowControl w:val="0"/>
        <w:spacing w:after="0" w:line="240" w:lineRule="auto"/>
        <w:ind w:firstLine="567"/>
        <w:jc w:val="both"/>
        <w:rPr>
          <w:rFonts w:ascii="Times New Roman" w:hAnsi="Times New Roman"/>
          <w:snapToGrid w:val="0"/>
          <w:sz w:val="28"/>
          <w:szCs w:val="28"/>
        </w:rPr>
      </w:pPr>
      <w:r w:rsidRPr="00C156C8">
        <w:rPr>
          <w:rFonts w:ascii="Times New Roman" w:hAnsi="Times New Roman"/>
          <w:color w:val="000000"/>
          <w:sz w:val="28"/>
          <w:szCs w:val="28"/>
          <w:lang w:eastAsia="ru-RU"/>
        </w:rPr>
        <w:t xml:space="preserve">− налога, взимаемого с применением </w:t>
      </w:r>
      <w:r w:rsidRPr="00EA434F">
        <w:rPr>
          <w:rFonts w:ascii="Times New Roman" w:hAnsi="Times New Roman"/>
          <w:color w:val="000000"/>
          <w:sz w:val="28"/>
          <w:szCs w:val="28"/>
          <w:lang w:eastAsia="ru-RU"/>
        </w:rPr>
        <w:t xml:space="preserve">упрощенной системы налогообложения - на </w:t>
      </w:r>
      <w:r w:rsidR="00654CA5" w:rsidRPr="00EA434F">
        <w:rPr>
          <w:rFonts w:ascii="Times New Roman" w:hAnsi="Times New Roman"/>
          <w:color w:val="000000"/>
          <w:sz w:val="28"/>
          <w:szCs w:val="28"/>
          <w:lang w:eastAsia="ru-RU"/>
        </w:rPr>
        <w:t>3,8</w:t>
      </w:r>
      <w:r w:rsidRPr="00EA434F">
        <w:rPr>
          <w:rFonts w:ascii="Times New Roman" w:hAnsi="Times New Roman"/>
          <w:color w:val="000000"/>
          <w:sz w:val="28"/>
          <w:szCs w:val="28"/>
          <w:lang w:eastAsia="ru-RU"/>
        </w:rPr>
        <w:t xml:space="preserve">% </w:t>
      </w:r>
      <w:r w:rsidR="00B73E4C" w:rsidRPr="00EA434F">
        <w:rPr>
          <w:rFonts w:ascii="Times New Roman" w:hAnsi="Times New Roman"/>
          <w:snapToGrid w:val="0"/>
          <w:sz w:val="28"/>
          <w:szCs w:val="28"/>
        </w:rPr>
        <w:t xml:space="preserve">в связи с </w:t>
      </w:r>
      <w:r w:rsidR="00EA434F" w:rsidRPr="00EA434F">
        <w:rPr>
          <w:rFonts w:ascii="Times New Roman" w:hAnsi="Times New Roman"/>
          <w:snapToGrid w:val="0"/>
          <w:sz w:val="28"/>
          <w:szCs w:val="28"/>
        </w:rPr>
        <w:t>п</w:t>
      </w:r>
      <w:r w:rsidR="00EA434F" w:rsidRPr="00EA434F">
        <w:rPr>
          <w:rFonts w:ascii="Times New Roman" w:hAnsi="Times New Roman"/>
          <w:sz w:val="28"/>
          <w:szCs w:val="28"/>
        </w:rPr>
        <w:t>ереходом на самозанятость и общую систему налогообложения, а также снижением количества субъектов МСП</w:t>
      </w:r>
      <w:r w:rsidRPr="00EA434F">
        <w:rPr>
          <w:rFonts w:ascii="Times New Roman" w:hAnsi="Times New Roman"/>
          <w:snapToGrid w:val="0"/>
          <w:sz w:val="28"/>
          <w:szCs w:val="28"/>
        </w:rPr>
        <w:t>;</w:t>
      </w:r>
    </w:p>
    <w:p w:rsidR="001918CA" w:rsidRPr="00EA434F" w:rsidRDefault="001918CA" w:rsidP="00156B90">
      <w:pPr>
        <w:widowControl w:val="0"/>
        <w:spacing w:after="0" w:line="240" w:lineRule="auto"/>
        <w:ind w:firstLine="567"/>
        <w:jc w:val="both"/>
        <w:rPr>
          <w:rFonts w:ascii="Times New Roman" w:eastAsia="Calibri" w:hAnsi="Times New Roman"/>
          <w:sz w:val="28"/>
          <w:szCs w:val="28"/>
        </w:rPr>
      </w:pPr>
      <w:r w:rsidRPr="00C156C8">
        <w:rPr>
          <w:rFonts w:ascii="Times New Roman" w:hAnsi="Times New Roman"/>
          <w:color w:val="000000"/>
          <w:sz w:val="28"/>
          <w:szCs w:val="28"/>
          <w:lang w:eastAsia="ru-RU"/>
        </w:rPr>
        <w:t xml:space="preserve">− налога на имущество физических лиц - на </w:t>
      </w:r>
      <w:r w:rsidR="00654CA5">
        <w:rPr>
          <w:rFonts w:ascii="Times New Roman" w:hAnsi="Times New Roman"/>
          <w:color w:val="000000"/>
          <w:sz w:val="28"/>
          <w:szCs w:val="28"/>
          <w:lang w:eastAsia="ru-RU"/>
        </w:rPr>
        <w:t>82,7</w:t>
      </w:r>
      <w:r w:rsidRPr="00C156C8">
        <w:rPr>
          <w:rFonts w:ascii="Times New Roman" w:hAnsi="Times New Roman"/>
          <w:color w:val="000000"/>
          <w:sz w:val="28"/>
          <w:szCs w:val="28"/>
          <w:lang w:eastAsia="ru-RU"/>
        </w:rPr>
        <w:t xml:space="preserve">% </w:t>
      </w:r>
      <w:r w:rsidRPr="00C156C8">
        <w:rPr>
          <w:rFonts w:ascii="Times New Roman" w:hAnsi="Times New Roman"/>
          <w:snapToGrid w:val="0"/>
          <w:sz w:val="28"/>
          <w:szCs w:val="28"/>
        </w:rPr>
        <w:t xml:space="preserve">в </w:t>
      </w:r>
      <w:r w:rsidRPr="00EA434F">
        <w:rPr>
          <w:rFonts w:ascii="Times New Roman" w:hAnsi="Times New Roman"/>
          <w:snapToGrid w:val="0"/>
          <w:sz w:val="28"/>
          <w:szCs w:val="28"/>
        </w:rPr>
        <w:t xml:space="preserve">связи с </w:t>
      </w:r>
      <w:r w:rsidR="00EA434F" w:rsidRPr="00EA434F">
        <w:rPr>
          <w:rFonts w:ascii="Times New Roman" w:hAnsi="Times New Roman"/>
          <w:snapToGrid w:val="0"/>
          <w:sz w:val="28"/>
          <w:szCs w:val="28"/>
          <w:lang w:eastAsia="ru-RU"/>
        </w:rPr>
        <w:t>направлением уведомлений на уплату налогов физическим лицам в 2019 году в более ранние сроки;</w:t>
      </w:r>
    </w:p>
    <w:p w:rsidR="00B73E4C" w:rsidRPr="00EA434F" w:rsidRDefault="001918CA" w:rsidP="00156B90">
      <w:pPr>
        <w:widowControl w:val="0"/>
        <w:spacing w:after="0" w:line="240" w:lineRule="auto"/>
        <w:ind w:firstLine="567"/>
        <w:jc w:val="both"/>
        <w:rPr>
          <w:rFonts w:ascii="Times New Roman" w:eastAsia="Calibri" w:hAnsi="Times New Roman"/>
          <w:sz w:val="28"/>
          <w:szCs w:val="28"/>
        </w:rPr>
      </w:pPr>
      <w:r w:rsidRPr="00EA434F">
        <w:rPr>
          <w:rFonts w:ascii="Times New Roman" w:hAnsi="Times New Roman"/>
          <w:sz w:val="28"/>
          <w:szCs w:val="28"/>
          <w:lang w:eastAsia="ru-RU"/>
        </w:rPr>
        <w:t>− земельного налога</w:t>
      </w:r>
      <w:r w:rsidR="00654CA5" w:rsidRPr="00EA434F">
        <w:rPr>
          <w:rFonts w:ascii="Times New Roman" w:hAnsi="Times New Roman"/>
          <w:sz w:val="28"/>
          <w:szCs w:val="28"/>
          <w:lang w:eastAsia="ru-RU"/>
        </w:rPr>
        <w:t xml:space="preserve"> с организаций</w:t>
      </w:r>
      <w:r w:rsidRPr="00EA434F">
        <w:rPr>
          <w:rFonts w:ascii="Times New Roman" w:hAnsi="Times New Roman"/>
          <w:sz w:val="28"/>
          <w:szCs w:val="28"/>
          <w:lang w:eastAsia="ru-RU"/>
        </w:rPr>
        <w:t xml:space="preserve"> - на </w:t>
      </w:r>
      <w:r w:rsidR="00654CA5" w:rsidRPr="00EA434F">
        <w:rPr>
          <w:rFonts w:ascii="Times New Roman" w:hAnsi="Times New Roman"/>
          <w:sz w:val="28"/>
          <w:szCs w:val="28"/>
          <w:lang w:eastAsia="ru-RU"/>
        </w:rPr>
        <w:t>22</w:t>
      </w:r>
      <w:r w:rsidRPr="00EA434F">
        <w:rPr>
          <w:rFonts w:ascii="Times New Roman" w:hAnsi="Times New Roman"/>
          <w:sz w:val="28"/>
          <w:szCs w:val="28"/>
          <w:lang w:eastAsia="ru-RU"/>
        </w:rPr>
        <w:t>,9%</w:t>
      </w:r>
      <w:r w:rsidR="00B73E4C" w:rsidRPr="00EA434F">
        <w:rPr>
          <w:rFonts w:ascii="Times New Roman" w:eastAsia="Calibri" w:hAnsi="Times New Roman"/>
          <w:sz w:val="28"/>
          <w:szCs w:val="28"/>
        </w:rPr>
        <w:t xml:space="preserve"> в связи с уменьшением суммы авансового платежа и наличием переплаты на 01.01.2020</w:t>
      </w:r>
      <w:r w:rsidRPr="00EA434F">
        <w:rPr>
          <w:rFonts w:ascii="Times New Roman" w:eastAsia="Calibri" w:hAnsi="Times New Roman"/>
          <w:sz w:val="28"/>
          <w:szCs w:val="28"/>
        </w:rPr>
        <w:t xml:space="preserve"> ООО "</w:t>
      </w:r>
      <w:r w:rsidR="00C156C8" w:rsidRPr="00EA434F">
        <w:rPr>
          <w:rFonts w:ascii="Times New Roman" w:eastAsia="Calibri" w:hAnsi="Times New Roman"/>
          <w:sz w:val="28"/>
          <w:szCs w:val="28"/>
        </w:rPr>
        <w:t>ЕвроХим-</w:t>
      </w:r>
      <w:r w:rsidR="00C156C8" w:rsidRPr="00EA434F">
        <w:rPr>
          <w:rFonts w:ascii="Times New Roman" w:eastAsia="Calibri" w:hAnsi="Times New Roman"/>
          <w:sz w:val="28"/>
          <w:szCs w:val="28"/>
        </w:rPr>
        <w:lastRenderedPageBreak/>
        <w:t>ВолгаКалий</w:t>
      </w:r>
      <w:r w:rsidRPr="00EA434F">
        <w:rPr>
          <w:rFonts w:ascii="Times New Roman" w:eastAsia="Calibri" w:hAnsi="Times New Roman"/>
          <w:sz w:val="28"/>
          <w:szCs w:val="28"/>
        </w:rPr>
        <w:t>"</w:t>
      </w:r>
      <w:r w:rsidR="006D2187">
        <w:rPr>
          <w:rFonts w:ascii="Times New Roman" w:eastAsia="Calibri" w:hAnsi="Times New Roman"/>
          <w:sz w:val="28"/>
          <w:szCs w:val="28"/>
        </w:rPr>
        <w:t>, а также снижением кадастровой стоимости</w:t>
      </w:r>
      <w:r w:rsidR="00EA434F" w:rsidRPr="00EA434F">
        <w:rPr>
          <w:rFonts w:ascii="Times New Roman" w:eastAsia="Calibri" w:hAnsi="Times New Roman"/>
          <w:sz w:val="28"/>
          <w:szCs w:val="28"/>
        </w:rPr>
        <w:t>.</w:t>
      </w:r>
      <w:r w:rsidRPr="00EA434F">
        <w:rPr>
          <w:rFonts w:ascii="Times New Roman" w:eastAsia="Calibri" w:hAnsi="Times New Roman"/>
          <w:sz w:val="28"/>
          <w:szCs w:val="28"/>
        </w:rPr>
        <w:t xml:space="preserve"> </w:t>
      </w:r>
    </w:p>
    <w:p w:rsidR="008C1620" w:rsidRPr="00EA434F" w:rsidRDefault="00C1127A" w:rsidP="00156B90">
      <w:pPr>
        <w:widowControl w:val="0"/>
        <w:suppressAutoHyphens/>
        <w:spacing w:after="0" w:line="240" w:lineRule="auto"/>
        <w:ind w:firstLine="567"/>
        <w:jc w:val="both"/>
        <w:rPr>
          <w:rFonts w:ascii="Times New Roman" w:hAnsi="Times New Roman"/>
          <w:color w:val="000000"/>
          <w:sz w:val="28"/>
          <w:szCs w:val="28"/>
          <w:lang w:eastAsia="ru-RU"/>
        </w:rPr>
      </w:pPr>
      <w:r w:rsidRPr="00EA434F">
        <w:rPr>
          <w:rFonts w:ascii="Times New Roman" w:hAnsi="Times New Roman"/>
          <w:color w:val="000000"/>
          <w:sz w:val="28"/>
          <w:szCs w:val="28"/>
          <w:lang w:eastAsia="ru-RU"/>
        </w:rPr>
        <w:t xml:space="preserve">Объем безвозмездных поступлений возрос на </w:t>
      </w:r>
      <w:r w:rsidR="008B6AAA" w:rsidRPr="00EA434F">
        <w:rPr>
          <w:rFonts w:ascii="Times New Roman" w:hAnsi="Times New Roman"/>
          <w:color w:val="000000"/>
          <w:sz w:val="28"/>
          <w:szCs w:val="28"/>
          <w:lang w:eastAsia="ru-RU"/>
        </w:rPr>
        <w:t>17,7%</w:t>
      </w:r>
      <w:r w:rsidR="009F70BE" w:rsidRPr="00EA434F">
        <w:rPr>
          <w:rFonts w:ascii="Times New Roman" w:hAnsi="Times New Roman"/>
          <w:color w:val="000000"/>
          <w:sz w:val="28"/>
          <w:szCs w:val="28"/>
          <w:lang w:eastAsia="ru-RU"/>
        </w:rPr>
        <w:t xml:space="preserve"> за счет увеличения объема субсидий и субвенций от других бюджетов бюджетной системы РФ</w:t>
      </w:r>
      <w:r w:rsidRPr="00EA434F">
        <w:rPr>
          <w:rFonts w:ascii="Times New Roman" w:hAnsi="Times New Roman"/>
          <w:color w:val="000000"/>
          <w:sz w:val="28"/>
          <w:szCs w:val="28"/>
          <w:lang w:eastAsia="ru-RU"/>
        </w:rPr>
        <w:t xml:space="preserve"> и составил </w:t>
      </w:r>
      <w:r w:rsidR="008B6AAA" w:rsidRPr="00EA434F">
        <w:rPr>
          <w:rFonts w:ascii="Times New Roman" w:hAnsi="Times New Roman"/>
          <w:color w:val="000000"/>
          <w:sz w:val="28"/>
          <w:szCs w:val="28"/>
          <w:lang w:eastAsia="ru-RU"/>
        </w:rPr>
        <w:t>331,0</w:t>
      </w:r>
      <w:r w:rsidRPr="00EA434F">
        <w:rPr>
          <w:rFonts w:ascii="Times New Roman" w:hAnsi="Times New Roman"/>
          <w:color w:val="000000"/>
          <w:sz w:val="28"/>
          <w:szCs w:val="28"/>
          <w:lang w:eastAsia="ru-RU"/>
        </w:rPr>
        <w:t xml:space="preserve"> млн. рублей</w:t>
      </w:r>
      <w:r w:rsidR="009F70BE" w:rsidRPr="00EA434F">
        <w:rPr>
          <w:rFonts w:ascii="Times New Roman" w:hAnsi="Times New Roman"/>
          <w:color w:val="000000"/>
          <w:sz w:val="28"/>
          <w:szCs w:val="28"/>
          <w:lang w:eastAsia="ru-RU"/>
        </w:rPr>
        <w:t>.</w:t>
      </w:r>
    </w:p>
    <w:p w:rsidR="00C1127A" w:rsidRPr="00EA434F" w:rsidRDefault="008C1620" w:rsidP="00C156C8">
      <w:pPr>
        <w:widowControl w:val="0"/>
        <w:suppressAutoHyphens/>
        <w:spacing w:after="0" w:line="240" w:lineRule="auto"/>
        <w:ind w:firstLine="567"/>
        <w:jc w:val="both"/>
        <w:rPr>
          <w:rFonts w:ascii="Times New Roman" w:hAnsi="Times New Roman"/>
          <w:sz w:val="28"/>
          <w:szCs w:val="28"/>
        </w:rPr>
      </w:pPr>
      <w:r w:rsidRPr="00EA434F">
        <w:rPr>
          <w:rFonts w:ascii="Times New Roman" w:hAnsi="Times New Roman"/>
          <w:sz w:val="28"/>
          <w:szCs w:val="28"/>
        </w:rPr>
        <w:t>В районе утверждено и действует</w:t>
      </w:r>
      <w:r w:rsidR="00C1127A" w:rsidRPr="00EA434F">
        <w:rPr>
          <w:rFonts w:ascii="Times New Roman" w:hAnsi="Times New Roman"/>
          <w:sz w:val="28"/>
          <w:szCs w:val="28"/>
        </w:rPr>
        <w:t xml:space="preserve"> 2</w:t>
      </w:r>
      <w:r w:rsidR="002E4127" w:rsidRPr="00EA434F">
        <w:rPr>
          <w:rFonts w:ascii="Times New Roman" w:hAnsi="Times New Roman"/>
          <w:sz w:val="28"/>
          <w:szCs w:val="28"/>
        </w:rPr>
        <w:t>3</w:t>
      </w:r>
      <w:r w:rsidR="00C1127A" w:rsidRPr="00EA434F">
        <w:rPr>
          <w:rFonts w:ascii="Times New Roman" w:hAnsi="Times New Roman"/>
          <w:sz w:val="28"/>
          <w:szCs w:val="28"/>
        </w:rPr>
        <w:t xml:space="preserve"> муниципальные программы. За </w:t>
      </w:r>
      <w:r w:rsidRPr="00EA434F">
        <w:rPr>
          <w:rFonts w:ascii="Times New Roman" w:hAnsi="Times New Roman"/>
          <w:sz w:val="28"/>
          <w:szCs w:val="28"/>
        </w:rPr>
        <w:t xml:space="preserve">январь - </w:t>
      </w:r>
      <w:r w:rsidR="002620CD" w:rsidRPr="00EA434F">
        <w:rPr>
          <w:rFonts w:ascii="Times New Roman" w:hAnsi="Times New Roman"/>
          <w:sz w:val="28"/>
          <w:szCs w:val="28"/>
        </w:rPr>
        <w:t>сентябрь</w:t>
      </w:r>
      <w:r w:rsidR="00C1127A" w:rsidRPr="00EA434F">
        <w:rPr>
          <w:rFonts w:ascii="Times New Roman" w:hAnsi="Times New Roman"/>
          <w:sz w:val="28"/>
          <w:szCs w:val="28"/>
        </w:rPr>
        <w:t xml:space="preserve"> на их реализацию направлено </w:t>
      </w:r>
      <w:r w:rsidR="00654CA5" w:rsidRPr="00EA434F">
        <w:rPr>
          <w:rFonts w:ascii="Times New Roman" w:hAnsi="Times New Roman"/>
          <w:sz w:val="28"/>
          <w:szCs w:val="28"/>
        </w:rPr>
        <w:t>11,9</w:t>
      </w:r>
      <w:r w:rsidR="00C1127A" w:rsidRPr="00EA434F">
        <w:rPr>
          <w:rFonts w:ascii="Times New Roman" w:hAnsi="Times New Roman"/>
          <w:sz w:val="28"/>
          <w:szCs w:val="28"/>
        </w:rPr>
        <w:t xml:space="preserve"> млн. рублей средств местного бюджета. </w:t>
      </w:r>
      <w:r w:rsidR="002E4127" w:rsidRPr="00EA434F">
        <w:rPr>
          <w:rFonts w:ascii="Times New Roman" w:hAnsi="Times New Roman"/>
          <w:sz w:val="28"/>
          <w:szCs w:val="28"/>
        </w:rPr>
        <w:t>Областным</w:t>
      </w:r>
      <w:r w:rsidR="00C1127A" w:rsidRPr="00EA434F">
        <w:rPr>
          <w:rFonts w:ascii="Times New Roman" w:hAnsi="Times New Roman"/>
          <w:sz w:val="28"/>
          <w:szCs w:val="28"/>
        </w:rPr>
        <w:t xml:space="preserve"> бюджетом профинансированы мероприятия на общую сумму </w:t>
      </w:r>
      <w:r w:rsidR="00654CA5" w:rsidRPr="00EA434F">
        <w:rPr>
          <w:rFonts w:ascii="Times New Roman" w:hAnsi="Times New Roman"/>
          <w:sz w:val="28"/>
          <w:szCs w:val="28"/>
        </w:rPr>
        <w:t>33,5</w:t>
      </w:r>
      <w:r w:rsidR="00C1127A" w:rsidRPr="00EA434F">
        <w:rPr>
          <w:rFonts w:ascii="Times New Roman" w:hAnsi="Times New Roman"/>
          <w:sz w:val="28"/>
          <w:szCs w:val="28"/>
        </w:rPr>
        <w:t xml:space="preserve"> млн. рублей</w:t>
      </w:r>
      <w:r w:rsidR="002E4127" w:rsidRPr="00EA434F">
        <w:rPr>
          <w:rFonts w:ascii="Times New Roman" w:hAnsi="Times New Roman"/>
          <w:sz w:val="28"/>
          <w:szCs w:val="28"/>
        </w:rPr>
        <w:t>.</w:t>
      </w:r>
    </w:p>
    <w:p w:rsidR="00C1127A" w:rsidRPr="00EA434F" w:rsidRDefault="00C1127A" w:rsidP="00C156C8">
      <w:pPr>
        <w:widowControl w:val="0"/>
        <w:suppressAutoHyphens/>
        <w:autoSpaceDE w:val="0"/>
        <w:autoSpaceDN w:val="0"/>
        <w:adjustRightInd w:val="0"/>
        <w:spacing w:after="0" w:line="240" w:lineRule="auto"/>
        <w:ind w:firstLine="567"/>
        <w:jc w:val="both"/>
        <w:rPr>
          <w:rFonts w:ascii="Times New Roman" w:hAnsi="Times New Roman"/>
          <w:color w:val="000000"/>
          <w:sz w:val="28"/>
          <w:szCs w:val="28"/>
          <w:lang w:eastAsia="ru-RU"/>
        </w:rPr>
      </w:pPr>
      <w:r w:rsidRPr="00EA434F">
        <w:rPr>
          <w:rFonts w:ascii="Times New Roman" w:hAnsi="Times New Roman"/>
          <w:color w:val="000000"/>
          <w:sz w:val="28"/>
          <w:szCs w:val="28"/>
          <w:lang w:eastAsia="ru-RU"/>
        </w:rPr>
        <w:t>В структуре расходов консолидированного бюджета</w:t>
      </w:r>
      <w:r w:rsidR="00DF763A" w:rsidRPr="00EA434F">
        <w:rPr>
          <w:rFonts w:ascii="Times New Roman" w:hAnsi="Times New Roman"/>
          <w:color w:val="000000"/>
          <w:sz w:val="28"/>
          <w:szCs w:val="28"/>
          <w:lang w:eastAsia="ru-RU"/>
        </w:rPr>
        <w:t xml:space="preserve"> большую часть расходов составляют расходы </w:t>
      </w:r>
      <w:r w:rsidRPr="00EA434F">
        <w:rPr>
          <w:rFonts w:ascii="Times New Roman" w:hAnsi="Times New Roman"/>
          <w:color w:val="000000"/>
          <w:sz w:val="28"/>
          <w:szCs w:val="28"/>
          <w:lang w:eastAsia="ru-RU"/>
        </w:rPr>
        <w:t xml:space="preserve">на образование </w:t>
      </w:r>
      <w:r w:rsidR="00883E04" w:rsidRPr="00EA434F">
        <w:rPr>
          <w:rFonts w:ascii="Times New Roman" w:hAnsi="Times New Roman"/>
          <w:color w:val="000000"/>
          <w:sz w:val="28"/>
          <w:szCs w:val="28"/>
          <w:lang w:eastAsia="ru-RU"/>
        </w:rPr>
        <w:t>44,9</w:t>
      </w:r>
      <w:r w:rsidRPr="00EA434F">
        <w:rPr>
          <w:rFonts w:ascii="Times New Roman" w:hAnsi="Times New Roman"/>
          <w:color w:val="000000"/>
          <w:sz w:val="28"/>
          <w:szCs w:val="28"/>
          <w:lang w:eastAsia="ru-RU"/>
        </w:rPr>
        <w:t>% в общей сумме расходов (2</w:t>
      </w:r>
      <w:r w:rsidR="00883E04" w:rsidRPr="00EA434F">
        <w:rPr>
          <w:rFonts w:ascii="Times New Roman" w:hAnsi="Times New Roman"/>
          <w:color w:val="000000"/>
          <w:sz w:val="28"/>
          <w:szCs w:val="28"/>
          <w:lang w:eastAsia="ru-RU"/>
        </w:rPr>
        <w:t>74,8</w:t>
      </w:r>
      <w:r w:rsidRPr="00EA434F">
        <w:rPr>
          <w:rFonts w:ascii="Times New Roman" w:hAnsi="Times New Roman"/>
          <w:color w:val="000000"/>
          <w:sz w:val="28"/>
          <w:szCs w:val="28"/>
          <w:lang w:eastAsia="ru-RU"/>
        </w:rPr>
        <w:t xml:space="preserve"> млн. рублей); расходы на культуру,</w:t>
      </w:r>
      <w:r w:rsidR="00DF763A" w:rsidRPr="00EA434F">
        <w:rPr>
          <w:rFonts w:ascii="Times New Roman" w:hAnsi="Times New Roman"/>
          <w:color w:val="000000"/>
          <w:sz w:val="28"/>
          <w:szCs w:val="28"/>
          <w:lang w:eastAsia="ru-RU"/>
        </w:rPr>
        <w:t xml:space="preserve"> ФК и спорт,</w:t>
      </w:r>
      <w:r w:rsidRPr="00EA434F">
        <w:rPr>
          <w:rFonts w:ascii="Times New Roman" w:hAnsi="Times New Roman"/>
          <w:color w:val="000000"/>
          <w:sz w:val="28"/>
          <w:szCs w:val="28"/>
          <w:lang w:eastAsia="ru-RU"/>
        </w:rPr>
        <w:t xml:space="preserve"> кинематографию</w:t>
      </w:r>
      <w:r w:rsidR="00DF763A" w:rsidRPr="00EA434F">
        <w:rPr>
          <w:rFonts w:ascii="Times New Roman" w:hAnsi="Times New Roman"/>
          <w:color w:val="000000"/>
          <w:sz w:val="28"/>
          <w:szCs w:val="28"/>
          <w:lang w:eastAsia="ru-RU"/>
        </w:rPr>
        <w:t xml:space="preserve">, СМИ </w:t>
      </w:r>
      <w:r w:rsidRPr="00EA434F">
        <w:rPr>
          <w:rFonts w:ascii="Times New Roman" w:hAnsi="Times New Roman"/>
          <w:color w:val="000000"/>
          <w:sz w:val="28"/>
          <w:szCs w:val="28"/>
          <w:lang w:eastAsia="ru-RU"/>
        </w:rPr>
        <w:t xml:space="preserve">составили </w:t>
      </w:r>
      <w:r w:rsidR="00883E04" w:rsidRPr="00EA434F">
        <w:rPr>
          <w:rFonts w:ascii="Times New Roman" w:hAnsi="Times New Roman"/>
          <w:color w:val="000000"/>
          <w:sz w:val="28"/>
          <w:szCs w:val="28"/>
          <w:lang w:eastAsia="ru-RU"/>
        </w:rPr>
        <w:t>10,9</w:t>
      </w:r>
      <w:r w:rsidRPr="00EA434F">
        <w:rPr>
          <w:rFonts w:ascii="Times New Roman" w:hAnsi="Times New Roman"/>
          <w:color w:val="000000"/>
          <w:sz w:val="28"/>
          <w:szCs w:val="28"/>
          <w:lang w:eastAsia="ru-RU"/>
        </w:rPr>
        <w:t>% в структуре расходов (</w:t>
      </w:r>
      <w:r w:rsidR="00883E04" w:rsidRPr="00EA434F">
        <w:rPr>
          <w:rFonts w:ascii="Times New Roman" w:hAnsi="Times New Roman"/>
          <w:color w:val="000000"/>
          <w:sz w:val="28"/>
          <w:szCs w:val="28"/>
          <w:lang w:eastAsia="ru-RU"/>
        </w:rPr>
        <w:t>66,5</w:t>
      </w:r>
      <w:r w:rsidRPr="00EA434F">
        <w:rPr>
          <w:rFonts w:ascii="Times New Roman" w:hAnsi="Times New Roman"/>
          <w:color w:val="000000"/>
          <w:sz w:val="28"/>
          <w:szCs w:val="28"/>
          <w:lang w:eastAsia="ru-RU"/>
        </w:rPr>
        <w:t xml:space="preserve"> млн. рублей); расходы на ЖКХ составили </w:t>
      </w:r>
      <w:r w:rsidR="00883E04" w:rsidRPr="00EA434F">
        <w:rPr>
          <w:rFonts w:ascii="Times New Roman" w:hAnsi="Times New Roman"/>
          <w:color w:val="000000"/>
          <w:sz w:val="28"/>
          <w:szCs w:val="28"/>
          <w:lang w:eastAsia="ru-RU"/>
        </w:rPr>
        <w:t>89,5</w:t>
      </w:r>
      <w:r w:rsidRPr="00EA434F">
        <w:rPr>
          <w:rFonts w:ascii="Times New Roman" w:hAnsi="Times New Roman"/>
          <w:color w:val="000000"/>
          <w:sz w:val="28"/>
          <w:szCs w:val="28"/>
          <w:lang w:eastAsia="ru-RU"/>
        </w:rPr>
        <w:t xml:space="preserve"> млн. рублей (</w:t>
      </w:r>
      <w:r w:rsidR="00DF763A" w:rsidRPr="00EA434F">
        <w:rPr>
          <w:rFonts w:ascii="Times New Roman" w:hAnsi="Times New Roman"/>
          <w:color w:val="000000"/>
          <w:sz w:val="28"/>
          <w:szCs w:val="28"/>
          <w:lang w:eastAsia="ru-RU"/>
        </w:rPr>
        <w:t>1</w:t>
      </w:r>
      <w:r w:rsidR="00883E04" w:rsidRPr="00EA434F">
        <w:rPr>
          <w:rFonts w:ascii="Times New Roman" w:hAnsi="Times New Roman"/>
          <w:color w:val="000000"/>
          <w:sz w:val="28"/>
          <w:szCs w:val="28"/>
          <w:lang w:eastAsia="ru-RU"/>
        </w:rPr>
        <w:t>4</w:t>
      </w:r>
      <w:r w:rsidR="00DF763A" w:rsidRPr="00EA434F">
        <w:rPr>
          <w:rFonts w:ascii="Times New Roman" w:hAnsi="Times New Roman"/>
          <w:color w:val="000000"/>
          <w:sz w:val="28"/>
          <w:szCs w:val="28"/>
          <w:lang w:eastAsia="ru-RU"/>
        </w:rPr>
        <w:t>,6</w:t>
      </w:r>
      <w:r w:rsidRPr="00EA434F">
        <w:rPr>
          <w:rFonts w:ascii="Times New Roman" w:hAnsi="Times New Roman"/>
          <w:color w:val="000000"/>
          <w:sz w:val="28"/>
          <w:szCs w:val="28"/>
          <w:lang w:eastAsia="ru-RU"/>
        </w:rPr>
        <w:t xml:space="preserve">%); расходы на социальную политику составили </w:t>
      </w:r>
      <w:r w:rsidR="00883E04" w:rsidRPr="00EA434F">
        <w:rPr>
          <w:rFonts w:ascii="Times New Roman" w:hAnsi="Times New Roman"/>
          <w:color w:val="000000"/>
          <w:sz w:val="28"/>
          <w:szCs w:val="28"/>
          <w:lang w:eastAsia="ru-RU"/>
        </w:rPr>
        <w:t>4,7</w:t>
      </w:r>
      <w:r w:rsidRPr="00EA434F">
        <w:rPr>
          <w:rFonts w:ascii="Times New Roman" w:hAnsi="Times New Roman"/>
          <w:color w:val="000000"/>
          <w:sz w:val="28"/>
          <w:szCs w:val="28"/>
          <w:lang w:eastAsia="ru-RU"/>
        </w:rPr>
        <w:t>% от общей суммы расходов (2</w:t>
      </w:r>
      <w:r w:rsidR="00883E04" w:rsidRPr="00EA434F">
        <w:rPr>
          <w:rFonts w:ascii="Times New Roman" w:hAnsi="Times New Roman"/>
          <w:color w:val="000000"/>
          <w:sz w:val="28"/>
          <w:szCs w:val="28"/>
          <w:lang w:eastAsia="ru-RU"/>
        </w:rPr>
        <w:t>8,8</w:t>
      </w:r>
      <w:r w:rsidRPr="00EA434F">
        <w:rPr>
          <w:rFonts w:ascii="Times New Roman" w:hAnsi="Times New Roman"/>
          <w:color w:val="000000"/>
          <w:sz w:val="28"/>
          <w:szCs w:val="28"/>
          <w:lang w:eastAsia="ru-RU"/>
        </w:rPr>
        <w:t xml:space="preserve"> млн. рублей).</w:t>
      </w:r>
    </w:p>
    <w:p w:rsidR="004E04E3" w:rsidRPr="007314F2" w:rsidRDefault="004E04E3" w:rsidP="00C156C8">
      <w:pPr>
        <w:widowControl w:val="0"/>
        <w:suppressAutoHyphens/>
        <w:autoSpaceDE w:val="0"/>
        <w:autoSpaceDN w:val="0"/>
        <w:adjustRightInd w:val="0"/>
        <w:spacing w:after="0" w:line="240" w:lineRule="auto"/>
        <w:ind w:firstLine="567"/>
        <w:jc w:val="both"/>
        <w:rPr>
          <w:rFonts w:ascii="Times New Roman" w:hAnsi="Times New Roman"/>
          <w:color w:val="000000"/>
          <w:sz w:val="28"/>
          <w:szCs w:val="28"/>
          <w:lang w:eastAsia="ru-RU"/>
        </w:rPr>
      </w:pPr>
      <w:r w:rsidRPr="00EA434F">
        <w:rPr>
          <w:rFonts w:ascii="Times New Roman" w:hAnsi="Times New Roman"/>
          <w:color w:val="000000"/>
          <w:sz w:val="28"/>
          <w:szCs w:val="28"/>
          <w:lang w:eastAsia="ru-RU"/>
        </w:rPr>
        <w:t>Профицит бюджета - 29,1 млн. рублей.</w:t>
      </w:r>
    </w:p>
    <w:p w:rsidR="002749B6" w:rsidRDefault="002749B6" w:rsidP="00766EA6">
      <w:pPr>
        <w:widowControl w:val="0"/>
        <w:suppressAutoHyphens/>
        <w:spacing w:after="0" w:line="240" w:lineRule="auto"/>
        <w:ind w:firstLine="567"/>
        <w:jc w:val="both"/>
        <w:rPr>
          <w:rFonts w:ascii="Times New Roman" w:hAnsi="Times New Roman"/>
          <w:sz w:val="26"/>
          <w:szCs w:val="26"/>
        </w:rPr>
      </w:pPr>
    </w:p>
    <w:tbl>
      <w:tblPr>
        <w:tblStyle w:val="ListTable7ColorfulAccent4"/>
        <w:tblW w:w="0" w:type="auto"/>
        <w:tblBorders>
          <w:bottom w:val="single" w:sz="4" w:space="0" w:color="555A3C" w:themeColor="accent3" w:themeShade="80"/>
        </w:tblBorders>
        <w:shd w:val="clear" w:color="auto" w:fill="006699"/>
        <w:tblLook w:val="04A0"/>
      </w:tblPr>
      <w:tblGrid>
        <w:gridCol w:w="9963"/>
      </w:tblGrid>
      <w:tr w:rsidR="002749B6" w:rsidRPr="00546209" w:rsidTr="00981124">
        <w:trPr>
          <w:cnfStyle w:val="100000000000"/>
        </w:trPr>
        <w:tc>
          <w:tcPr>
            <w:cnfStyle w:val="001000000100"/>
            <w:tcW w:w="9963" w:type="dxa"/>
            <w:shd w:val="clear" w:color="auto" w:fill="808080" w:themeFill="background1" w:themeFillShade="80"/>
          </w:tcPr>
          <w:p w:rsidR="002D46B9" w:rsidRPr="00546209" w:rsidRDefault="002D46B9" w:rsidP="002D46B9">
            <w:pPr>
              <w:widowControl w:val="0"/>
              <w:suppressAutoHyphens/>
              <w:jc w:val="left"/>
              <w:outlineLvl w:val="4"/>
              <w:rPr>
                <w:rFonts w:ascii="Times New Roman" w:hAnsi="Times New Roman"/>
                <w:b/>
                <w:bCs/>
                <w:color w:val="FFFFFF" w:themeColor="background1"/>
                <w:szCs w:val="26"/>
              </w:rPr>
            </w:pPr>
            <w:r w:rsidRPr="006039B0">
              <w:rPr>
                <w:rFonts w:ascii="Arial" w:hAnsi="Arial" w:cs="Arial"/>
                <w:bCs/>
                <w:color w:val="FFFFFF" w:themeColor="background1"/>
                <w:sz w:val="32"/>
                <w:szCs w:val="32"/>
              </w:rPr>
              <w:t>ДЕМОГРАФИЧЕСКИЕ ПОКАЗАТЕЛИ</w:t>
            </w:r>
          </w:p>
        </w:tc>
      </w:tr>
    </w:tbl>
    <w:p w:rsidR="002D46B9" w:rsidRDefault="002D46B9" w:rsidP="002339CD">
      <w:pPr>
        <w:widowControl w:val="0"/>
        <w:suppressAutoHyphens/>
        <w:spacing w:after="0" w:line="240" w:lineRule="auto"/>
        <w:jc w:val="center"/>
        <w:outlineLvl w:val="4"/>
        <w:rPr>
          <w:rFonts w:ascii="Times New Roman" w:hAnsi="Times New Roman"/>
          <w:b/>
          <w:bCs/>
          <w:sz w:val="26"/>
          <w:szCs w:val="26"/>
        </w:rPr>
      </w:pPr>
    </w:p>
    <w:p w:rsidR="002339CD" w:rsidRPr="006B7EA0" w:rsidRDefault="008D42D1" w:rsidP="002339CD">
      <w:pPr>
        <w:widowControl w:val="0"/>
        <w:suppressAutoHyphens/>
        <w:spacing w:after="0" w:line="240" w:lineRule="auto"/>
        <w:ind w:firstLine="567"/>
        <w:jc w:val="both"/>
        <w:outlineLvl w:val="4"/>
        <w:rPr>
          <w:rFonts w:ascii="Times New Roman" w:hAnsi="Times New Roman"/>
          <w:bCs/>
          <w:sz w:val="28"/>
          <w:szCs w:val="28"/>
          <w:lang w:eastAsia="ru-RU"/>
        </w:rPr>
      </w:pPr>
      <w:r>
        <w:rPr>
          <w:rFonts w:ascii="Times New Roman" w:hAnsi="Times New Roman"/>
          <w:bCs/>
          <w:noProof/>
          <w:sz w:val="28"/>
          <w:szCs w:val="28"/>
          <w:lang w:eastAsia="ru-RU"/>
        </w:rPr>
        <w:drawing>
          <wp:anchor distT="0" distB="0" distL="114300" distR="114300" simplePos="0" relativeHeight="251730944" behindDoc="0" locked="0" layoutInCell="1" allowOverlap="1">
            <wp:simplePos x="0" y="0"/>
            <wp:positionH relativeFrom="column">
              <wp:posOffset>-104775</wp:posOffset>
            </wp:positionH>
            <wp:positionV relativeFrom="paragraph">
              <wp:posOffset>410210</wp:posOffset>
            </wp:positionV>
            <wp:extent cx="2838450" cy="2352675"/>
            <wp:effectExtent l="0" t="0" r="0" b="0"/>
            <wp:wrapSquare wrapText="bothSides"/>
            <wp:docPr id="1"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anchor>
        </w:drawing>
      </w:r>
      <w:r w:rsidR="0067515A">
        <w:rPr>
          <w:rFonts w:ascii="Times New Roman" w:hAnsi="Times New Roman"/>
          <w:bCs/>
          <w:noProof/>
          <w:sz w:val="28"/>
          <w:szCs w:val="28"/>
          <w:lang w:eastAsia="ru-RU"/>
        </w:rPr>
        <w:pict>
          <v:shapetype id="_x0000_t202" coordsize="21600,21600" o:spt="202" path="m,l,21600r21600,l21600,xe">
            <v:stroke joinstyle="miter"/>
            <v:path gradientshapeok="t" o:connecttype="rect"/>
          </v:shapetype>
          <v:shape id="_x0000_s1041" type="#_x0000_t202" style="position:absolute;left:0;text-align:left;margin-left:-207pt;margin-top:61.85pt;width:62.25pt;height:25.5pt;z-index:251694080;mso-position-horizontal-relative:text;mso-position-vertical-relative:text" strokecolor="white [3212]">
            <v:textbox>
              <w:txbxContent>
                <w:p w:rsidR="00284AC4" w:rsidRPr="005B5F36" w:rsidRDefault="00284AC4">
                  <w:pPr>
                    <w:rPr>
                      <w:rFonts w:ascii="Times New Roman" w:hAnsi="Times New Roman"/>
                    </w:rPr>
                  </w:pPr>
                  <w:r w:rsidRPr="005B5F36">
                    <w:rPr>
                      <w:rFonts w:ascii="Times New Roman" w:hAnsi="Times New Roman"/>
                    </w:rPr>
                    <w:t>прибыло</w:t>
                  </w:r>
                </w:p>
              </w:txbxContent>
            </v:textbox>
          </v:shape>
        </w:pict>
      </w:r>
      <w:r w:rsidR="0067515A">
        <w:rPr>
          <w:rFonts w:ascii="Times New Roman" w:hAnsi="Times New Roman"/>
          <w:bCs/>
          <w:noProof/>
          <w:sz w:val="28"/>
          <w:szCs w:val="28"/>
          <w:lang w:eastAsia="ru-RU"/>
        </w:rPr>
        <w:pict>
          <v:shape id="_x0000_s1037" type="#_x0000_t202" style="position:absolute;left:0;text-align:left;margin-left:-138pt;margin-top:21.95pt;width:53.25pt;height:19.5pt;z-index:251681792;mso-position-horizontal-relative:text;mso-position-vertical-relative:text" strokecolor="white [3212]">
            <v:textbox>
              <w:txbxContent>
                <w:p w:rsidR="00284AC4" w:rsidRPr="004843BD" w:rsidRDefault="00284AC4">
                  <w:pPr>
                    <w:rPr>
                      <w:rFonts w:ascii="Arial" w:hAnsi="Arial" w:cs="Arial"/>
                      <w:sz w:val="18"/>
                      <w:szCs w:val="18"/>
                    </w:rPr>
                  </w:pPr>
                  <w:r>
                    <w:rPr>
                      <w:rFonts w:ascii="Arial" w:hAnsi="Arial" w:cs="Arial"/>
                      <w:sz w:val="18"/>
                      <w:szCs w:val="18"/>
                    </w:rPr>
                    <w:t>вы</w:t>
                  </w:r>
                  <w:r w:rsidRPr="004843BD">
                    <w:rPr>
                      <w:rFonts w:ascii="Arial" w:hAnsi="Arial" w:cs="Arial"/>
                      <w:sz w:val="18"/>
                      <w:szCs w:val="18"/>
                    </w:rPr>
                    <w:t>было</w:t>
                  </w:r>
                </w:p>
              </w:txbxContent>
            </v:textbox>
          </v:shape>
        </w:pict>
      </w:r>
      <w:r w:rsidR="0067515A">
        <w:rPr>
          <w:rFonts w:ascii="Times New Roman" w:hAnsi="Times New Roman"/>
          <w:bCs/>
          <w:noProof/>
          <w:sz w:val="28"/>
          <w:szCs w:val="28"/>
          <w:lang w:eastAsia="ru-RU"/>
        </w:rPr>
        <w:pict>
          <v:shape id="_x0000_s1038" type="#_x0000_t202" style="position:absolute;left:0;text-align:left;margin-left:-194.25pt;margin-top:61.85pt;width:56.25pt;height:20.25pt;z-index:251682816;mso-position-horizontal-relative:text;mso-position-vertical-relative:text" fillcolor="white [3212]" strokecolor="white [3212]">
            <v:textbox>
              <w:txbxContent>
                <w:p w:rsidR="00284AC4" w:rsidRPr="004843BD" w:rsidRDefault="00284AC4">
                  <w:pPr>
                    <w:rPr>
                      <w:rFonts w:ascii="Arial" w:hAnsi="Arial" w:cs="Arial"/>
                      <w:sz w:val="18"/>
                      <w:szCs w:val="18"/>
                    </w:rPr>
                  </w:pPr>
                  <w:r w:rsidRPr="004843BD">
                    <w:rPr>
                      <w:rFonts w:ascii="Arial" w:hAnsi="Arial" w:cs="Arial"/>
                      <w:sz w:val="18"/>
                      <w:szCs w:val="18"/>
                    </w:rPr>
                    <w:t>прибыло</w:t>
                  </w:r>
                </w:p>
              </w:txbxContent>
            </v:textbox>
          </v:shape>
        </w:pict>
      </w:r>
      <w:r w:rsidR="002339CD" w:rsidRPr="006B7EA0">
        <w:rPr>
          <w:rFonts w:ascii="Times New Roman" w:hAnsi="Times New Roman"/>
          <w:bCs/>
          <w:sz w:val="28"/>
          <w:szCs w:val="28"/>
          <w:lang w:eastAsia="ru-RU"/>
        </w:rPr>
        <w:t>По данным Волгоградстат,</w:t>
      </w:r>
      <w:r w:rsidR="005530AF" w:rsidRPr="006B7EA0">
        <w:rPr>
          <w:rFonts w:ascii="Times New Roman" w:hAnsi="Times New Roman"/>
          <w:bCs/>
          <w:sz w:val="28"/>
          <w:szCs w:val="28"/>
          <w:lang w:eastAsia="ru-RU"/>
        </w:rPr>
        <w:t xml:space="preserve"> </w:t>
      </w:r>
      <w:r w:rsidR="0040127F">
        <w:rPr>
          <w:rFonts w:ascii="Times New Roman" w:hAnsi="Times New Roman"/>
          <w:bCs/>
          <w:sz w:val="28"/>
          <w:szCs w:val="28"/>
          <w:lang w:eastAsia="ru-RU"/>
        </w:rPr>
        <w:t xml:space="preserve">по </w:t>
      </w:r>
      <w:r w:rsidR="002339CD" w:rsidRPr="006B7EA0">
        <w:rPr>
          <w:rFonts w:ascii="Times New Roman" w:hAnsi="Times New Roman"/>
          <w:bCs/>
          <w:sz w:val="28"/>
          <w:szCs w:val="28"/>
          <w:lang w:eastAsia="ru-RU"/>
        </w:rPr>
        <w:t>состоянию на 01.01.201</w:t>
      </w:r>
      <w:r w:rsidR="00B3098D" w:rsidRPr="006B7EA0">
        <w:rPr>
          <w:rFonts w:ascii="Times New Roman" w:hAnsi="Times New Roman"/>
          <w:bCs/>
          <w:sz w:val="28"/>
          <w:szCs w:val="28"/>
          <w:lang w:eastAsia="ru-RU"/>
        </w:rPr>
        <w:t>9</w:t>
      </w:r>
      <w:r w:rsidR="002339CD" w:rsidRPr="006B7EA0">
        <w:rPr>
          <w:rFonts w:ascii="Times New Roman" w:hAnsi="Times New Roman"/>
          <w:bCs/>
          <w:sz w:val="28"/>
          <w:szCs w:val="28"/>
          <w:lang w:eastAsia="ru-RU"/>
        </w:rPr>
        <w:t xml:space="preserve"> года численность постоянного населения района составила 36</w:t>
      </w:r>
      <w:r w:rsidR="00B94267">
        <w:rPr>
          <w:rFonts w:ascii="Times New Roman" w:hAnsi="Times New Roman"/>
          <w:bCs/>
          <w:sz w:val="28"/>
          <w:szCs w:val="28"/>
          <w:lang w:eastAsia="ru-RU"/>
        </w:rPr>
        <w:t>125</w:t>
      </w:r>
      <w:r w:rsidR="002339CD" w:rsidRPr="006B7EA0">
        <w:rPr>
          <w:rFonts w:ascii="Times New Roman" w:hAnsi="Times New Roman"/>
          <w:bCs/>
          <w:sz w:val="28"/>
          <w:szCs w:val="28"/>
          <w:lang w:eastAsia="ru-RU"/>
        </w:rPr>
        <w:t xml:space="preserve"> человек, у</w:t>
      </w:r>
      <w:r w:rsidR="00B94267">
        <w:rPr>
          <w:rFonts w:ascii="Times New Roman" w:hAnsi="Times New Roman"/>
          <w:bCs/>
          <w:sz w:val="28"/>
          <w:szCs w:val="28"/>
          <w:lang w:eastAsia="ru-RU"/>
        </w:rPr>
        <w:t>величившись</w:t>
      </w:r>
      <w:r w:rsidR="002339CD" w:rsidRPr="006B7EA0">
        <w:rPr>
          <w:rFonts w:ascii="Times New Roman" w:hAnsi="Times New Roman"/>
          <w:bCs/>
          <w:sz w:val="28"/>
          <w:szCs w:val="28"/>
          <w:lang w:eastAsia="ru-RU"/>
        </w:rPr>
        <w:t xml:space="preserve"> по сравнению с прошлым годом</w:t>
      </w:r>
      <w:r w:rsidR="00B94267">
        <w:rPr>
          <w:rFonts w:ascii="Times New Roman" w:hAnsi="Times New Roman"/>
          <w:bCs/>
          <w:sz w:val="28"/>
          <w:szCs w:val="28"/>
          <w:lang w:eastAsia="ru-RU"/>
        </w:rPr>
        <w:t xml:space="preserve"> за счет миграционного прироста на 39</w:t>
      </w:r>
      <w:r w:rsidR="002339CD" w:rsidRPr="006B7EA0">
        <w:rPr>
          <w:rFonts w:ascii="Times New Roman" w:hAnsi="Times New Roman"/>
          <w:bCs/>
          <w:sz w:val="28"/>
          <w:szCs w:val="28"/>
          <w:lang w:eastAsia="ru-RU"/>
        </w:rPr>
        <w:t xml:space="preserve"> человек или на </w:t>
      </w:r>
      <w:r w:rsidR="005530AF" w:rsidRPr="006B7EA0">
        <w:rPr>
          <w:rFonts w:ascii="Times New Roman" w:hAnsi="Times New Roman"/>
          <w:bCs/>
          <w:sz w:val="28"/>
          <w:szCs w:val="28"/>
          <w:lang w:eastAsia="ru-RU"/>
        </w:rPr>
        <w:t>0</w:t>
      </w:r>
      <w:r w:rsidR="002339CD" w:rsidRPr="006B7EA0">
        <w:rPr>
          <w:rFonts w:ascii="Times New Roman" w:hAnsi="Times New Roman"/>
          <w:bCs/>
          <w:sz w:val="28"/>
          <w:szCs w:val="28"/>
          <w:lang w:eastAsia="ru-RU"/>
        </w:rPr>
        <w:t>,</w:t>
      </w:r>
      <w:r w:rsidR="00B94267">
        <w:rPr>
          <w:rFonts w:ascii="Times New Roman" w:hAnsi="Times New Roman"/>
          <w:bCs/>
          <w:sz w:val="28"/>
          <w:szCs w:val="28"/>
          <w:lang w:eastAsia="ru-RU"/>
        </w:rPr>
        <w:t>1</w:t>
      </w:r>
      <w:r w:rsidR="002339CD" w:rsidRPr="006B7EA0">
        <w:rPr>
          <w:rFonts w:ascii="Times New Roman" w:hAnsi="Times New Roman"/>
          <w:bCs/>
          <w:sz w:val="28"/>
          <w:szCs w:val="28"/>
          <w:lang w:eastAsia="ru-RU"/>
        </w:rPr>
        <w:t xml:space="preserve">%. </w:t>
      </w:r>
    </w:p>
    <w:p w:rsidR="002339CD" w:rsidRPr="006B7EA0" w:rsidRDefault="0067515A" w:rsidP="002339CD">
      <w:pPr>
        <w:widowControl w:val="0"/>
        <w:suppressAutoHyphens/>
        <w:spacing w:after="0" w:line="240" w:lineRule="auto"/>
        <w:ind w:firstLine="567"/>
        <w:jc w:val="both"/>
        <w:outlineLvl w:val="4"/>
        <w:rPr>
          <w:rFonts w:ascii="Times New Roman" w:hAnsi="Times New Roman"/>
          <w:bCs/>
          <w:sz w:val="28"/>
          <w:szCs w:val="28"/>
          <w:lang w:eastAsia="ru-RU"/>
        </w:rPr>
      </w:pPr>
      <w:r>
        <w:rPr>
          <w:rFonts w:ascii="Times New Roman" w:hAnsi="Times New Roman"/>
          <w:bCs/>
          <w:noProof/>
          <w:sz w:val="28"/>
          <w:szCs w:val="28"/>
          <w:lang w:eastAsia="ru-RU"/>
        </w:rPr>
        <w:pict>
          <v:shape id="_x0000_s1040" type="#_x0000_t202" style="position:absolute;left:0;text-align:left;margin-left:-215.25pt;margin-top:60.75pt;width:66.75pt;height:23.25pt;z-index:251693056" strokecolor="white [3212]">
            <v:textbox>
              <w:txbxContent>
                <w:p w:rsidR="00284AC4" w:rsidRPr="005B5F36" w:rsidRDefault="00284AC4">
                  <w:pPr>
                    <w:rPr>
                      <w:rFonts w:ascii="Times New Roman" w:hAnsi="Times New Roman"/>
                    </w:rPr>
                  </w:pPr>
                  <w:r w:rsidRPr="005B5F36">
                    <w:rPr>
                      <w:rFonts w:ascii="Times New Roman" w:hAnsi="Times New Roman"/>
                    </w:rPr>
                    <w:t>родилось</w:t>
                  </w:r>
                </w:p>
              </w:txbxContent>
            </v:textbox>
          </v:shape>
        </w:pict>
      </w:r>
      <w:r w:rsidR="00197119" w:rsidRPr="006B7EA0">
        <w:rPr>
          <w:rFonts w:ascii="Times New Roman" w:hAnsi="Times New Roman"/>
          <w:bCs/>
          <w:sz w:val="28"/>
          <w:szCs w:val="28"/>
          <w:lang w:eastAsia="ru-RU"/>
        </w:rPr>
        <w:t xml:space="preserve">В течение января - </w:t>
      </w:r>
      <w:r w:rsidR="00EB07AC">
        <w:rPr>
          <w:rFonts w:ascii="Times New Roman" w:hAnsi="Times New Roman"/>
          <w:bCs/>
          <w:sz w:val="28"/>
          <w:szCs w:val="28"/>
          <w:lang w:eastAsia="ru-RU"/>
        </w:rPr>
        <w:t>сентября</w:t>
      </w:r>
      <w:r w:rsidR="005530AF" w:rsidRPr="006B7EA0">
        <w:rPr>
          <w:rFonts w:ascii="Times New Roman" w:hAnsi="Times New Roman"/>
          <w:bCs/>
          <w:sz w:val="28"/>
          <w:szCs w:val="28"/>
          <w:lang w:eastAsia="ru-RU"/>
        </w:rPr>
        <w:t xml:space="preserve"> в</w:t>
      </w:r>
      <w:r w:rsidR="002339CD" w:rsidRPr="006B7EA0">
        <w:rPr>
          <w:rFonts w:ascii="Times New Roman" w:hAnsi="Times New Roman"/>
          <w:bCs/>
          <w:sz w:val="28"/>
          <w:szCs w:val="28"/>
          <w:lang w:eastAsia="ru-RU"/>
        </w:rPr>
        <w:t xml:space="preserve"> районе родил</w:t>
      </w:r>
      <w:r w:rsidR="002C475E">
        <w:rPr>
          <w:rFonts w:ascii="Times New Roman" w:hAnsi="Times New Roman"/>
          <w:bCs/>
          <w:sz w:val="28"/>
          <w:szCs w:val="28"/>
          <w:lang w:eastAsia="ru-RU"/>
        </w:rPr>
        <w:t>ось</w:t>
      </w:r>
      <w:r w:rsidR="002339CD" w:rsidRPr="006B7EA0">
        <w:rPr>
          <w:rFonts w:ascii="Times New Roman" w:hAnsi="Times New Roman"/>
          <w:bCs/>
          <w:sz w:val="28"/>
          <w:szCs w:val="28"/>
          <w:lang w:eastAsia="ru-RU"/>
        </w:rPr>
        <w:t xml:space="preserve"> </w:t>
      </w:r>
      <w:r w:rsidR="00EB07AC">
        <w:rPr>
          <w:rFonts w:ascii="Times New Roman" w:hAnsi="Times New Roman"/>
          <w:bCs/>
          <w:sz w:val="28"/>
          <w:szCs w:val="28"/>
          <w:lang w:eastAsia="ru-RU"/>
        </w:rPr>
        <w:t>236 детей</w:t>
      </w:r>
      <w:r w:rsidR="008332D0" w:rsidRPr="006B7EA0">
        <w:rPr>
          <w:rFonts w:ascii="Times New Roman" w:hAnsi="Times New Roman"/>
          <w:bCs/>
          <w:sz w:val="28"/>
          <w:szCs w:val="28"/>
          <w:lang w:eastAsia="ru-RU"/>
        </w:rPr>
        <w:t xml:space="preserve"> (</w:t>
      </w:r>
      <w:r w:rsidR="00EB07AC">
        <w:rPr>
          <w:rFonts w:ascii="Times New Roman" w:hAnsi="Times New Roman"/>
          <w:bCs/>
          <w:sz w:val="28"/>
          <w:szCs w:val="28"/>
          <w:lang w:eastAsia="ru-RU"/>
        </w:rPr>
        <w:t>на 3 ребенка меньше, чем за аналогичный период прошлого года</w:t>
      </w:r>
      <w:r w:rsidR="008332D0" w:rsidRPr="006B7EA0">
        <w:rPr>
          <w:rFonts w:ascii="Times New Roman" w:hAnsi="Times New Roman"/>
          <w:bCs/>
          <w:sz w:val="28"/>
          <w:szCs w:val="28"/>
          <w:lang w:eastAsia="ru-RU"/>
        </w:rPr>
        <w:t>)</w:t>
      </w:r>
      <w:r w:rsidR="002339CD" w:rsidRPr="006B7EA0">
        <w:rPr>
          <w:rFonts w:ascii="Times New Roman" w:hAnsi="Times New Roman"/>
          <w:bCs/>
          <w:sz w:val="28"/>
          <w:szCs w:val="28"/>
          <w:lang w:eastAsia="ru-RU"/>
        </w:rPr>
        <w:t>.</w:t>
      </w:r>
      <w:r w:rsidR="006B7EA0">
        <w:rPr>
          <w:rFonts w:ascii="Times New Roman" w:hAnsi="Times New Roman"/>
          <w:bCs/>
          <w:sz w:val="28"/>
          <w:szCs w:val="28"/>
          <w:lang w:eastAsia="ru-RU"/>
        </w:rPr>
        <w:t xml:space="preserve"> Порядка 6</w:t>
      </w:r>
      <w:r w:rsidR="00EB07AC">
        <w:rPr>
          <w:rFonts w:ascii="Times New Roman" w:hAnsi="Times New Roman"/>
          <w:bCs/>
          <w:sz w:val="28"/>
          <w:szCs w:val="28"/>
          <w:lang w:eastAsia="ru-RU"/>
        </w:rPr>
        <w:t>3</w:t>
      </w:r>
      <w:r w:rsidR="006B7EA0">
        <w:rPr>
          <w:rFonts w:ascii="Times New Roman" w:hAnsi="Times New Roman"/>
          <w:bCs/>
          <w:sz w:val="28"/>
          <w:szCs w:val="28"/>
          <w:lang w:eastAsia="ru-RU"/>
        </w:rPr>
        <w:t>% родившихся приходится на городское население.</w:t>
      </w:r>
      <w:r w:rsidR="002339CD" w:rsidRPr="006B7EA0">
        <w:rPr>
          <w:rFonts w:ascii="Times New Roman" w:hAnsi="Times New Roman"/>
          <w:bCs/>
          <w:sz w:val="28"/>
          <w:szCs w:val="28"/>
          <w:lang w:eastAsia="ru-RU"/>
        </w:rPr>
        <w:t xml:space="preserve"> Число умерших </w:t>
      </w:r>
      <w:r w:rsidR="00EB07AC">
        <w:rPr>
          <w:rFonts w:ascii="Times New Roman" w:hAnsi="Times New Roman"/>
          <w:bCs/>
          <w:sz w:val="28"/>
          <w:szCs w:val="28"/>
          <w:lang w:eastAsia="ru-RU"/>
        </w:rPr>
        <w:t xml:space="preserve">возросло </w:t>
      </w:r>
      <w:r w:rsidR="008332D0" w:rsidRPr="006B7EA0">
        <w:rPr>
          <w:rFonts w:ascii="Times New Roman" w:hAnsi="Times New Roman"/>
          <w:bCs/>
          <w:sz w:val="28"/>
          <w:szCs w:val="28"/>
          <w:lang w:eastAsia="ru-RU"/>
        </w:rPr>
        <w:t xml:space="preserve">на </w:t>
      </w:r>
      <w:r w:rsidR="00EB07AC">
        <w:rPr>
          <w:rFonts w:ascii="Times New Roman" w:hAnsi="Times New Roman"/>
          <w:bCs/>
          <w:sz w:val="28"/>
          <w:szCs w:val="28"/>
          <w:lang w:eastAsia="ru-RU"/>
        </w:rPr>
        <w:t>38</w:t>
      </w:r>
      <w:r w:rsidR="008332D0" w:rsidRPr="006B7EA0">
        <w:rPr>
          <w:rFonts w:ascii="Times New Roman" w:hAnsi="Times New Roman"/>
          <w:bCs/>
          <w:sz w:val="28"/>
          <w:szCs w:val="28"/>
          <w:lang w:eastAsia="ru-RU"/>
        </w:rPr>
        <w:t xml:space="preserve"> человек</w:t>
      </w:r>
      <w:r w:rsidR="002339CD" w:rsidRPr="006B7EA0">
        <w:rPr>
          <w:rFonts w:ascii="Times New Roman" w:hAnsi="Times New Roman"/>
          <w:bCs/>
          <w:sz w:val="28"/>
          <w:szCs w:val="28"/>
          <w:lang w:eastAsia="ru-RU"/>
        </w:rPr>
        <w:t xml:space="preserve"> и составило </w:t>
      </w:r>
      <w:r w:rsidR="00EB07AC">
        <w:rPr>
          <w:rFonts w:ascii="Times New Roman" w:hAnsi="Times New Roman"/>
          <w:bCs/>
          <w:sz w:val="28"/>
          <w:szCs w:val="28"/>
          <w:lang w:eastAsia="ru-RU"/>
        </w:rPr>
        <w:t>346</w:t>
      </w:r>
      <w:r w:rsidR="008332D0" w:rsidRPr="006B7EA0">
        <w:rPr>
          <w:rFonts w:ascii="Times New Roman" w:hAnsi="Times New Roman"/>
          <w:bCs/>
          <w:sz w:val="28"/>
          <w:szCs w:val="28"/>
          <w:lang w:eastAsia="ru-RU"/>
        </w:rPr>
        <w:t xml:space="preserve"> </w:t>
      </w:r>
      <w:r w:rsidR="002339CD" w:rsidRPr="006B7EA0">
        <w:rPr>
          <w:rFonts w:ascii="Times New Roman" w:hAnsi="Times New Roman"/>
          <w:bCs/>
          <w:sz w:val="28"/>
          <w:szCs w:val="28"/>
          <w:lang w:eastAsia="ru-RU"/>
        </w:rPr>
        <w:t>человек</w:t>
      </w:r>
      <w:r w:rsidR="006B7EA0">
        <w:rPr>
          <w:rFonts w:ascii="Times New Roman" w:hAnsi="Times New Roman"/>
          <w:bCs/>
          <w:sz w:val="28"/>
          <w:szCs w:val="28"/>
          <w:lang w:eastAsia="ru-RU"/>
        </w:rPr>
        <w:t>, 6</w:t>
      </w:r>
      <w:r w:rsidR="002C475E">
        <w:rPr>
          <w:rFonts w:ascii="Times New Roman" w:hAnsi="Times New Roman"/>
          <w:bCs/>
          <w:sz w:val="28"/>
          <w:szCs w:val="28"/>
          <w:lang w:eastAsia="ru-RU"/>
        </w:rPr>
        <w:t>2</w:t>
      </w:r>
      <w:r w:rsidR="006B7EA0">
        <w:rPr>
          <w:rFonts w:ascii="Times New Roman" w:hAnsi="Times New Roman"/>
          <w:bCs/>
          <w:sz w:val="28"/>
          <w:szCs w:val="28"/>
          <w:lang w:eastAsia="ru-RU"/>
        </w:rPr>
        <w:t>% из них</w:t>
      </w:r>
      <w:r w:rsidR="002C475E">
        <w:rPr>
          <w:rFonts w:ascii="Times New Roman" w:hAnsi="Times New Roman"/>
          <w:bCs/>
          <w:sz w:val="28"/>
          <w:szCs w:val="28"/>
          <w:lang w:eastAsia="ru-RU"/>
        </w:rPr>
        <w:t xml:space="preserve"> также</w:t>
      </w:r>
      <w:r w:rsidR="006B7EA0">
        <w:rPr>
          <w:rFonts w:ascii="Times New Roman" w:hAnsi="Times New Roman"/>
          <w:bCs/>
          <w:sz w:val="28"/>
          <w:szCs w:val="28"/>
          <w:lang w:eastAsia="ru-RU"/>
        </w:rPr>
        <w:t xml:space="preserve"> приходится на г. Котельниково</w:t>
      </w:r>
      <w:r w:rsidR="002339CD" w:rsidRPr="006B7EA0">
        <w:rPr>
          <w:rFonts w:ascii="Times New Roman" w:hAnsi="Times New Roman"/>
          <w:bCs/>
          <w:sz w:val="28"/>
          <w:szCs w:val="28"/>
          <w:lang w:eastAsia="ru-RU"/>
        </w:rPr>
        <w:t>.</w:t>
      </w:r>
      <w:r w:rsidR="006B7EA0">
        <w:rPr>
          <w:rFonts w:ascii="Times New Roman" w:hAnsi="Times New Roman"/>
          <w:bCs/>
          <w:sz w:val="28"/>
          <w:szCs w:val="28"/>
          <w:lang w:eastAsia="ru-RU"/>
        </w:rPr>
        <w:t xml:space="preserve"> </w:t>
      </w:r>
      <w:r w:rsidR="002339CD" w:rsidRPr="006B7EA0">
        <w:rPr>
          <w:rFonts w:ascii="Times New Roman" w:hAnsi="Times New Roman"/>
          <w:bCs/>
          <w:sz w:val="28"/>
          <w:szCs w:val="28"/>
          <w:lang w:eastAsia="ru-RU"/>
        </w:rPr>
        <w:t xml:space="preserve">Естественная убыль населения – </w:t>
      </w:r>
      <w:r w:rsidR="00EB07AC">
        <w:rPr>
          <w:rFonts w:ascii="Times New Roman" w:hAnsi="Times New Roman"/>
          <w:bCs/>
          <w:sz w:val="28"/>
          <w:szCs w:val="28"/>
          <w:lang w:eastAsia="ru-RU"/>
        </w:rPr>
        <w:t>110</w:t>
      </w:r>
      <w:r w:rsidR="002339CD" w:rsidRPr="006B7EA0">
        <w:rPr>
          <w:rFonts w:ascii="Times New Roman" w:hAnsi="Times New Roman"/>
          <w:bCs/>
          <w:sz w:val="28"/>
          <w:szCs w:val="28"/>
          <w:lang w:eastAsia="ru-RU"/>
        </w:rPr>
        <w:t xml:space="preserve"> человек.</w:t>
      </w:r>
    </w:p>
    <w:p w:rsidR="00584FFF" w:rsidRDefault="00EB07AC" w:rsidP="002339CD">
      <w:pPr>
        <w:widowControl w:val="0"/>
        <w:suppressAutoHyphens/>
        <w:spacing w:after="0" w:line="240" w:lineRule="auto"/>
        <w:ind w:firstLine="567"/>
        <w:jc w:val="both"/>
        <w:outlineLvl w:val="4"/>
        <w:rPr>
          <w:rFonts w:ascii="Times New Roman" w:hAnsi="Times New Roman"/>
          <w:bCs/>
          <w:sz w:val="28"/>
          <w:szCs w:val="28"/>
          <w:lang w:eastAsia="ru-RU"/>
        </w:rPr>
      </w:pPr>
      <w:r>
        <w:rPr>
          <w:rFonts w:ascii="Times New Roman" w:hAnsi="Times New Roman"/>
          <w:bCs/>
          <w:sz w:val="28"/>
          <w:szCs w:val="28"/>
          <w:lang w:eastAsia="ru-RU"/>
        </w:rPr>
        <w:t>Отчетный период</w:t>
      </w:r>
      <w:r w:rsidR="007064B6" w:rsidRPr="006B7EA0">
        <w:rPr>
          <w:rFonts w:ascii="Times New Roman" w:hAnsi="Times New Roman"/>
          <w:bCs/>
          <w:sz w:val="28"/>
          <w:szCs w:val="28"/>
          <w:lang w:eastAsia="ru-RU"/>
        </w:rPr>
        <w:t xml:space="preserve"> характеризуется миграционным</w:t>
      </w:r>
      <w:r w:rsidR="005B5F36" w:rsidRPr="006B7EA0">
        <w:rPr>
          <w:rFonts w:ascii="Times New Roman" w:hAnsi="Times New Roman"/>
          <w:bCs/>
          <w:sz w:val="28"/>
          <w:szCs w:val="28"/>
          <w:lang w:eastAsia="ru-RU"/>
        </w:rPr>
        <w:t xml:space="preserve"> прирост</w:t>
      </w:r>
      <w:r w:rsidR="007064B6" w:rsidRPr="006B7EA0">
        <w:rPr>
          <w:rFonts w:ascii="Times New Roman" w:hAnsi="Times New Roman"/>
          <w:bCs/>
          <w:sz w:val="28"/>
          <w:szCs w:val="28"/>
          <w:lang w:eastAsia="ru-RU"/>
        </w:rPr>
        <w:t>ом в количестве</w:t>
      </w:r>
      <w:r w:rsidR="005B5F36" w:rsidRPr="006B7EA0">
        <w:rPr>
          <w:rFonts w:ascii="Times New Roman" w:hAnsi="Times New Roman"/>
          <w:bCs/>
          <w:sz w:val="28"/>
          <w:szCs w:val="28"/>
          <w:lang w:eastAsia="ru-RU"/>
        </w:rPr>
        <w:t xml:space="preserve"> </w:t>
      </w:r>
      <w:r>
        <w:rPr>
          <w:rFonts w:ascii="Times New Roman" w:hAnsi="Times New Roman"/>
          <w:bCs/>
          <w:sz w:val="28"/>
          <w:szCs w:val="28"/>
          <w:lang w:eastAsia="ru-RU"/>
        </w:rPr>
        <w:t>128</w:t>
      </w:r>
      <w:r w:rsidR="005B5F36" w:rsidRPr="006B7EA0">
        <w:rPr>
          <w:rFonts w:ascii="Times New Roman" w:hAnsi="Times New Roman"/>
          <w:bCs/>
          <w:sz w:val="28"/>
          <w:szCs w:val="28"/>
          <w:lang w:eastAsia="ru-RU"/>
        </w:rPr>
        <w:t xml:space="preserve"> человек</w:t>
      </w:r>
      <w:r w:rsidR="002339CD" w:rsidRPr="006B7EA0">
        <w:rPr>
          <w:rFonts w:ascii="Times New Roman" w:hAnsi="Times New Roman"/>
          <w:bCs/>
          <w:sz w:val="28"/>
          <w:szCs w:val="28"/>
          <w:lang w:eastAsia="ru-RU"/>
        </w:rPr>
        <w:t xml:space="preserve">. Численность прибывшего в течение отчетного </w:t>
      </w:r>
      <w:r>
        <w:rPr>
          <w:rFonts w:ascii="Times New Roman" w:hAnsi="Times New Roman"/>
          <w:bCs/>
          <w:sz w:val="28"/>
          <w:szCs w:val="28"/>
          <w:lang w:eastAsia="ru-RU"/>
        </w:rPr>
        <w:t>периода</w:t>
      </w:r>
      <w:r w:rsidR="002339CD" w:rsidRPr="006B7EA0">
        <w:rPr>
          <w:rFonts w:ascii="Times New Roman" w:hAnsi="Times New Roman"/>
          <w:bCs/>
          <w:sz w:val="28"/>
          <w:szCs w:val="28"/>
          <w:lang w:eastAsia="ru-RU"/>
        </w:rPr>
        <w:t xml:space="preserve"> населения составила</w:t>
      </w:r>
      <w:r w:rsidR="005525BC">
        <w:rPr>
          <w:rFonts w:ascii="Times New Roman" w:hAnsi="Times New Roman"/>
          <w:bCs/>
          <w:sz w:val="28"/>
          <w:szCs w:val="28"/>
          <w:lang w:eastAsia="ru-RU"/>
        </w:rPr>
        <w:t xml:space="preserve"> </w:t>
      </w:r>
      <w:r>
        <w:rPr>
          <w:rFonts w:ascii="Times New Roman" w:hAnsi="Times New Roman"/>
          <w:bCs/>
          <w:sz w:val="28"/>
          <w:szCs w:val="28"/>
          <w:lang w:eastAsia="ru-RU"/>
        </w:rPr>
        <w:t>1027</w:t>
      </w:r>
      <w:r w:rsidR="002339CD" w:rsidRPr="006B7EA0">
        <w:rPr>
          <w:rFonts w:ascii="Times New Roman" w:hAnsi="Times New Roman"/>
          <w:bCs/>
          <w:sz w:val="28"/>
          <w:szCs w:val="28"/>
          <w:lang w:eastAsia="ru-RU"/>
        </w:rPr>
        <w:t xml:space="preserve"> человек, это на </w:t>
      </w:r>
      <w:r>
        <w:rPr>
          <w:rFonts w:ascii="Times New Roman" w:hAnsi="Times New Roman"/>
          <w:bCs/>
          <w:sz w:val="28"/>
          <w:szCs w:val="28"/>
          <w:lang w:eastAsia="ru-RU"/>
        </w:rPr>
        <w:t>68</w:t>
      </w:r>
      <w:r w:rsidR="002339CD" w:rsidRPr="006B7EA0">
        <w:rPr>
          <w:rFonts w:ascii="Times New Roman" w:hAnsi="Times New Roman"/>
          <w:bCs/>
          <w:sz w:val="28"/>
          <w:szCs w:val="28"/>
          <w:lang w:eastAsia="ru-RU"/>
        </w:rPr>
        <w:t xml:space="preserve"> человек </w:t>
      </w:r>
      <w:r w:rsidR="005525BC">
        <w:rPr>
          <w:rFonts w:ascii="Times New Roman" w:hAnsi="Times New Roman"/>
          <w:bCs/>
          <w:sz w:val="28"/>
          <w:szCs w:val="28"/>
          <w:lang w:eastAsia="ru-RU"/>
        </w:rPr>
        <w:t>меньше</w:t>
      </w:r>
      <w:r w:rsidR="002339CD" w:rsidRPr="006B7EA0">
        <w:rPr>
          <w:rFonts w:ascii="Times New Roman" w:hAnsi="Times New Roman"/>
          <w:bCs/>
          <w:sz w:val="28"/>
          <w:szCs w:val="28"/>
          <w:lang w:eastAsia="ru-RU"/>
        </w:rPr>
        <w:t xml:space="preserve">, чем за </w:t>
      </w:r>
      <w:r>
        <w:rPr>
          <w:rFonts w:ascii="Times New Roman" w:hAnsi="Times New Roman"/>
          <w:bCs/>
          <w:sz w:val="28"/>
          <w:szCs w:val="28"/>
          <w:lang w:eastAsia="ru-RU"/>
        </w:rPr>
        <w:t>январь - сентябрь</w:t>
      </w:r>
      <w:r w:rsidR="005B5F36" w:rsidRPr="006B7EA0">
        <w:rPr>
          <w:rFonts w:ascii="Times New Roman" w:hAnsi="Times New Roman"/>
          <w:bCs/>
          <w:sz w:val="28"/>
          <w:szCs w:val="28"/>
          <w:lang w:eastAsia="ru-RU"/>
        </w:rPr>
        <w:t xml:space="preserve"> </w:t>
      </w:r>
      <w:r w:rsidR="002339CD" w:rsidRPr="006B7EA0">
        <w:rPr>
          <w:rFonts w:ascii="Times New Roman" w:hAnsi="Times New Roman"/>
          <w:bCs/>
          <w:sz w:val="28"/>
          <w:szCs w:val="28"/>
          <w:lang w:eastAsia="ru-RU"/>
        </w:rPr>
        <w:t>201</w:t>
      </w:r>
      <w:r w:rsidR="005525BC">
        <w:rPr>
          <w:rFonts w:ascii="Times New Roman" w:hAnsi="Times New Roman"/>
          <w:bCs/>
          <w:sz w:val="28"/>
          <w:szCs w:val="28"/>
          <w:lang w:eastAsia="ru-RU"/>
        </w:rPr>
        <w:t>9</w:t>
      </w:r>
      <w:r w:rsidR="00755D8D" w:rsidRPr="006B7EA0">
        <w:rPr>
          <w:rFonts w:ascii="Times New Roman" w:hAnsi="Times New Roman"/>
          <w:bCs/>
          <w:sz w:val="28"/>
          <w:szCs w:val="28"/>
          <w:lang w:eastAsia="ru-RU"/>
        </w:rPr>
        <w:t xml:space="preserve"> </w:t>
      </w:r>
      <w:r w:rsidR="002339CD" w:rsidRPr="006B7EA0">
        <w:rPr>
          <w:rFonts w:ascii="Times New Roman" w:hAnsi="Times New Roman"/>
          <w:bCs/>
          <w:sz w:val="28"/>
          <w:szCs w:val="28"/>
          <w:lang w:eastAsia="ru-RU"/>
        </w:rPr>
        <w:t>год</w:t>
      </w:r>
      <w:r w:rsidR="005B5F36" w:rsidRPr="006B7EA0">
        <w:rPr>
          <w:rFonts w:ascii="Times New Roman" w:hAnsi="Times New Roman"/>
          <w:bCs/>
          <w:sz w:val="28"/>
          <w:szCs w:val="28"/>
          <w:lang w:eastAsia="ru-RU"/>
        </w:rPr>
        <w:t>а</w:t>
      </w:r>
      <w:r w:rsidR="002339CD" w:rsidRPr="006B7EA0">
        <w:rPr>
          <w:rFonts w:ascii="Times New Roman" w:hAnsi="Times New Roman"/>
          <w:bCs/>
          <w:sz w:val="28"/>
          <w:szCs w:val="28"/>
          <w:lang w:eastAsia="ru-RU"/>
        </w:rPr>
        <w:t xml:space="preserve">. Число выбывших из района </w:t>
      </w:r>
      <w:r w:rsidR="00C617D5">
        <w:rPr>
          <w:rFonts w:ascii="Times New Roman" w:hAnsi="Times New Roman"/>
          <w:bCs/>
          <w:sz w:val="28"/>
          <w:szCs w:val="28"/>
          <w:lang w:eastAsia="ru-RU"/>
        </w:rPr>
        <w:t xml:space="preserve">уменьшилось на </w:t>
      </w:r>
      <w:r>
        <w:rPr>
          <w:rFonts w:ascii="Times New Roman" w:hAnsi="Times New Roman"/>
          <w:bCs/>
          <w:sz w:val="28"/>
          <w:szCs w:val="28"/>
          <w:lang w:eastAsia="ru-RU"/>
        </w:rPr>
        <w:t>114 человек</w:t>
      </w:r>
      <w:r w:rsidR="002339CD" w:rsidRPr="006B7EA0">
        <w:rPr>
          <w:rFonts w:ascii="Times New Roman" w:hAnsi="Times New Roman"/>
          <w:bCs/>
          <w:sz w:val="28"/>
          <w:szCs w:val="28"/>
          <w:lang w:eastAsia="ru-RU"/>
        </w:rPr>
        <w:t xml:space="preserve"> и составило </w:t>
      </w:r>
      <w:r>
        <w:rPr>
          <w:rFonts w:ascii="Times New Roman" w:hAnsi="Times New Roman"/>
          <w:bCs/>
          <w:sz w:val="28"/>
          <w:szCs w:val="28"/>
          <w:lang w:eastAsia="ru-RU"/>
        </w:rPr>
        <w:t>899</w:t>
      </w:r>
      <w:r w:rsidR="002339CD" w:rsidRPr="006B7EA0">
        <w:rPr>
          <w:rFonts w:ascii="Times New Roman" w:hAnsi="Times New Roman"/>
          <w:bCs/>
          <w:sz w:val="28"/>
          <w:szCs w:val="28"/>
          <w:lang w:eastAsia="ru-RU"/>
        </w:rPr>
        <w:t xml:space="preserve"> человек.</w:t>
      </w:r>
      <w:r w:rsidR="006B7EA0">
        <w:rPr>
          <w:rFonts w:ascii="Times New Roman" w:hAnsi="Times New Roman"/>
          <w:bCs/>
          <w:sz w:val="28"/>
          <w:szCs w:val="28"/>
          <w:lang w:eastAsia="ru-RU"/>
        </w:rPr>
        <w:t xml:space="preserve"> </w:t>
      </w:r>
    </w:p>
    <w:p w:rsidR="00C617D5" w:rsidRDefault="006A7C71" w:rsidP="002339CD">
      <w:pPr>
        <w:widowControl w:val="0"/>
        <w:suppressAutoHyphens/>
        <w:spacing w:after="0" w:line="240" w:lineRule="auto"/>
        <w:ind w:firstLine="567"/>
        <w:jc w:val="both"/>
        <w:outlineLvl w:val="4"/>
        <w:rPr>
          <w:rFonts w:ascii="Times New Roman" w:hAnsi="Times New Roman"/>
          <w:bCs/>
          <w:sz w:val="28"/>
          <w:szCs w:val="28"/>
          <w:lang w:eastAsia="ru-RU"/>
        </w:rPr>
      </w:pPr>
      <w:r>
        <w:rPr>
          <w:rFonts w:ascii="Times New Roman" w:hAnsi="Times New Roman"/>
          <w:bCs/>
          <w:sz w:val="28"/>
          <w:szCs w:val="28"/>
          <w:lang w:eastAsia="ru-RU"/>
        </w:rPr>
        <w:t xml:space="preserve">Расчётно, </w:t>
      </w:r>
      <w:r w:rsidR="00584FFF">
        <w:rPr>
          <w:rFonts w:ascii="Times New Roman" w:hAnsi="Times New Roman"/>
          <w:bCs/>
          <w:sz w:val="28"/>
          <w:szCs w:val="28"/>
          <w:lang w:eastAsia="ru-RU"/>
        </w:rPr>
        <w:t xml:space="preserve">по состоянию </w:t>
      </w:r>
      <w:r>
        <w:rPr>
          <w:rFonts w:ascii="Times New Roman" w:hAnsi="Times New Roman"/>
          <w:bCs/>
          <w:sz w:val="28"/>
          <w:szCs w:val="28"/>
          <w:lang w:eastAsia="ru-RU"/>
        </w:rPr>
        <w:t>на 01.</w:t>
      </w:r>
      <w:r w:rsidR="00EB07AC">
        <w:rPr>
          <w:rFonts w:ascii="Times New Roman" w:hAnsi="Times New Roman"/>
          <w:bCs/>
          <w:sz w:val="28"/>
          <w:szCs w:val="28"/>
          <w:lang w:eastAsia="ru-RU"/>
        </w:rPr>
        <w:t>10</w:t>
      </w:r>
      <w:r>
        <w:rPr>
          <w:rFonts w:ascii="Times New Roman" w:hAnsi="Times New Roman"/>
          <w:bCs/>
          <w:sz w:val="28"/>
          <w:szCs w:val="28"/>
          <w:lang w:eastAsia="ru-RU"/>
        </w:rPr>
        <w:t>.2020 г</w:t>
      </w:r>
      <w:r w:rsidR="00992910">
        <w:rPr>
          <w:rFonts w:ascii="Times New Roman" w:hAnsi="Times New Roman"/>
          <w:bCs/>
          <w:sz w:val="28"/>
          <w:szCs w:val="28"/>
          <w:lang w:eastAsia="ru-RU"/>
        </w:rPr>
        <w:t>ода</w:t>
      </w:r>
      <w:r>
        <w:rPr>
          <w:rFonts w:ascii="Times New Roman" w:hAnsi="Times New Roman"/>
          <w:bCs/>
          <w:sz w:val="28"/>
          <w:szCs w:val="28"/>
          <w:lang w:eastAsia="ru-RU"/>
        </w:rPr>
        <w:t xml:space="preserve"> численность постоянного насе</w:t>
      </w:r>
      <w:r w:rsidR="00EB07AC">
        <w:rPr>
          <w:rFonts w:ascii="Times New Roman" w:hAnsi="Times New Roman"/>
          <w:bCs/>
          <w:sz w:val="28"/>
          <w:szCs w:val="28"/>
          <w:lang w:eastAsia="ru-RU"/>
        </w:rPr>
        <w:t>ления района оценивается в 36143</w:t>
      </w:r>
      <w:r>
        <w:rPr>
          <w:rFonts w:ascii="Times New Roman" w:hAnsi="Times New Roman"/>
          <w:bCs/>
          <w:sz w:val="28"/>
          <w:szCs w:val="28"/>
          <w:lang w:eastAsia="ru-RU"/>
        </w:rPr>
        <w:t xml:space="preserve"> человек</w:t>
      </w:r>
      <w:r w:rsidR="00EB07AC">
        <w:rPr>
          <w:rFonts w:ascii="Times New Roman" w:hAnsi="Times New Roman"/>
          <w:bCs/>
          <w:sz w:val="28"/>
          <w:szCs w:val="28"/>
          <w:lang w:eastAsia="ru-RU"/>
        </w:rPr>
        <w:t>а</w:t>
      </w:r>
      <w:r>
        <w:rPr>
          <w:rFonts w:ascii="Times New Roman" w:hAnsi="Times New Roman"/>
          <w:bCs/>
          <w:sz w:val="28"/>
          <w:szCs w:val="28"/>
          <w:lang w:eastAsia="ru-RU"/>
        </w:rPr>
        <w:t>.</w:t>
      </w:r>
    </w:p>
    <w:p w:rsidR="00837B10" w:rsidRDefault="00837B10" w:rsidP="002339CD">
      <w:pPr>
        <w:widowControl w:val="0"/>
        <w:suppressAutoHyphens/>
        <w:spacing w:after="0" w:line="240" w:lineRule="auto"/>
        <w:ind w:firstLine="567"/>
        <w:jc w:val="both"/>
        <w:outlineLvl w:val="4"/>
        <w:rPr>
          <w:rFonts w:ascii="Times New Roman" w:hAnsi="Times New Roman"/>
          <w:bCs/>
          <w:sz w:val="28"/>
          <w:szCs w:val="28"/>
          <w:lang w:eastAsia="ru-RU"/>
        </w:rPr>
      </w:pPr>
      <w:r w:rsidRPr="006B7EA0">
        <w:rPr>
          <w:rFonts w:ascii="Times New Roman" w:hAnsi="Times New Roman"/>
          <w:bCs/>
          <w:sz w:val="28"/>
          <w:szCs w:val="28"/>
          <w:lang w:eastAsia="ru-RU"/>
        </w:rPr>
        <w:t xml:space="preserve">В течение </w:t>
      </w:r>
      <w:r w:rsidR="00EB07AC">
        <w:rPr>
          <w:rFonts w:ascii="Times New Roman" w:hAnsi="Times New Roman"/>
          <w:bCs/>
          <w:sz w:val="28"/>
          <w:szCs w:val="28"/>
          <w:lang w:eastAsia="ru-RU"/>
        </w:rPr>
        <w:t>9 месяцев</w:t>
      </w:r>
      <w:r w:rsidR="00197119" w:rsidRPr="006B7EA0">
        <w:rPr>
          <w:rFonts w:ascii="Times New Roman" w:hAnsi="Times New Roman"/>
          <w:bCs/>
          <w:sz w:val="28"/>
          <w:szCs w:val="28"/>
          <w:lang w:eastAsia="ru-RU"/>
        </w:rPr>
        <w:t xml:space="preserve"> в районе зарегистрировано </w:t>
      </w:r>
      <w:r w:rsidR="00C97A38">
        <w:rPr>
          <w:rFonts w:ascii="Times New Roman" w:hAnsi="Times New Roman"/>
          <w:bCs/>
          <w:sz w:val="28"/>
          <w:szCs w:val="28"/>
          <w:lang w:eastAsia="ru-RU"/>
        </w:rPr>
        <w:t>113</w:t>
      </w:r>
      <w:r w:rsidR="00197119" w:rsidRPr="0040290B">
        <w:rPr>
          <w:rFonts w:ascii="Times New Roman" w:hAnsi="Times New Roman"/>
          <w:bCs/>
          <w:color w:val="FF0000"/>
          <w:sz w:val="28"/>
          <w:szCs w:val="28"/>
          <w:lang w:eastAsia="ru-RU"/>
        </w:rPr>
        <w:t xml:space="preserve"> </w:t>
      </w:r>
      <w:r w:rsidR="00992910">
        <w:rPr>
          <w:rFonts w:ascii="Times New Roman" w:hAnsi="Times New Roman"/>
          <w:bCs/>
          <w:sz w:val="28"/>
          <w:szCs w:val="28"/>
          <w:lang w:eastAsia="ru-RU"/>
        </w:rPr>
        <w:t>брак</w:t>
      </w:r>
      <w:r w:rsidR="00C97A38">
        <w:rPr>
          <w:rFonts w:ascii="Times New Roman" w:hAnsi="Times New Roman"/>
          <w:bCs/>
          <w:sz w:val="28"/>
          <w:szCs w:val="28"/>
          <w:lang w:eastAsia="ru-RU"/>
        </w:rPr>
        <w:t>ов</w:t>
      </w:r>
      <w:r w:rsidR="00197119" w:rsidRPr="00186C46">
        <w:rPr>
          <w:rFonts w:ascii="Times New Roman" w:hAnsi="Times New Roman"/>
          <w:bCs/>
          <w:sz w:val="28"/>
          <w:szCs w:val="28"/>
          <w:lang w:eastAsia="ru-RU"/>
        </w:rPr>
        <w:t xml:space="preserve">, </w:t>
      </w:r>
      <w:r w:rsidR="00C97A38">
        <w:rPr>
          <w:rFonts w:ascii="Times New Roman" w:hAnsi="Times New Roman"/>
          <w:bCs/>
          <w:sz w:val="28"/>
          <w:szCs w:val="28"/>
          <w:lang w:eastAsia="ru-RU"/>
        </w:rPr>
        <w:t>расторгнуто 142 брака</w:t>
      </w:r>
      <w:r w:rsidRPr="00186C46">
        <w:rPr>
          <w:rFonts w:ascii="Times New Roman" w:hAnsi="Times New Roman"/>
          <w:bCs/>
          <w:sz w:val="28"/>
          <w:szCs w:val="28"/>
          <w:lang w:eastAsia="ru-RU"/>
        </w:rPr>
        <w:t>.</w:t>
      </w:r>
    </w:p>
    <w:p w:rsidR="006622E9" w:rsidRPr="00186C46" w:rsidRDefault="006622E9" w:rsidP="002339CD">
      <w:pPr>
        <w:widowControl w:val="0"/>
        <w:suppressAutoHyphens/>
        <w:spacing w:after="0" w:line="240" w:lineRule="auto"/>
        <w:ind w:firstLine="567"/>
        <w:jc w:val="both"/>
        <w:outlineLvl w:val="4"/>
        <w:rPr>
          <w:rFonts w:ascii="Times New Roman" w:hAnsi="Times New Roman"/>
          <w:bCs/>
          <w:sz w:val="28"/>
          <w:szCs w:val="28"/>
          <w:lang w:eastAsia="ru-RU"/>
        </w:rPr>
      </w:pPr>
    </w:p>
    <w:tbl>
      <w:tblPr>
        <w:tblStyle w:val="ListTable7ColorfulAccent4"/>
        <w:tblW w:w="0" w:type="auto"/>
        <w:tblBorders>
          <w:bottom w:val="single" w:sz="4" w:space="0" w:color="555A3C" w:themeColor="accent3" w:themeShade="80"/>
        </w:tblBorders>
        <w:shd w:val="clear" w:color="auto" w:fill="808080" w:themeFill="background1" w:themeFillShade="80"/>
        <w:tblLook w:val="04A0"/>
      </w:tblPr>
      <w:tblGrid>
        <w:gridCol w:w="9963"/>
      </w:tblGrid>
      <w:tr w:rsidR="00375E4D" w:rsidRPr="002749B6" w:rsidTr="00981124">
        <w:trPr>
          <w:cnfStyle w:val="100000000000"/>
        </w:trPr>
        <w:tc>
          <w:tcPr>
            <w:cnfStyle w:val="001000000100"/>
            <w:tcW w:w="9963" w:type="dxa"/>
            <w:tcBorders>
              <w:bottom w:val="none" w:sz="0" w:space="0" w:color="auto"/>
              <w:right w:val="none" w:sz="0" w:space="0" w:color="auto"/>
            </w:tcBorders>
            <w:shd w:val="clear" w:color="auto" w:fill="808080" w:themeFill="background1" w:themeFillShade="80"/>
          </w:tcPr>
          <w:p w:rsidR="00375E4D" w:rsidRPr="00546209" w:rsidRDefault="00375E4D" w:rsidP="00375E4D">
            <w:pPr>
              <w:keepNext/>
              <w:suppressAutoHyphens/>
              <w:jc w:val="left"/>
              <w:outlineLvl w:val="4"/>
              <w:rPr>
                <w:rFonts w:ascii="Times New Roman" w:hAnsi="Times New Roman"/>
                <w:b/>
                <w:bCs/>
                <w:color w:val="FFFFFF" w:themeColor="background1"/>
                <w:szCs w:val="26"/>
                <w:highlight w:val="green"/>
              </w:rPr>
            </w:pPr>
            <w:r w:rsidRPr="006039B0">
              <w:rPr>
                <w:rFonts w:ascii="Arial" w:hAnsi="Arial" w:cs="Arial"/>
                <w:bCs/>
                <w:color w:val="FFFFFF" w:themeColor="background1"/>
                <w:sz w:val="32"/>
                <w:szCs w:val="32"/>
              </w:rPr>
              <w:lastRenderedPageBreak/>
              <w:t>УРОВЕНЬ ЖИЗНИ НАСЕЛЕНИЯ</w:t>
            </w:r>
          </w:p>
        </w:tc>
      </w:tr>
    </w:tbl>
    <w:p w:rsidR="00375E4D" w:rsidRDefault="00375E4D" w:rsidP="002339CD">
      <w:pPr>
        <w:keepNext/>
        <w:suppressAutoHyphens/>
        <w:spacing w:after="0"/>
        <w:ind w:left="360"/>
        <w:jc w:val="center"/>
        <w:outlineLvl w:val="4"/>
        <w:rPr>
          <w:rFonts w:ascii="Times New Roman" w:hAnsi="Times New Roman"/>
          <w:b/>
          <w:bCs/>
          <w:sz w:val="26"/>
          <w:szCs w:val="26"/>
        </w:rPr>
      </w:pPr>
    </w:p>
    <w:p w:rsidR="002339CD" w:rsidRPr="00C707DC" w:rsidRDefault="002339CD" w:rsidP="002339CD">
      <w:pPr>
        <w:widowControl w:val="0"/>
        <w:suppressAutoHyphens/>
        <w:spacing w:after="0" w:line="240" w:lineRule="auto"/>
        <w:ind w:firstLine="709"/>
        <w:jc w:val="both"/>
        <w:rPr>
          <w:rFonts w:ascii="Times New Roman" w:hAnsi="Times New Roman"/>
          <w:sz w:val="28"/>
          <w:szCs w:val="28"/>
          <w:lang w:eastAsia="ru-RU"/>
        </w:rPr>
      </w:pPr>
      <w:r w:rsidRPr="00C707DC">
        <w:rPr>
          <w:rFonts w:ascii="Times New Roman" w:hAnsi="Times New Roman"/>
          <w:sz w:val="28"/>
          <w:szCs w:val="28"/>
          <w:lang w:eastAsia="ru-RU"/>
        </w:rPr>
        <w:t xml:space="preserve">За </w:t>
      </w:r>
      <w:r w:rsidR="008522D6">
        <w:rPr>
          <w:rFonts w:ascii="Times New Roman" w:hAnsi="Times New Roman"/>
          <w:sz w:val="28"/>
          <w:szCs w:val="28"/>
          <w:lang w:eastAsia="ru-RU"/>
        </w:rPr>
        <w:t>январь - сентябрь</w:t>
      </w:r>
      <w:r w:rsidR="001A1E43" w:rsidRPr="00C707DC">
        <w:rPr>
          <w:rFonts w:ascii="Times New Roman" w:hAnsi="Times New Roman"/>
          <w:sz w:val="28"/>
          <w:szCs w:val="28"/>
          <w:lang w:eastAsia="ru-RU"/>
        </w:rPr>
        <w:t xml:space="preserve"> </w:t>
      </w:r>
      <w:r w:rsidRPr="00C707DC">
        <w:rPr>
          <w:rFonts w:ascii="Times New Roman" w:hAnsi="Times New Roman"/>
          <w:sz w:val="28"/>
          <w:szCs w:val="28"/>
          <w:lang w:eastAsia="ru-RU"/>
        </w:rPr>
        <w:t>20</w:t>
      </w:r>
      <w:r w:rsidR="001D697D">
        <w:rPr>
          <w:rFonts w:ascii="Times New Roman" w:hAnsi="Times New Roman"/>
          <w:sz w:val="28"/>
          <w:szCs w:val="28"/>
          <w:lang w:eastAsia="ru-RU"/>
        </w:rPr>
        <w:t>20</w:t>
      </w:r>
      <w:r w:rsidRPr="00C707DC">
        <w:rPr>
          <w:rFonts w:ascii="Times New Roman" w:hAnsi="Times New Roman"/>
          <w:sz w:val="28"/>
          <w:szCs w:val="28"/>
          <w:lang w:eastAsia="ru-RU"/>
        </w:rPr>
        <w:t xml:space="preserve"> год</w:t>
      </w:r>
      <w:r w:rsidR="001A1E43" w:rsidRPr="00C707DC">
        <w:rPr>
          <w:rFonts w:ascii="Times New Roman" w:hAnsi="Times New Roman"/>
          <w:sz w:val="28"/>
          <w:szCs w:val="28"/>
          <w:lang w:eastAsia="ru-RU"/>
        </w:rPr>
        <w:t>а</w:t>
      </w:r>
      <w:r w:rsidRPr="00C707DC">
        <w:rPr>
          <w:rFonts w:ascii="Times New Roman" w:hAnsi="Times New Roman"/>
          <w:sz w:val="28"/>
          <w:szCs w:val="28"/>
          <w:lang w:eastAsia="ru-RU"/>
        </w:rPr>
        <w:t xml:space="preserve"> населением района получено доходов на общую сумму</w:t>
      </w:r>
      <w:r w:rsidR="00877DB5" w:rsidRPr="00C707DC">
        <w:rPr>
          <w:rFonts w:ascii="Times New Roman" w:hAnsi="Times New Roman"/>
          <w:sz w:val="28"/>
          <w:szCs w:val="28"/>
          <w:lang w:eastAsia="ru-RU"/>
        </w:rPr>
        <w:t xml:space="preserve"> </w:t>
      </w:r>
      <w:r w:rsidR="008522D6">
        <w:rPr>
          <w:rFonts w:ascii="Times New Roman" w:hAnsi="Times New Roman"/>
          <w:sz w:val="28"/>
          <w:szCs w:val="28"/>
          <w:lang w:eastAsia="ru-RU"/>
        </w:rPr>
        <w:t xml:space="preserve">6,2 </w:t>
      </w:r>
      <w:r w:rsidRPr="00C707DC">
        <w:rPr>
          <w:rFonts w:ascii="Times New Roman" w:hAnsi="Times New Roman"/>
          <w:sz w:val="28"/>
          <w:szCs w:val="28"/>
          <w:lang w:eastAsia="ru-RU"/>
        </w:rPr>
        <w:t>мл</w:t>
      </w:r>
      <w:r w:rsidR="00877DB5" w:rsidRPr="00C707DC">
        <w:rPr>
          <w:rFonts w:ascii="Times New Roman" w:hAnsi="Times New Roman"/>
          <w:sz w:val="28"/>
          <w:szCs w:val="28"/>
          <w:lang w:eastAsia="ru-RU"/>
        </w:rPr>
        <w:t>рд</w:t>
      </w:r>
      <w:r w:rsidRPr="00C707DC">
        <w:rPr>
          <w:rFonts w:ascii="Times New Roman" w:hAnsi="Times New Roman"/>
          <w:sz w:val="28"/>
          <w:szCs w:val="28"/>
          <w:lang w:eastAsia="ru-RU"/>
        </w:rPr>
        <w:t xml:space="preserve">. рублей. </w:t>
      </w:r>
      <w:r w:rsidR="00C707DC" w:rsidRPr="00C707DC">
        <w:rPr>
          <w:rFonts w:ascii="Times New Roman" w:hAnsi="Times New Roman"/>
          <w:sz w:val="28"/>
          <w:szCs w:val="28"/>
          <w:lang w:eastAsia="ru-RU"/>
        </w:rPr>
        <w:t>Рост доходов к аналогичному периоду прошлого года составил 1</w:t>
      </w:r>
      <w:r w:rsidR="008522D6">
        <w:rPr>
          <w:rFonts w:ascii="Times New Roman" w:hAnsi="Times New Roman"/>
          <w:sz w:val="28"/>
          <w:szCs w:val="28"/>
          <w:lang w:eastAsia="ru-RU"/>
        </w:rPr>
        <w:t>10</w:t>
      </w:r>
      <w:r w:rsidR="001D697D">
        <w:rPr>
          <w:rFonts w:ascii="Times New Roman" w:hAnsi="Times New Roman"/>
          <w:sz w:val="28"/>
          <w:szCs w:val="28"/>
          <w:lang w:eastAsia="ru-RU"/>
        </w:rPr>
        <w:t>,0</w:t>
      </w:r>
      <w:r w:rsidR="00C707DC" w:rsidRPr="00C707DC">
        <w:rPr>
          <w:rFonts w:ascii="Times New Roman" w:hAnsi="Times New Roman"/>
          <w:sz w:val="28"/>
          <w:szCs w:val="28"/>
          <w:lang w:eastAsia="ru-RU"/>
        </w:rPr>
        <w:t>%.</w:t>
      </w:r>
      <w:r w:rsidRPr="00C707DC">
        <w:rPr>
          <w:rFonts w:ascii="Times New Roman" w:hAnsi="Times New Roman"/>
          <w:sz w:val="28"/>
          <w:szCs w:val="28"/>
          <w:lang w:eastAsia="ru-RU"/>
        </w:rPr>
        <w:t xml:space="preserve"> Среднемесячные денежные доходы на душу населения составили </w:t>
      </w:r>
      <w:r w:rsidR="00807DDD" w:rsidRPr="00C707DC">
        <w:rPr>
          <w:rFonts w:ascii="Times New Roman" w:hAnsi="Times New Roman"/>
          <w:sz w:val="28"/>
          <w:szCs w:val="28"/>
          <w:lang w:eastAsia="ru-RU"/>
        </w:rPr>
        <w:t>1</w:t>
      </w:r>
      <w:r w:rsidR="008522D6">
        <w:rPr>
          <w:rFonts w:ascii="Times New Roman" w:hAnsi="Times New Roman"/>
          <w:sz w:val="28"/>
          <w:szCs w:val="28"/>
          <w:lang w:eastAsia="ru-RU"/>
        </w:rPr>
        <w:t>9214</w:t>
      </w:r>
      <w:r w:rsidR="00877DB5" w:rsidRPr="00C707DC">
        <w:rPr>
          <w:rFonts w:ascii="Times New Roman" w:hAnsi="Times New Roman"/>
          <w:sz w:val="28"/>
          <w:szCs w:val="28"/>
          <w:lang w:eastAsia="ru-RU"/>
        </w:rPr>
        <w:t xml:space="preserve"> рубл</w:t>
      </w:r>
      <w:r w:rsidR="00807DDD" w:rsidRPr="00C707DC">
        <w:rPr>
          <w:rFonts w:ascii="Times New Roman" w:hAnsi="Times New Roman"/>
          <w:sz w:val="28"/>
          <w:szCs w:val="28"/>
          <w:lang w:eastAsia="ru-RU"/>
        </w:rPr>
        <w:t>ей</w:t>
      </w:r>
      <w:r w:rsidRPr="00C707DC">
        <w:rPr>
          <w:rFonts w:ascii="Times New Roman" w:hAnsi="Times New Roman"/>
          <w:sz w:val="28"/>
          <w:szCs w:val="28"/>
          <w:lang w:eastAsia="ru-RU"/>
        </w:rPr>
        <w:t>.</w:t>
      </w:r>
      <w:r w:rsidR="000F0138" w:rsidRPr="00C707DC">
        <w:rPr>
          <w:rFonts w:ascii="Times New Roman" w:hAnsi="Times New Roman"/>
          <w:sz w:val="28"/>
          <w:szCs w:val="28"/>
          <w:lang w:eastAsia="ru-RU"/>
        </w:rPr>
        <w:t xml:space="preserve"> </w:t>
      </w:r>
    </w:p>
    <w:p w:rsidR="000C45BF" w:rsidRPr="00CB341C" w:rsidRDefault="002339CD" w:rsidP="001D697D">
      <w:pPr>
        <w:widowControl w:val="0"/>
        <w:suppressAutoHyphens/>
        <w:spacing w:after="0" w:line="240" w:lineRule="auto"/>
        <w:ind w:firstLine="567"/>
        <w:jc w:val="both"/>
        <w:rPr>
          <w:rFonts w:ascii="Times New Roman" w:hAnsi="Times New Roman"/>
          <w:sz w:val="28"/>
          <w:szCs w:val="28"/>
          <w:lang w:eastAsia="ru-RU"/>
        </w:rPr>
      </w:pPr>
      <w:r w:rsidRPr="00C707DC">
        <w:rPr>
          <w:rFonts w:ascii="Times New Roman" w:hAnsi="Times New Roman"/>
          <w:sz w:val="28"/>
          <w:szCs w:val="28"/>
          <w:lang w:eastAsia="ru-RU"/>
        </w:rPr>
        <w:t>В структуре доходов заработная плата является основным источником доходов населения и одним из показателей уровня жизни, её</w:t>
      </w:r>
      <w:r w:rsidR="0028710B" w:rsidRPr="00C707DC">
        <w:rPr>
          <w:rFonts w:ascii="Times New Roman" w:hAnsi="Times New Roman"/>
          <w:sz w:val="28"/>
          <w:szCs w:val="28"/>
          <w:lang w:eastAsia="ru-RU"/>
        </w:rPr>
        <w:t xml:space="preserve"> </w:t>
      </w:r>
      <w:r w:rsidRPr="00C707DC">
        <w:rPr>
          <w:rFonts w:ascii="Times New Roman" w:hAnsi="Times New Roman"/>
          <w:noProof/>
          <w:sz w:val="28"/>
          <w:szCs w:val="28"/>
          <w:lang w:eastAsia="ru-RU"/>
        </w:rPr>
        <w:t>доля в общем объеме доходов населения района составила</w:t>
      </w:r>
      <w:r w:rsidR="00877DB5" w:rsidRPr="00C707DC">
        <w:rPr>
          <w:rFonts w:ascii="Times New Roman" w:hAnsi="Times New Roman"/>
          <w:noProof/>
          <w:sz w:val="28"/>
          <w:szCs w:val="28"/>
          <w:lang w:eastAsia="ru-RU"/>
        </w:rPr>
        <w:t xml:space="preserve"> </w:t>
      </w:r>
      <w:r w:rsidRPr="00C707DC">
        <w:rPr>
          <w:rFonts w:ascii="Times New Roman" w:hAnsi="Times New Roman"/>
          <w:sz w:val="28"/>
          <w:szCs w:val="28"/>
          <w:lang w:eastAsia="ru-RU"/>
        </w:rPr>
        <w:t>6</w:t>
      </w:r>
      <w:r w:rsidR="001D697D">
        <w:rPr>
          <w:rFonts w:ascii="Times New Roman" w:hAnsi="Times New Roman"/>
          <w:sz w:val="28"/>
          <w:szCs w:val="28"/>
          <w:lang w:eastAsia="ru-RU"/>
        </w:rPr>
        <w:t>6</w:t>
      </w:r>
      <w:r w:rsidR="008522D6">
        <w:rPr>
          <w:rFonts w:ascii="Times New Roman" w:hAnsi="Times New Roman"/>
          <w:sz w:val="28"/>
          <w:szCs w:val="28"/>
          <w:lang w:eastAsia="ru-RU"/>
        </w:rPr>
        <w:t>,3</w:t>
      </w:r>
      <w:r w:rsidRPr="00C707DC">
        <w:rPr>
          <w:rFonts w:ascii="Times New Roman" w:hAnsi="Times New Roman"/>
          <w:sz w:val="28"/>
          <w:szCs w:val="28"/>
          <w:lang w:eastAsia="ru-RU"/>
        </w:rPr>
        <w:t xml:space="preserve">%. </w:t>
      </w:r>
      <w:r w:rsidR="001D697D">
        <w:rPr>
          <w:rFonts w:ascii="Times New Roman" w:hAnsi="Times New Roman"/>
          <w:sz w:val="28"/>
          <w:szCs w:val="28"/>
          <w:lang w:eastAsia="ru-RU"/>
        </w:rPr>
        <w:t>Общий объем фонда оплаты труда составляет</w:t>
      </w:r>
      <w:r w:rsidR="008522D6">
        <w:rPr>
          <w:rFonts w:ascii="Times New Roman" w:hAnsi="Times New Roman"/>
          <w:sz w:val="28"/>
          <w:szCs w:val="28"/>
          <w:lang w:eastAsia="ru-RU"/>
        </w:rPr>
        <w:t xml:space="preserve"> 4,1</w:t>
      </w:r>
      <w:r w:rsidR="001D697D">
        <w:rPr>
          <w:rFonts w:ascii="Times New Roman" w:hAnsi="Times New Roman"/>
          <w:sz w:val="28"/>
          <w:szCs w:val="28"/>
          <w:lang w:eastAsia="ru-RU"/>
        </w:rPr>
        <w:t xml:space="preserve"> млрд. рублей. </w:t>
      </w:r>
      <w:r w:rsidRPr="00C707DC">
        <w:rPr>
          <w:rFonts w:ascii="Times New Roman" w:hAnsi="Times New Roman"/>
          <w:sz w:val="28"/>
          <w:szCs w:val="28"/>
          <w:lang w:eastAsia="ru-RU"/>
        </w:rPr>
        <w:t xml:space="preserve">В сравнении с </w:t>
      </w:r>
      <w:r w:rsidR="00B565D0" w:rsidRPr="00C707DC">
        <w:rPr>
          <w:rFonts w:ascii="Times New Roman" w:hAnsi="Times New Roman"/>
          <w:sz w:val="28"/>
          <w:szCs w:val="28"/>
          <w:lang w:eastAsia="ru-RU"/>
        </w:rPr>
        <w:t xml:space="preserve">соответствующим периодом </w:t>
      </w:r>
      <w:r w:rsidRPr="00C707DC">
        <w:rPr>
          <w:rFonts w:ascii="Times New Roman" w:hAnsi="Times New Roman"/>
          <w:sz w:val="28"/>
          <w:szCs w:val="28"/>
          <w:lang w:eastAsia="ru-RU"/>
        </w:rPr>
        <w:t>прошл</w:t>
      </w:r>
      <w:r w:rsidR="00B565D0" w:rsidRPr="00C707DC">
        <w:rPr>
          <w:rFonts w:ascii="Times New Roman" w:hAnsi="Times New Roman"/>
          <w:sz w:val="28"/>
          <w:szCs w:val="28"/>
          <w:lang w:eastAsia="ru-RU"/>
        </w:rPr>
        <w:t>ого</w:t>
      </w:r>
      <w:r w:rsidRPr="00C707DC">
        <w:rPr>
          <w:rFonts w:ascii="Times New Roman" w:hAnsi="Times New Roman"/>
          <w:sz w:val="28"/>
          <w:szCs w:val="28"/>
          <w:lang w:eastAsia="ru-RU"/>
        </w:rPr>
        <w:t xml:space="preserve"> год</w:t>
      </w:r>
      <w:r w:rsidR="00B565D0" w:rsidRPr="00C707DC">
        <w:rPr>
          <w:rFonts w:ascii="Times New Roman" w:hAnsi="Times New Roman"/>
          <w:sz w:val="28"/>
          <w:szCs w:val="28"/>
          <w:lang w:eastAsia="ru-RU"/>
        </w:rPr>
        <w:t>а</w:t>
      </w:r>
      <w:r w:rsidRPr="00C707DC">
        <w:rPr>
          <w:rFonts w:ascii="Times New Roman" w:hAnsi="Times New Roman"/>
          <w:sz w:val="28"/>
          <w:szCs w:val="28"/>
          <w:lang w:eastAsia="ru-RU"/>
        </w:rPr>
        <w:t xml:space="preserve"> </w:t>
      </w:r>
      <w:r w:rsidR="00C707DC" w:rsidRPr="00C707DC">
        <w:rPr>
          <w:rFonts w:ascii="Times New Roman" w:hAnsi="Times New Roman"/>
          <w:sz w:val="28"/>
          <w:szCs w:val="28"/>
          <w:lang w:eastAsia="ru-RU"/>
        </w:rPr>
        <w:t>рост</w:t>
      </w:r>
      <w:r w:rsidR="00B565D0" w:rsidRPr="00C707DC">
        <w:rPr>
          <w:rFonts w:ascii="Times New Roman" w:hAnsi="Times New Roman"/>
          <w:sz w:val="28"/>
          <w:szCs w:val="28"/>
          <w:lang w:eastAsia="ru-RU"/>
        </w:rPr>
        <w:t xml:space="preserve"> фонда оплаты труда по полному кругу организаций составил </w:t>
      </w:r>
      <w:r w:rsidR="001D697D">
        <w:rPr>
          <w:rFonts w:ascii="Times New Roman" w:hAnsi="Times New Roman"/>
          <w:sz w:val="28"/>
          <w:szCs w:val="28"/>
          <w:lang w:eastAsia="ru-RU"/>
        </w:rPr>
        <w:t>1</w:t>
      </w:r>
      <w:r w:rsidR="00C707DC" w:rsidRPr="00C707DC">
        <w:rPr>
          <w:rFonts w:ascii="Times New Roman" w:hAnsi="Times New Roman"/>
          <w:sz w:val="28"/>
          <w:szCs w:val="28"/>
          <w:lang w:eastAsia="ru-RU"/>
        </w:rPr>
        <w:t>1</w:t>
      </w:r>
      <w:r w:rsidR="008522D6">
        <w:rPr>
          <w:rFonts w:ascii="Times New Roman" w:hAnsi="Times New Roman"/>
          <w:sz w:val="28"/>
          <w:szCs w:val="28"/>
          <w:lang w:eastAsia="ru-RU"/>
        </w:rPr>
        <w:t>0,5</w:t>
      </w:r>
      <w:r w:rsidRPr="00C707DC">
        <w:rPr>
          <w:rFonts w:ascii="Times New Roman" w:hAnsi="Times New Roman"/>
          <w:sz w:val="28"/>
          <w:szCs w:val="28"/>
          <w:lang w:eastAsia="ru-RU"/>
        </w:rPr>
        <w:t>%.</w:t>
      </w:r>
    </w:p>
    <w:p w:rsidR="002339CD" w:rsidRPr="00A9289D" w:rsidRDefault="002339CD" w:rsidP="002339CD">
      <w:pPr>
        <w:widowControl w:val="0"/>
        <w:suppressAutoHyphens/>
        <w:autoSpaceDE w:val="0"/>
        <w:autoSpaceDN w:val="0"/>
        <w:adjustRightInd w:val="0"/>
        <w:spacing w:after="0" w:line="240" w:lineRule="auto"/>
        <w:ind w:firstLine="567"/>
        <w:jc w:val="both"/>
        <w:rPr>
          <w:rFonts w:ascii="Times New Roman" w:hAnsi="Times New Roman"/>
          <w:sz w:val="28"/>
          <w:szCs w:val="28"/>
        </w:rPr>
      </w:pPr>
      <w:r w:rsidRPr="00A9289D">
        <w:rPr>
          <w:rFonts w:ascii="Times New Roman" w:hAnsi="Times New Roman"/>
          <w:sz w:val="28"/>
          <w:szCs w:val="28"/>
          <w:lang w:eastAsia="ru-RU"/>
        </w:rPr>
        <w:t xml:space="preserve">По данным Волгоградстат, среднемесячная заработная плата крупных и средних предприятий района увеличилась по сравнению с соответствующим периодом прошлого года на </w:t>
      </w:r>
      <w:r w:rsidR="00F95B90" w:rsidRPr="00A9289D">
        <w:rPr>
          <w:rFonts w:ascii="Times New Roman" w:hAnsi="Times New Roman"/>
          <w:sz w:val="28"/>
          <w:szCs w:val="28"/>
          <w:lang w:eastAsia="ru-RU"/>
        </w:rPr>
        <w:t>1</w:t>
      </w:r>
      <w:r w:rsidR="00A9289D" w:rsidRPr="00A9289D">
        <w:rPr>
          <w:rFonts w:ascii="Times New Roman" w:hAnsi="Times New Roman"/>
          <w:sz w:val="28"/>
          <w:szCs w:val="28"/>
          <w:lang w:eastAsia="ru-RU"/>
        </w:rPr>
        <w:t>4,6</w:t>
      </w:r>
      <w:r w:rsidR="003E2602" w:rsidRPr="00A9289D">
        <w:rPr>
          <w:rFonts w:ascii="Times New Roman" w:hAnsi="Times New Roman"/>
          <w:sz w:val="28"/>
          <w:szCs w:val="28"/>
          <w:lang w:eastAsia="ru-RU"/>
        </w:rPr>
        <w:t>%</w:t>
      </w:r>
      <w:r w:rsidRPr="00A9289D">
        <w:rPr>
          <w:rFonts w:ascii="Times New Roman" w:hAnsi="Times New Roman"/>
          <w:sz w:val="28"/>
          <w:szCs w:val="28"/>
          <w:lang w:eastAsia="ru-RU"/>
        </w:rPr>
        <w:t xml:space="preserve"> и достигла уровня </w:t>
      </w:r>
      <w:r w:rsidR="00A9289D" w:rsidRPr="00A9289D">
        <w:rPr>
          <w:rFonts w:ascii="Times New Roman" w:hAnsi="Times New Roman"/>
          <w:sz w:val="28"/>
          <w:szCs w:val="28"/>
          <w:lang w:eastAsia="ru-RU"/>
        </w:rPr>
        <w:t>52</w:t>
      </w:r>
      <w:r w:rsidR="00F95B90" w:rsidRPr="00A9289D">
        <w:rPr>
          <w:rFonts w:ascii="Times New Roman" w:hAnsi="Times New Roman"/>
          <w:sz w:val="28"/>
          <w:szCs w:val="28"/>
          <w:lang w:eastAsia="ru-RU"/>
        </w:rPr>
        <w:t>3</w:t>
      </w:r>
      <w:r w:rsidR="00A9289D" w:rsidRPr="00A9289D">
        <w:rPr>
          <w:rFonts w:ascii="Times New Roman" w:hAnsi="Times New Roman"/>
          <w:sz w:val="28"/>
          <w:szCs w:val="28"/>
          <w:lang w:eastAsia="ru-RU"/>
        </w:rPr>
        <w:t>17</w:t>
      </w:r>
      <w:r w:rsidRPr="00A9289D">
        <w:rPr>
          <w:rFonts w:ascii="Times New Roman" w:hAnsi="Times New Roman"/>
          <w:sz w:val="28"/>
          <w:szCs w:val="28"/>
          <w:lang w:eastAsia="ru-RU"/>
        </w:rPr>
        <w:t xml:space="preserve"> рубл</w:t>
      </w:r>
      <w:r w:rsidR="00F95B90" w:rsidRPr="00A9289D">
        <w:rPr>
          <w:rFonts w:ascii="Times New Roman" w:hAnsi="Times New Roman"/>
          <w:sz w:val="28"/>
          <w:szCs w:val="28"/>
          <w:lang w:eastAsia="ru-RU"/>
        </w:rPr>
        <w:t>я</w:t>
      </w:r>
      <w:r w:rsidRPr="00A9289D">
        <w:rPr>
          <w:rFonts w:ascii="Times New Roman" w:hAnsi="Times New Roman"/>
          <w:sz w:val="28"/>
          <w:szCs w:val="28"/>
          <w:lang w:eastAsia="ru-RU"/>
        </w:rPr>
        <w:t xml:space="preserve"> при среднеобластном значении </w:t>
      </w:r>
      <w:r w:rsidR="00F95B90" w:rsidRPr="00A9289D">
        <w:rPr>
          <w:rFonts w:ascii="Times New Roman" w:hAnsi="Times New Roman"/>
          <w:sz w:val="28"/>
          <w:szCs w:val="28"/>
          <w:lang w:eastAsia="ru-RU"/>
        </w:rPr>
        <w:t>3</w:t>
      </w:r>
      <w:r w:rsidR="00A9289D" w:rsidRPr="00A9289D">
        <w:rPr>
          <w:rFonts w:ascii="Times New Roman" w:hAnsi="Times New Roman"/>
          <w:sz w:val="28"/>
          <w:szCs w:val="28"/>
          <w:lang w:eastAsia="ru-RU"/>
        </w:rPr>
        <w:t xml:space="preserve">7155 </w:t>
      </w:r>
      <w:r w:rsidRPr="00A9289D">
        <w:rPr>
          <w:rFonts w:ascii="Times New Roman" w:hAnsi="Times New Roman"/>
          <w:sz w:val="28"/>
          <w:szCs w:val="28"/>
          <w:lang w:eastAsia="ru-RU"/>
        </w:rPr>
        <w:t>рубл</w:t>
      </w:r>
      <w:r w:rsidR="00FB1185" w:rsidRPr="00A9289D">
        <w:rPr>
          <w:rFonts w:ascii="Times New Roman" w:hAnsi="Times New Roman"/>
          <w:sz w:val="28"/>
          <w:szCs w:val="28"/>
          <w:lang w:eastAsia="ru-RU"/>
        </w:rPr>
        <w:t>ей</w:t>
      </w:r>
      <w:r w:rsidRPr="00A9289D">
        <w:rPr>
          <w:rFonts w:ascii="Times New Roman" w:hAnsi="Times New Roman"/>
          <w:sz w:val="28"/>
          <w:szCs w:val="28"/>
          <w:lang w:eastAsia="ru-RU"/>
        </w:rPr>
        <w:t xml:space="preserve">. Наиболее высокий уровень заработной платы отмечается в сфере строительства </w:t>
      </w:r>
      <w:r w:rsidR="000F6385" w:rsidRPr="00A9289D">
        <w:rPr>
          <w:rFonts w:ascii="Times New Roman" w:hAnsi="Times New Roman"/>
          <w:sz w:val="28"/>
          <w:szCs w:val="28"/>
          <w:lang w:eastAsia="ru-RU"/>
        </w:rPr>
        <w:t>-</w:t>
      </w:r>
      <w:r w:rsidRPr="00A9289D">
        <w:rPr>
          <w:rFonts w:ascii="Times New Roman" w:hAnsi="Times New Roman"/>
          <w:sz w:val="28"/>
          <w:szCs w:val="28"/>
          <w:lang w:eastAsia="ru-RU"/>
        </w:rPr>
        <w:t xml:space="preserve"> </w:t>
      </w:r>
      <w:r w:rsidR="00D823DB" w:rsidRPr="00A9289D">
        <w:rPr>
          <w:rFonts w:ascii="Times New Roman" w:hAnsi="Times New Roman"/>
          <w:sz w:val="28"/>
          <w:szCs w:val="28"/>
          <w:lang w:eastAsia="ru-RU"/>
        </w:rPr>
        <w:t>80</w:t>
      </w:r>
      <w:r w:rsidR="00A9289D" w:rsidRPr="00A9289D">
        <w:rPr>
          <w:rFonts w:ascii="Times New Roman" w:hAnsi="Times New Roman"/>
          <w:sz w:val="28"/>
          <w:szCs w:val="28"/>
          <w:lang w:eastAsia="ru-RU"/>
        </w:rPr>
        <w:t>207</w:t>
      </w:r>
      <w:r w:rsidRPr="00A9289D">
        <w:rPr>
          <w:rFonts w:ascii="Times New Roman" w:hAnsi="Times New Roman"/>
          <w:sz w:val="28"/>
          <w:szCs w:val="28"/>
          <w:lang w:eastAsia="ru-RU"/>
        </w:rPr>
        <w:t xml:space="preserve"> рубл</w:t>
      </w:r>
      <w:r w:rsidR="00A9289D" w:rsidRPr="00A9289D">
        <w:rPr>
          <w:rFonts w:ascii="Times New Roman" w:hAnsi="Times New Roman"/>
          <w:sz w:val="28"/>
          <w:szCs w:val="28"/>
          <w:lang w:eastAsia="ru-RU"/>
        </w:rPr>
        <w:t>ей</w:t>
      </w:r>
      <w:r w:rsidRPr="00A9289D">
        <w:rPr>
          <w:rFonts w:ascii="Times New Roman" w:hAnsi="Times New Roman"/>
          <w:sz w:val="28"/>
          <w:szCs w:val="28"/>
          <w:lang w:eastAsia="ru-RU"/>
        </w:rPr>
        <w:t>,</w:t>
      </w:r>
      <w:r w:rsidRPr="00A9289D">
        <w:rPr>
          <w:rFonts w:ascii="Times New Roman" w:hAnsi="Times New Roman"/>
          <w:sz w:val="28"/>
          <w:szCs w:val="28"/>
        </w:rPr>
        <w:t xml:space="preserve"> транспортировки и хранения </w:t>
      </w:r>
      <w:r w:rsidR="00FB1185" w:rsidRPr="00A9289D">
        <w:rPr>
          <w:rFonts w:ascii="Times New Roman" w:hAnsi="Times New Roman"/>
          <w:sz w:val="28"/>
          <w:szCs w:val="28"/>
        </w:rPr>
        <w:t>-</w:t>
      </w:r>
      <w:r w:rsidR="003E2602" w:rsidRPr="00A9289D">
        <w:rPr>
          <w:rFonts w:ascii="Times New Roman" w:hAnsi="Times New Roman"/>
          <w:sz w:val="28"/>
          <w:szCs w:val="28"/>
        </w:rPr>
        <w:t xml:space="preserve"> </w:t>
      </w:r>
      <w:r w:rsidR="00D823DB" w:rsidRPr="00A9289D">
        <w:rPr>
          <w:rFonts w:ascii="Times New Roman" w:hAnsi="Times New Roman"/>
          <w:sz w:val="28"/>
          <w:szCs w:val="28"/>
        </w:rPr>
        <w:t>42</w:t>
      </w:r>
      <w:r w:rsidR="00A9289D" w:rsidRPr="00A9289D">
        <w:rPr>
          <w:rFonts w:ascii="Times New Roman" w:hAnsi="Times New Roman"/>
          <w:sz w:val="28"/>
          <w:szCs w:val="28"/>
        </w:rPr>
        <w:t>499</w:t>
      </w:r>
      <w:r w:rsidR="003E2602" w:rsidRPr="00A9289D">
        <w:rPr>
          <w:rFonts w:ascii="Times New Roman" w:hAnsi="Times New Roman"/>
          <w:sz w:val="28"/>
          <w:szCs w:val="28"/>
        </w:rPr>
        <w:t xml:space="preserve"> рубл</w:t>
      </w:r>
      <w:r w:rsidR="00A9289D" w:rsidRPr="00A9289D">
        <w:rPr>
          <w:rFonts w:ascii="Times New Roman" w:hAnsi="Times New Roman"/>
          <w:sz w:val="28"/>
          <w:szCs w:val="28"/>
        </w:rPr>
        <w:t>ей</w:t>
      </w:r>
      <w:r w:rsidRPr="00A9289D">
        <w:rPr>
          <w:rFonts w:ascii="Times New Roman" w:hAnsi="Times New Roman"/>
          <w:sz w:val="28"/>
          <w:szCs w:val="28"/>
        </w:rPr>
        <w:t xml:space="preserve">; </w:t>
      </w:r>
      <w:r w:rsidR="00A9289D" w:rsidRPr="00A9289D">
        <w:rPr>
          <w:rFonts w:ascii="Times New Roman" w:hAnsi="Times New Roman"/>
          <w:sz w:val="28"/>
          <w:szCs w:val="28"/>
        </w:rPr>
        <w:t xml:space="preserve">деятельности в области информации и связи - 42164 рубля, </w:t>
      </w:r>
      <w:r w:rsidR="00635D6B" w:rsidRPr="00A9289D">
        <w:rPr>
          <w:rFonts w:ascii="Times New Roman" w:hAnsi="Times New Roman"/>
          <w:sz w:val="28"/>
          <w:szCs w:val="28"/>
        </w:rPr>
        <w:t xml:space="preserve">деятельности профессиональной, научной, технической - </w:t>
      </w:r>
      <w:r w:rsidR="00FB1185" w:rsidRPr="00A9289D">
        <w:rPr>
          <w:rFonts w:ascii="Times New Roman" w:hAnsi="Times New Roman"/>
          <w:sz w:val="28"/>
          <w:szCs w:val="28"/>
        </w:rPr>
        <w:t>3</w:t>
      </w:r>
      <w:r w:rsidR="00D823DB" w:rsidRPr="00A9289D">
        <w:rPr>
          <w:rFonts w:ascii="Times New Roman" w:hAnsi="Times New Roman"/>
          <w:sz w:val="28"/>
          <w:szCs w:val="28"/>
        </w:rPr>
        <w:t>6</w:t>
      </w:r>
      <w:r w:rsidR="00A9289D" w:rsidRPr="00A9289D">
        <w:rPr>
          <w:rFonts w:ascii="Times New Roman" w:hAnsi="Times New Roman"/>
          <w:sz w:val="28"/>
          <w:szCs w:val="28"/>
        </w:rPr>
        <w:t>243</w:t>
      </w:r>
      <w:r w:rsidR="00635D6B" w:rsidRPr="00A9289D">
        <w:rPr>
          <w:rFonts w:ascii="Times New Roman" w:hAnsi="Times New Roman"/>
          <w:sz w:val="28"/>
          <w:szCs w:val="28"/>
        </w:rPr>
        <w:t xml:space="preserve"> рубл</w:t>
      </w:r>
      <w:r w:rsidR="00A9289D" w:rsidRPr="00A9289D">
        <w:rPr>
          <w:rFonts w:ascii="Times New Roman" w:hAnsi="Times New Roman"/>
          <w:sz w:val="28"/>
          <w:szCs w:val="28"/>
        </w:rPr>
        <w:t>я, деятельности в области здравоохранения и социальных услуг - 36136 рублей</w:t>
      </w:r>
      <w:r w:rsidRPr="00A9289D">
        <w:rPr>
          <w:rFonts w:ascii="Times New Roman" w:hAnsi="Times New Roman"/>
          <w:sz w:val="28"/>
          <w:szCs w:val="28"/>
        </w:rPr>
        <w:t>. Самая низкая среднемесячная номинальная начисленная заработная плата сложилась в сфере</w:t>
      </w:r>
      <w:r w:rsidR="00635D6B" w:rsidRPr="00A9289D">
        <w:rPr>
          <w:rFonts w:ascii="Times New Roman" w:hAnsi="Times New Roman"/>
          <w:sz w:val="28"/>
          <w:szCs w:val="28"/>
        </w:rPr>
        <w:t xml:space="preserve"> </w:t>
      </w:r>
      <w:r w:rsidRPr="00A9289D">
        <w:rPr>
          <w:rFonts w:ascii="Times New Roman" w:hAnsi="Times New Roman"/>
          <w:sz w:val="28"/>
          <w:szCs w:val="28"/>
        </w:rPr>
        <w:t xml:space="preserve">образования </w:t>
      </w:r>
      <w:r w:rsidR="00FB1185" w:rsidRPr="00A9289D">
        <w:rPr>
          <w:rFonts w:ascii="Times New Roman" w:hAnsi="Times New Roman"/>
          <w:sz w:val="28"/>
          <w:szCs w:val="28"/>
        </w:rPr>
        <w:t>-</w:t>
      </w:r>
      <w:r w:rsidRPr="00A9289D">
        <w:rPr>
          <w:rFonts w:ascii="Times New Roman" w:hAnsi="Times New Roman"/>
          <w:sz w:val="28"/>
          <w:szCs w:val="28"/>
        </w:rPr>
        <w:t xml:space="preserve"> </w:t>
      </w:r>
      <w:r w:rsidR="00A9289D" w:rsidRPr="00A9289D">
        <w:rPr>
          <w:rFonts w:ascii="Times New Roman" w:hAnsi="Times New Roman"/>
          <w:sz w:val="28"/>
          <w:szCs w:val="28"/>
        </w:rPr>
        <w:t>21117</w:t>
      </w:r>
      <w:r w:rsidR="003E2602" w:rsidRPr="00A9289D">
        <w:rPr>
          <w:rFonts w:ascii="Times New Roman" w:hAnsi="Times New Roman"/>
          <w:sz w:val="28"/>
          <w:szCs w:val="28"/>
        </w:rPr>
        <w:t xml:space="preserve"> рубл</w:t>
      </w:r>
      <w:r w:rsidR="00635D6B" w:rsidRPr="00A9289D">
        <w:rPr>
          <w:rFonts w:ascii="Times New Roman" w:hAnsi="Times New Roman"/>
          <w:sz w:val="28"/>
          <w:szCs w:val="28"/>
        </w:rPr>
        <w:t>ей</w:t>
      </w:r>
      <w:r w:rsidR="00A9289D" w:rsidRPr="00A9289D">
        <w:rPr>
          <w:rFonts w:ascii="Times New Roman" w:hAnsi="Times New Roman"/>
          <w:sz w:val="28"/>
          <w:szCs w:val="28"/>
        </w:rPr>
        <w:t>, в области культуры, спорта, организации досуга и развлечений - 25995 рублей</w:t>
      </w:r>
      <w:r w:rsidR="00635D6B" w:rsidRPr="00A9289D">
        <w:rPr>
          <w:rFonts w:ascii="Times New Roman" w:hAnsi="Times New Roman"/>
          <w:sz w:val="28"/>
          <w:szCs w:val="28"/>
        </w:rPr>
        <w:t>.</w:t>
      </w:r>
    </w:p>
    <w:p w:rsidR="00B05BAD" w:rsidRPr="002A2E76" w:rsidRDefault="008522D6" w:rsidP="002339CD">
      <w:pPr>
        <w:widowControl w:val="0"/>
        <w:suppressAutoHyphens/>
        <w:autoSpaceDE w:val="0"/>
        <w:autoSpaceDN w:val="0"/>
        <w:adjustRightInd w:val="0"/>
        <w:spacing w:after="0" w:line="240" w:lineRule="auto"/>
        <w:ind w:firstLine="567"/>
        <w:jc w:val="both"/>
        <w:rPr>
          <w:rFonts w:ascii="Times New Roman" w:hAnsi="Times New Roman"/>
          <w:color w:val="000000"/>
          <w:sz w:val="28"/>
          <w:szCs w:val="28"/>
        </w:rPr>
      </w:pPr>
      <w:r>
        <w:rPr>
          <w:rFonts w:ascii="Times New Roman" w:hAnsi="Times New Roman"/>
          <w:color w:val="000000"/>
          <w:sz w:val="28"/>
          <w:szCs w:val="28"/>
        </w:rPr>
        <w:t>Информация о наличии задолженности по заработной плате работников не поступала</w:t>
      </w:r>
      <w:r w:rsidR="00A3060A">
        <w:rPr>
          <w:rFonts w:ascii="Times New Roman" w:hAnsi="Times New Roman"/>
          <w:color w:val="000000"/>
          <w:sz w:val="28"/>
          <w:szCs w:val="28"/>
        </w:rPr>
        <w:t>.</w:t>
      </w:r>
    </w:p>
    <w:p w:rsidR="002339CD" w:rsidRDefault="000B089A" w:rsidP="002339CD">
      <w:pPr>
        <w:widowControl w:val="0"/>
        <w:suppressAutoHyphens/>
        <w:autoSpaceDE w:val="0"/>
        <w:autoSpaceDN w:val="0"/>
        <w:adjustRightInd w:val="0"/>
        <w:spacing w:after="0" w:line="240" w:lineRule="auto"/>
        <w:ind w:firstLine="567"/>
        <w:jc w:val="both"/>
        <w:rPr>
          <w:rFonts w:ascii="Times New Roman" w:hAnsi="Times New Roman"/>
          <w:sz w:val="28"/>
          <w:szCs w:val="28"/>
          <w:lang w:eastAsia="ru-RU"/>
        </w:rPr>
      </w:pPr>
      <w:r>
        <w:rPr>
          <w:rFonts w:ascii="Times New Roman" w:hAnsi="Times New Roman"/>
          <w:sz w:val="28"/>
          <w:szCs w:val="28"/>
          <w:lang w:eastAsia="ru-RU"/>
        </w:rPr>
        <w:t>Усиление мер социальной поддержки населения во 2 - 3 кварталах способствовало существенному</w:t>
      </w:r>
      <w:r w:rsidR="008522D6">
        <w:rPr>
          <w:rFonts w:ascii="Times New Roman" w:hAnsi="Times New Roman"/>
          <w:sz w:val="28"/>
          <w:szCs w:val="28"/>
          <w:lang w:eastAsia="ru-RU"/>
        </w:rPr>
        <w:t xml:space="preserve"> рост</w:t>
      </w:r>
      <w:r>
        <w:rPr>
          <w:rFonts w:ascii="Times New Roman" w:hAnsi="Times New Roman"/>
          <w:sz w:val="28"/>
          <w:szCs w:val="28"/>
          <w:lang w:eastAsia="ru-RU"/>
        </w:rPr>
        <w:t>у</w:t>
      </w:r>
      <w:r w:rsidR="008522D6">
        <w:rPr>
          <w:rFonts w:ascii="Times New Roman" w:hAnsi="Times New Roman"/>
          <w:sz w:val="28"/>
          <w:szCs w:val="28"/>
          <w:lang w:eastAsia="ru-RU"/>
        </w:rPr>
        <w:t xml:space="preserve"> -</w:t>
      </w:r>
      <w:r>
        <w:rPr>
          <w:rFonts w:ascii="Times New Roman" w:hAnsi="Times New Roman"/>
          <w:sz w:val="28"/>
          <w:szCs w:val="28"/>
          <w:lang w:eastAsia="ru-RU"/>
        </w:rPr>
        <w:t xml:space="preserve"> на </w:t>
      </w:r>
      <w:r w:rsidR="008522D6">
        <w:rPr>
          <w:rFonts w:ascii="Times New Roman" w:hAnsi="Times New Roman"/>
          <w:sz w:val="28"/>
          <w:szCs w:val="28"/>
          <w:lang w:eastAsia="ru-RU"/>
        </w:rPr>
        <w:t xml:space="preserve">25,8% </w:t>
      </w:r>
      <w:r w:rsidR="002339CD" w:rsidRPr="002A2E76">
        <w:rPr>
          <w:rFonts w:ascii="Times New Roman" w:hAnsi="Times New Roman"/>
          <w:sz w:val="28"/>
          <w:szCs w:val="28"/>
          <w:lang w:eastAsia="ru-RU"/>
        </w:rPr>
        <w:t>социальны</w:t>
      </w:r>
      <w:r w:rsidR="008522D6">
        <w:rPr>
          <w:rFonts w:ascii="Times New Roman" w:hAnsi="Times New Roman"/>
          <w:sz w:val="28"/>
          <w:szCs w:val="28"/>
          <w:lang w:eastAsia="ru-RU"/>
        </w:rPr>
        <w:t>х</w:t>
      </w:r>
      <w:r w:rsidR="00EB0703">
        <w:rPr>
          <w:rFonts w:ascii="Times New Roman" w:hAnsi="Times New Roman"/>
          <w:sz w:val="28"/>
          <w:szCs w:val="28"/>
          <w:lang w:eastAsia="ru-RU"/>
        </w:rPr>
        <w:t xml:space="preserve"> выплат различного уровня</w:t>
      </w:r>
      <w:r w:rsidR="008522D6">
        <w:rPr>
          <w:rFonts w:ascii="Times New Roman" w:hAnsi="Times New Roman"/>
          <w:sz w:val="28"/>
          <w:szCs w:val="28"/>
          <w:lang w:eastAsia="ru-RU"/>
        </w:rPr>
        <w:t xml:space="preserve"> -</w:t>
      </w:r>
      <w:r w:rsidR="002339CD" w:rsidRPr="002A2E76">
        <w:rPr>
          <w:rFonts w:ascii="Times New Roman" w:hAnsi="Times New Roman"/>
          <w:sz w:val="28"/>
          <w:szCs w:val="28"/>
          <w:lang w:eastAsia="ru-RU"/>
        </w:rPr>
        <w:t xml:space="preserve"> общий объем которых </w:t>
      </w:r>
      <w:r>
        <w:rPr>
          <w:rFonts w:ascii="Times New Roman" w:hAnsi="Times New Roman"/>
          <w:sz w:val="28"/>
          <w:szCs w:val="28"/>
          <w:lang w:eastAsia="ru-RU"/>
        </w:rPr>
        <w:t xml:space="preserve">в январе - сентябре </w:t>
      </w:r>
      <w:r w:rsidR="002339CD" w:rsidRPr="002A2E76">
        <w:rPr>
          <w:rFonts w:ascii="Times New Roman" w:hAnsi="Times New Roman"/>
          <w:sz w:val="28"/>
          <w:szCs w:val="28"/>
          <w:lang w:eastAsia="ru-RU"/>
        </w:rPr>
        <w:t xml:space="preserve">составил </w:t>
      </w:r>
      <w:r w:rsidR="008522D6">
        <w:rPr>
          <w:rFonts w:ascii="Times New Roman" w:hAnsi="Times New Roman"/>
          <w:sz w:val="28"/>
          <w:szCs w:val="28"/>
          <w:lang w:eastAsia="ru-RU"/>
        </w:rPr>
        <w:t>1,6</w:t>
      </w:r>
      <w:r w:rsidR="002339CD" w:rsidRPr="002A2E76">
        <w:rPr>
          <w:rFonts w:ascii="Times New Roman" w:hAnsi="Times New Roman"/>
          <w:sz w:val="28"/>
          <w:szCs w:val="28"/>
          <w:lang w:eastAsia="ru-RU"/>
        </w:rPr>
        <w:t xml:space="preserve"> мл</w:t>
      </w:r>
      <w:r w:rsidR="008522D6">
        <w:rPr>
          <w:rFonts w:ascii="Times New Roman" w:hAnsi="Times New Roman"/>
          <w:sz w:val="28"/>
          <w:szCs w:val="28"/>
          <w:lang w:eastAsia="ru-RU"/>
        </w:rPr>
        <w:t>рд</w:t>
      </w:r>
      <w:r w:rsidR="002339CD" w:rsidRPr="002A2E76">
        <w:rPr>
          <w:rFonts w:ascii="Times New Roman" w:hAnsi="Times New Roman"/>
          <w:sz w:val="28"/>
          <w:szCs w:val="28"/>
          <w:lang w:eastAsia="ru-RU"/>
        </w:rPr>
        <w:t>. рублей</w:t>
      </w:r>
      <w:r w:rsidR="007227FC">
        <w:rPr>
          <w:rFonts w:ascii="Times New Roman" w:hAnsi="Times New Roman"/>
          <w:sz w:val="28"/>
          <w:szCs w:val="28"/>
          <w:lang w:eastAsia="ru-RU"/>
        </w:rPr>
        <w:t xml:space="preserve"> (26% в общем объеме доходов населения)</w:t>
      </w:r>
      <w:r w:rsidR="002A2E76" w:rsidRPr="002A2E76">
        <w:rPr>
          <w:rFonts w:ascii="Times New Roman" w:hAnsi="Times New Roman"/>
          <w:sz w:val="28"/>
          <w:szCs w:val="28"/>
          <w:lang w:eastAsia="ru-RU"/>
        </w:rPr>
        <w:t>.</w:t>
      </w:r>
      <w:r w:rsidR="002339CD" w:rsidRPr="002A2E76">
        <w:rPr>
          <w:rFonts w:ascii="Times New Roman" w:hAnsi="Times New Roman"/>
          <w:sz w:val="28"/>
          <w:szCs w:val="28"/>
          <w:lang w:eastAsia="ru-RU"/>
        </w:rPr>
        <w:t xml:space="preserve"> </w:t>
      </w:r>
    </w:p>
    <w:p w:rsidR="002339CD" w:rsidRDefault="002339CD" w:rsidP="00F83010">
      <w:pPr>
        <w:widowControl w:val="0"/>
        <w:suppressAutoHyphens/>
        <w:spacing w:after="0" w:line="240" w:lineRule="auto"/>
        <w:ind w:firstLine="567"/>
        <w:jc w:val="both"/>
        <w:rPr>
          <w:rFonts w:ascii="Times New Roman" w:hAnsi="Times New Roman"/>
          <w:sz w:val="28"/>
          <w:szCs w:val="28"/>
        </w:rPr>
      </w:pPr>
      <w:r w:rsidRPr="002A2E76">
        <w:rPr>
          <w:rFonts w:ascii="Times New Roman" w:hAnsi="Times New Roman"/>
          <w:sz w:val="28"/>
          <w:szCs w:val="28"/>
        </w:rPr>
        <w:t>В районе проживает 9</w:t>
      </w:r>
      <w:r w:rsidR="008522D6">
        <w:rPr>
          <w:rFonts w:ascii="Times New Roman" w:hAnsi="Times New Roman"/>
          <w:sz w:val="28"/>
          <w:szCs w:val="28"/>
        </w:rPr>
        <w:t>499</w:t>
      </w:r>
      <w:r w:rsidR="00762F42" w:rsidRPr="002A2E76">
        <w:rPr>
          <w:rFonts w:ascii="Times New Roman" w:hAnsi="Times New Roman"/>
          <w:sz w:val="28"/>
          <w:szCs w:val="28"/>
        </w:rPr>
        <w:t xml:space="preserve"> пенсионеров</w:t>
      </w:r>
      <w:r w:rsidRPr="002A2E76">
        <w:rPr>
          <w:rFonts w:ascii="Times New Roman" w:hAnsi="Times New Roman"/>
          <w:sz w:val="28"/>
          <w:szCs w:val="28"/>
        </w:rPr>
        <w:t>, это</w:t>
      </w:r>
      <w:r w:rsidR="00762F42" w:rsidRPr="002A2E76">
        <w:rPr>
          <w:rFonts w:ascii="Times New Roman" w:hAnsi="Times New Roman"/>
          <w:sz w:val="28"/>
          <w:szCs w:val="28"/>
        </w:rPr>
        <w:t xml:space="preserve"> </w:t>
      </w:r>
      <w:r w:rsidR="008A503A" w:rsidRPr="002A2E76">
        <w:rPr>
          <w:rFonts w:ascii="Times New Roman" w:hAnsi="Times New Roman"/>
          <w:sz w:val="28"/>
          <w:szCs w:val="28"/>
        </w:rPr>
        <w:t>26,</w:t>
      </w:r>
      <w:r w:rsidR="008522D6">
        <w:rPr>
          <w:rFonts w:ascii="Times New Roman" w:hAnsi="Times New Roman"/>
          <w:sz w:val="28"/>
          <w:szCs w:val="28"/>
        </w:rPr>
        <w:t>3</w:t>
      </w:r>
      <w:r w:rsidRPr="002A2E76">
        <w:rPr>
          <w:rFonts w:ascii="Times New Roman" w:hAnsi="Times New Roman"/>
          <w:sz w:val="28"/>
          <w:szCs w:val="28"/>
        </w:rPr>
        <w:t xml:space="preserve">% </w:t>
      </w:r>
      <w:r w:rsidR="00762F42" w:rsidRPr="002A2E76">
        <w:rPr>
          <w:rFonts w:ascii="Times New Roman" w:hAnsi="Times New Roman"/>
          <w:sz w:val="28"/>
          <w:szCs w:val="28"/>
        </w:rPr>
        <w:t>жителей района</w:t>
      </w:r>
      <w:r w:rsidRPr="002A2E76">
        <w:rPr>
          <w:rFonts w:ascii="Times New Roman" w:hAnsi="Times New Roman"/>
          <w:sz w:val="28"/>
          <w:szCs w:val="28"/>
        </w:rPr>
        <w:t>. Сред</w:t>
      </w:r>
      <w:r w:rsidR="00EE143B" w:rsidRPr="002A2E76">
        <w:rPr>
          <w:rFonts w:ascii="Times New Roman" w:hAnsi="Times New Roman"/>
          <w:sz w:val="28"/>
          <w:szCs w:val="28"/>
        </w:rPr>
        <w:t>н</w:t>
      </w:r>
      <w:r w:rsidR="00DF0FB8" w:rsidRPr="002A2E76">
        <w:rPr>
          <w:rFonts w:ascii="Times New Roman" w:hAnsi="Times New Roman"/>
          <w:sz w:val="28"/>
          <w:szCs w:val="28"/>
        </w:rPr>
        <w:t>ий</w:t>
      </w:r>
      <w:r w:rsidRPr="002A2E76">
        <w:rPr>
          <w:rFonts w:ascii="Times New Roman" w:hAnsi="Times New Roman"/>
          <w:sz w:val="28"/>
          <w:szCs w:val="28"/>
        </w:rPr>
        <w:t xml:space="preserve"> размер месячной пенсии по сравнению с </w:t>
      </w:r>
      <w:r w:rsidR="00DF0FB8" w:rsidRPr="002A2E76">
        <w:rPr>
          <w:rFonts w:ascii="Times New Roman" w:hAnsi="Times New Roman"/>
          <w:sz w:val="28"/>
          <w:szCs w:val="28"/>
        </w:rPr>
        <w:t xml:space="preserve">соответствующим периодом прошлого года </w:t>
      </w:r>
      <w:r w:rsidRPr="002A2E76">
        <w:rPr>
          <w:rFonts w:ascii="Times New Roman" w:hAnsi="Times New Roman"/>
          <w:sz w:val="28"/>
          <w:szCs w:val="28"/>
        </w:rPr>
        <w:t xml:space="preserve">увеличился на </w:t>
      </w:r>
      <w:r w:rsidR="00DF0FB8" w:rsidRPr="002A2E76">
        <w:rPr>
          <w:rFonts w:ascii="Times New Roman" w:hAnsi="Times New Roman"/>
          <w:sz w:val="28"/>
          <w:szCs w:val="28"/>
        </w:rPr>
        <w:t>6,</w:t>
      </w:r>
      <w:r w:rsidR="000B089A">
        <w:rPr>
          <w:rFonts w:ascii="Times New Roman" w:hAnsi="Times New Roman"/>
          <w:sz w:val="28"/>
          <w:szCs w:val="28"/>
        </w:rPr>
        <w:t>1</w:t>
      </w:r>
      <w:r w:rsidRPr="002A2E76">
        <w:rPr>
          <w:rFonts w:ascii="Times New Roman" w:hAnsi="Times New Roman"/>
          <w:sz w:val="28"/>
          <w:szCs w:val="28"/>
        </w:rPr>
        <w:t xml:space="preserve">% (на </w:t>
      </w:r>
      <w:r w:rsidR="00130475" w:rsidRPr="002A2E76">
        <w:rPr>
          <w:rFonts w:ascii="Times New Roman" w:hAnsi="Times New Roman"/>
          <w:sz w:val="28"/>
          <w:szCs w:val="28"/>
        </w:rPr>
        <w:t>7</w:t>
      </w:r>
      <w:r w:rsidR="000B089A">
        <w:rPr>
          <w:rFonts w:ascii="Times New Roman" w:hAnsi="Times New Roman"/>
          <w:sz w:val="28"/>
          <w:szCs w:val="28"/>
        </w:rPr>
        <w:t>52</w:t>
      </w:r>
      <w:r w:rsidRPr="002A2E76">
        <w:rPr>
          <w:rFonts w:ascii="Times New Roman" w:hAnsi="Times New Roman"/>
          <w:sz w:val="28"/>
          <w:szCs w:val="28"/>
        </w:rPr>
        <w:t xml:space="preserve"> рубл</w:t>
      </w:r>
      <w:r w:rsidR="00DF0FB8" w:rsidRPr="002A2E76">
        <w:rPr>
          <w:rFonts w:ascii="Times New Roman" w:hAnsi="Times New Roman"/>
          <w:sz w:val="28"/>
          <w:szCs w:val="28"/>
        </w:rPr>
        <w:t>я</w:t>
      </w:r>
      <w:r w:rsidRPr="002A2E76">
        <w:rPr>
          <w:rFonts w:ascii="Times New Roman" w:hAnsi="Times New Roman"/>
          <w:sz w:val="28"/>
          <w:szCs w:val="28"/>
        </w:rPr>
        <w:t>) и составил</w:t>
      </w:r>
      <w:r w:rsidR="006B2130" w:rsidRPr="002A2E76">
        <w:rPr>
          <w:rFonts w:ascii="Times New Roman" w:hAnsi="Times New Roman"/>
          <w:sz w:val="28"/>
          <w:szCs w:val="28"/>
        </w:rPr>
        <w:t xml:space="preserve"> </w:t>
      </w:r>
      <w:r w:rsidR="00BF0EED">
        <w:rPr>
          <w:rFonts w:ascii="Times New Roman" w:hAnsi="Times New Roman"/>
          <w:sz w:val="28"/>
          <w:szCs w:val="28"/>
        </w:rPr>
        <w:t>1302</w:t>
      </w:r>
      <w:r w:rsidR="008522D6">
        <w:rPr>
          <w:rFonts w:ascii="Times New Roman" w:hAnsi="Times New Roman"/>
          <w:sz w:val="28"/>
          <w:szCs w:val="28"/>
        </w:rPr>
        <w:t>9</w:t>
      </w:r>
      <w:r w:rsidR="00BF0EED">
        <w:rPr>
          <w:rFonts w:ascii="Times New Roman" w:hAnsi="Times New Roman"/>
          <w:sz w:val="28"/>
          <w:szCs w:val="28"/>
        </w:rPr>
        <w:t xml:space="preserve"> рубл</w:t>
      </w:r>
      <w:r w:rsidR="000B089A">
        <w:rPr>
          <w:rFonts w:ascii="Times New Roman" w:hAnsi="Times New Roman"/>
          <w:sz w:val="28"/>
          <w:szCs w:val="28"/>
        </w:rPr>
        <w:t>ей</w:t>
      </w:r>
      <w:r w:rsidRPr="002A2E76">
        <w:rPr>
          <w:rFonts w:ascii="Times New Roman" w:hAnsi="Times New Roman"/>
          <w:sz w:val="28"/>
          <w:szCs w:val="28"/>
        </w:rPr>
        <w:t>.</w:t>
      </w:r>
      <w:r w:rsidRPr="00130475">
        <w:rPr>
          <w:rFonts w:ascii="Times New Roman" w:hAnsi="Times New Roman"/>
          <w:sz w:val="28"/>
          <w:szCs w:val="28"/>
        </w:rPr>
        <w:t xml:space="preserve"> </w:t>
      </w:r>
    </w:p>
    <w:p w:rsidR="007227FC" w:rsidRDefault="00DA3E46" w:rsidP="00DA3E46">
      <w:pPr>
        <w:widowControl w:val="0"/>
        <w:suppressAutoHyphens/>
        <w:spacing w:after="0" w:line="240" w:lineRule="auto"/>
        <w:ind w:firstLine="567"/>
        <w:jc w:val="both"/>
        <w:rPr>
          <w:rFonts w:ascii="Times New Roman" w:hAnsi="Times New Roman"/>
          <w:sz w:val="28"/>
          <w:szCs w:val="28"/>
          <w:lang w:eastAsia="ru-RU"/>
        </w:rPr>
      </w:pPr>
      <w:r w:rsidRPr="002A2E76">
        <w:rPr>
          <w:rFonts w:ascii="Times New Roman" w:hAnsi="Times New Roman"/>
          <w:sz w:val="28"/>
          <w:szCs w:val="28"/>
          <w:lang w:eastAsia="ru-RU"/>
        </w:rPr>
        <w:t xml:space="preserve">Общий объём расходов населения за январь - </w:t>
      </w:r>
      <w:r w:rsidR="000B089A">
        <w:rPr>
          <w:rFonts w:ascii="Times New Roman" w:hAnsi="Times New Roman"/>
          <w:sz w:val="28"/>
          <w:szCs w:val="28"/>
          <w:lang w:eastAsia="ru-RU"/>
        </w:rPr>
        <w:t>сентябрь</w:t>
      </w:r>
      <w:r w:rsidRPr="002A2E76">
        <w:rPr>
          <w:rFonts w:ascii="Times New Roman" w:hAnsi="Times New Roman"/>
          <w:sz w:val="28"/>
          <w:szCs w:val="28"/>
          <w:lang w:eastAsia="ru-RU"/>
        </w:rPr>
        <w:t xml:space="preserve"> 20</w:t>
      </w:r>
      <w:r>
        <w:rPr>
          <w:rFonts w:ascii="Times New Roman" w:hAnsi="Times New Roman"/>
          <w:sz w:val="28"/>
          <w:szCs w:val="28"/>
          <w:lang w:eastAsia="ru-RU"/>
        </w:rPr>
        <w:t>20</w:t>
      </w:r>
      <w:r w:rsidRPr="002A2E76">
        <w:rPr>
          <w:rFonts w:ascii="Times New Roman" w:hAnsi="Times New Roman"/>
          <w:sz w:val="28"/>
          <w:szCs w:val="28"/>
          <w:lang w:eastAsia="ru-RU"/>
        </w:rPr>
        <w:t xml:space="preserve"> года составил </w:t>
      </w:r>
      <w:r w:rsidR="000B089A">
        <w:rPr>
          <w:rFonts w:ascii="Times New Roman" w:hAnsi="Times New Roman"/>
          <w:sz w:val="28"/>
          <w:szCs w:val="28"/>
          <w:lang w:eastAsia="ru-RU"/>
        </w:rPr>
        <w:t>6,1</w:t>
      </w:r>
      <w:r w:rsidRPr="002A2E76">
        <w:rPr>
          <w:rFonts w:ascii="Times New Roman" w:hAnsi="Times New Roman"/>
          <w:sz w:val="28"/>
          <w:szCs w:val="28"/>
          <w:lang w:eastAsia="ru-RU"/>
        </w:rPr>
        <w:t xml:space="preserve"> млрд. рублей. </w:t>
      </w:r>
    </w:p>
    <w:p w:rsidR="007227FC" w:rsidRDefault="00DA3E46" w:rsidP="00DA3E46">
      <w:pPr>
        <w:widowControl w:val="0"/>
        <w:suppressAutoHyphens/>
        <w:spacing w:after="0" w:line="240" w:lineRule="auto"/>
        <w:ind w:firstLine="567"/>
        <w:jc w:val="both"/>
        <w:rPr>
          <w:rFonts w:ascii="Times New Roman" w:hAnsi="Times New Roman"/>
          <w:sz w:val="28"/>
          <w:szCs w:val="28"/>
          <w:lang w:eastAsia="ru-RU"/>
        </w:rPr>
      </w:pPr>
      <w:r w:rsidRPr="002A2E76">
        <w:rPr>
          <w:rFonts w:ascii="Times New Roman" w:hAnsi="Times New Roman"/>
          <w:sz w:val="28"/>
          <w:szCs w:val="28"/>
          <w:lang w:eastAsia="ru-RU"/>
        </w:rPr>
        <w:t xml:space="preserve">По сравнению с прошлым годом расходы населения возросли на </w:t>
      </w:r>
      <w:r w:rsidR="000B089A">
        <w:rPr>
          <w:rFonts w:ascii="Times New Roman" w:hAnsi="Times New Roman"/>
          <w:sz w:val="28"/>
          <w:szCs w:val="28"/>
          <w:lang w:eastAsia="ru-RU"/>
        </w:rPr>
        <w:t>11,5</w:t>
      </w:r>
      <w:r w:rsidRPr="002A2E76">
        <w:rPr>
          <w:rFonts w:ascii="Times New Roman" w:hAnsi="Times New Roman"/>
          <w:sz w:val="28"/>
          <w:szCs w:val="28"/>
          <w:lang w:eastAsia="ru-RU"/>
        </w:rPr>
        <w:t xml:space="preserve">%. Потребительские расходы возросли на </w:t>
      </w:r>
      <w:r w:rsidR="000B089A">
        <w:rPr>
          <w:rFonts w:ascii="Times New Roman" w:hAnsi="Times New Roman"/>
          <w:sz w:val="28"/>
          <w:szCs w:val="28"/>
          <w:lang w:eastAsia="ru-RU"/>
        </w:rPr>
        <w:t>18,9</w:t>
      </w:r>
      <w:r w:rsidRPr="002A2E76">
        <w:rPr>
          <w:rFonts w:ascii="Times New Roman" w:hAnsi="Times New Roman"/>
          <w:sz w:val="28"/>
          <w:szCs w:val="28"/>
          <w:lang w:eastAsia="ru-RU"/>
        </w:rPr>
        <w:t>%.</w:t>
      </w:r>
      <w:r w:rsidR="000B089A">
        <w:rPr>
          <w:rFonts w:ascii="Times New Roman" w:hAnsi="Times New Roman"/>
          <w:sz w:val="28"/>
          <w:szCs w:val="28"/>
          <w:lang w:eastAsia="ru-RU"/>
        </w:rPr>
        <w:t xml:space="preserve"> Последние составляют основную долю в расходах населения - 84,6%; обязательные платежи в взносы составляют 10,5%.</w:t>
      </w:r>
      <w:r w:rsidR="007227FC">
        <w:rPr>
          <w:rFonts w:ascii="Times New Roman" w:hAnsi="Times New Roman"/>
          <w:sz w:val="28"/>
          <w:szCs w:val="28"/>
          <w:lang w:eastAsia="ru-RU"/>
        </w:rPr>
        <w:t xml:space="preserve"> </w:t>
      </w:r>
    </w:p>
    <w:p w:rsidR="00DA3E46" w:rsidRDefault="007227FC" w:rsidP="00DA3E46">
      <w:pPr>
        <w:widowControl w:val="0"/>
        <w:suppressAutoHyphens/>
        <w:spacing w:after="0" w:line="240" w:lineRule="auto"/>
        <w:ind w:firstLine="567"/>
        <w:jc w:val="both"/>
        <w:rPr>
          <w:rFonts w:ascii="Times New Roman" w:hAnsi="Times New Roman"/>
          <w:sz w:val="28"/>
          <w:szCs w:val="28"/>
          <w:lang w:eastAsia="ru-RU"/>
        </w:rPr>
      </w:pPr>
      <w:r>
        <w:rPr>
          <w:rFonts w:ascii="Times New Roman" w:hAnsi="Times New Roman"/>
          <w:sz w:val="28"/>
          <w:szCs w:val="28"/>
          <w:lang w:eastAsia="ru-RU"/>
        </w:rPr>
        <w:t>Объем средств, остающихся на руках у населения составил 2,8% от общего объема доходов.</w:t>
      </w:r>
    </w:p>
    <w:p w:rsidR="00992910" w:rsidRDefault="00992910" w:rsidP="00DA3E46">
      <w:pPr>
        <w:widowControl w:val="0"/>
        <w:suppressAutoHyphens/>
        <w:spacing w:after="0" w:line="240" w:lineRule="auto"/>
        <w:ind w:firstLine="567"/>
        <w:jc w:val="both"/>
        <w:rPr>
          <w:rFonts w:ascii="Times New Roman" w:hAnsi="Times New Roman"/>
          <w:sz w:val="28"/>
          <w:szCs w:val="28"/>
          <w:lang w:eastAsia="ru-RU"/>
        </w:rPr>
      </w:pPr>
    </w:p>
    <w:p w:rsidR="00433AF5" w:rsidRDefault="00433AF5" w:rsidP="00DA3E46">
      <w:pPr>
        <w:widowControl w:val="0"/>
        <w:suppressAutoHyphens/>
        <w:spacing w:after="0" w:line="240" w:lineRule="auto"/>
        <w:ind w:firstLine="567"/>
        <w:jc w:val="both"/>
        <w:rPr>
          <w:rFonts w:ascii="Times New Roman" w:hAnsi="Times New Roman"/>
          <w:sz w:val="28"/>
          <w:szCs w:val="28"/>
          <w:lang w:eastAsia="ru-RU"/>
        </w:rPr>
      </w:pPr>
    </w:p>
    <w:p w:rsidR="00433AF5" w:rsidRPr="002A2E76" w:rsidRDefault="00433AF5" w:rsidP="00DA3E46">
      <w:pPr>
        <w:widowControl w:val="0"/>
        <w:suppressAutoHyphens/>
        <w:spacing w:after="0" w:line="240" w:lineRule="auto"/>
        <w:ind w:firstLine="567"/>
        <w:jc w:val="both"/>
        <w:rPr>
          <w:rFonts w:ascii="Times New Roman" w:hAnsi="Times New Roman"/>
          <w:sz w:val="28"/>
          <w:szCs w:val="28"/>
          <w:lang w:eastAsia="ru-RU"/>
        </w:rPr>
      </w:pPr>
    </w:p>
    <w:tbl>
      <w:tblPr>
        <w:tblStyle w:val="ListTable7ColorfulAccent4"/>
        <w:tblW w:w="0" w:type="auto"/>
        <w:tblBorders>
          <w:bottom w:val="single" w:sz="4" w:space="0" w:color="555A3C" w:themeColor="accent3" w:themeShade="80"/>
        </w:tblBorders>
        <w:shd w:val="clear" w:color="auto" w:fill="808080" w:themeFill="background1" w:themeFillShade="80"/>
        <w:tblLook w:val="04A0"/>
      </w:tblPr>
      <w:tblGrid>
        <w:gridCol w:w="9963"/>
      </w:tblGrid>
      <w:tr w:rsidR="00D357D3" w:rsidRPr="003A4E28" w:rsidTr="00981124">
        <w:trPr>
          <w:cnfStyle w:val="100000000000"/>
        </w:trPr>
        <w:tc>
          <w:tcPr>
            <w:cnfStyle w:val="001000000100"/>
            <w:tcW w:w="9963" w:type="dxa"/>
            <w:tcBorders>
              <w:bottom w:val="none" w:sz="0" w:space="0" w:color="auto"/>
              <w:right w:val="none" w:sz="0" w:space="0" w:color="auto"/>
            </w:tcBorders>
            <w:shd w:val="clear" w:color="auto" w:fill="808080" w:themeFill="background1" w:themeFillShade="80"/>
          </w:tcPr>
          <w:p w:rsidR="00D357D3" w:rsidRPr="003A4E28" w:rsidRDefault="00D357D3" w:rsidP="00E2776B">
            <w:pPr>
              <w:suppressAutoHyphens/>
              <w:jc w:val="left"/>
              <w:rPr>
                <w:rFonts w:ascii="Times New Roman" w:hAnsi="Times New Roman"/>
                <w:b/>
                <w:bCs/>
                <w:color w:val="FFFFFF" w:themeColor="background1"/>
                <w:szCs w:val="26"/>
              </w:rPr>
            </w:pPr>
            <w:r w:rsidRPr="006039B0">
              <w:rPr>
                <w:rFonts w:ascii="Arial" w:hAnsi="Arial" w:cs="Arial"/>
                <w:bCs/>
                <w:color w:val="FFFFFF" w:themeColor="background1"/>
                <w:sz w:val="32"/>
                <w:szCs w:val="32"/>
              </w:rPr>
              <w:lastRenderedPageBreak/>
              <w:t>РЫНОК ТРУДА И ЗАНЯТОСТЬ НАСЕЛЕНИЯ</w:t>
            </w:r>
          </w:p>
        </w:tc>
      </w:tr>
    </w:tbl>
    <w:p w:rsidR="00D357D3" w:rsidRDefault="00D357D3" w:rsidP="00BE44B0">
      <w:pPr>
        <w:suppressAutoHyphens/>
        <w:spacing w:after="0"/>
        <w:ind w:firstLine="567"/>
        <w:jc w:val="both"/>
        <w:rPr>
          <w:rFonts w:ascii="Times New Roman" w:hAnsi="Times New Roman"/>
          <w:b/>
          <w:bCs/>
          <w:sz w:val="26"/>
          <w:szCs w:val="26"/>
        </w:rPr>
      </w:pPr>
    </w:p>
    <w:p w:rsidR="006218CE" w:rsidRPr="006218CE" w:rsidRDefault="006218CE" w:rsidP="006218CE">
      <w:pPr>
        <w:tabs>
          <w:tab w:val="left" w:pos="0"/>
        </w:tabs>
        <w:spacing w:after="0" w:line="240" w:lineRule="auto"/>
        <w:ind w:firstLine="567"/>
        <w:jc w:val="both"/>
        <w:rPr>
          <w:rFonts w:ascii="Times New Roman" w:hAnsi="Times New Roman"/>
          <w:sz w:val="28"/>
          <w:szCs w:val="28"/>
        </w:rPr>
      </w:pPr>
      <w:r w:rsidRPr="006218CE">
        <w:rPr>
          <w:rFonts w:ascii="Times New Roman" w:hAnsi="Times New Roman"/>
          <w:sz w:val="28"/>
          <w:szCs w:val="28"/>
        </w:rPr>
        <w:t xml:space="preserve">С января по сентябрь в ГКУ </w:t>
      </w:r>
      <w:r>
        <w:rPr>
          <w:rFonts w:ascii="Times New Roman" w:hAnsi="Times New Roman"/>
          <w:sz w:val="28"/>
          <w:szCs w:val="28"/>
        </w:rPr>
        <w:t>"Центр занятости населения"</w:t>
      </w:r>
      <w:r w:rsidRPr="006218CE">
        <w:rPr>
          <w:rFonts w:ascii="Times New Roman" w:hAnsi="Times New Roman"/>
          <w:sz w:val="28"/>
          <w:szCs w:val="28"/>
        </w:rPr>
        <w:t xml:space="preserve"> Котельниковского района обратилось за содействием в поиске подходящей работы 1149 человек, из них 863 человек были признаны в установленном порядке безработными.</w:t>
      </w:r>
      <w:r w:rsidRPr="006218CE">
        <w:rPr>
          <w:rFonts w:ascii="Times New Roman" w:hAnsi="Times New Roman"/>
          <w:color w:val="000000"/>
          <w:sz w:val="28"/>
          <w:szCs w:val="28"/>
        </w:rPr>
        <w:t xml:space="preserve"> Сумма выплаченных пособий по безработице составила 24298</w:t>
      </w:r>
      <w:r>
        <w:rPr>
          <w:rFonts w:ascii="Times New Roman" w:hAnsi="Times New Roman"/>
          <w:color w:val="000000"/>
          <w:sz w:val="28"/>
          <w:szCs w:val="28"/>
        </w:rPr>
        <w:t>,</w:t>
      </w:r>
      <w:r w:rsidRPr="006218CE">
        <w:rPr>
          <w:rFonts w:ascii="Times New Roman" w:hAnsi="Times New Roman"/>
          <w:color w:val="000000"/>
          <w:sz w:val="28"/>
          <w:szCs w:val="28"/>
        </w:rPr>
        <w:t>1</w:t>
      </w:r>
      <w:r>
        <w:rPr>
          <w:rFonts w:ascii="Times New Roman" w:hAnsi="Times New Roman"/>
          <w:color w:val="000000"/>
          <w:sz w:val="28"/>
          <w:szCs w:val="28"/>
        </w:rPr>
        <w:t xml:space="preserve"> тыс.</w:t>
      </w:r>
      <w:r w:rsidRPr="006218CE">
        <w:rPr>
          <w:rFonts w:ascii="Times New Roman" w:hAnsi="Times New Roman"/>
          <w:color w:val="000000"/>
          <w:sz w:val="28"/>
          <w:szCs w:val="28"/>
        </w:rPr>
        <w:t xml:space="preserve"> руб</w:t>
      </w:r>
      <w:r>
        <w:rPr>
          <w:rFonts w:ascii="Times New Roman" w:hAnsi="Times New Roman"/>
          <w:color w:val="000000"/>
          <w:sz w:val="28"/>
          <w:szCs w:val="28"/>
        </w:rPr>
        <w:t>лей</w:t>
      </w:r>
      <w:r w:rsidRPr="006218CE">
        <w:rPr>
          <w:rFonts w:ascii="Times New Roman" w:hAnsi="Times New Roman"/>
          <w:color w:val="000000"/>
          <w:sz w:val="28"/>
          <w:szCs w:val="28"/>
        </w:rPr>
        <w:t xml:space="preserve">. </w:t>
      </w:r>
      <w:r>
        <w:rPr>
          <w:rFonts w:ascii="Times New Roman" w:hAnsi="Times New Roman"/>
          <w:color w:val="000000"/>
          <w:sz w:val="28"/>
          <w:szCs w:val="28"/>
        </w:rPr>
        <w:t>Т</w:t>
      </w:r>
      <w:r w:rsidRPr="006218CE">
        <w:rPr>
          <w:rFonts w:ascii="Times New Roman" w:hAnsi="Times New Roman"/>
          <w:color w:val="000000"/>
          <w:sz w:val="28"/>
          <w:szCs w:val="28"/>
        </w:rPr>
        <w:t>рудоустроено 255  чел</w:t>
      </w:r>
      <w:r>
        <w:rPr>
          <w:rFonts w:ascii="Times New Roman" w:hAnsi="Times New Roman"/>
          <w:color w:val="000000"/>
          <w:sz w:val="28"/>
          <w:szCs w:val="28"/>
        </w:rPr>
        <w:t>овек (</w:t>
      </w:r>
      <w:r w:rsidRPr="006218CE">
        <w:rPr>
          <w:rFonts w:ascii="Times New Roman" w:hAnsi="Times New Roman"/>
          <w:color w:val="000000"/>
          <w:sz w:val="28"/>
          <w:szCs w:val="28"/>
        </w:rPr>
        <w:t>22,</w:t>
      </w:r>
      <w:r>
        <w:rPr>
          <w:rFonts w:ascii="Times New Roman" w:hAnsi="Times New Roman"/>
          <w:color w:val="000000"/>
          <w:sz w:val="28"/>
          <w:szCs w:val="28"/>
        </w:rPr>
        <w:t>2</w:t>
      </w:r>
      <w:r w:rsidRPr="006218CE">
        <w:rPr>
          <w:rFonts w:ascii="Times New Roman" w:hAnsi="Times New Roman"/>
          <w:color w:val="000000"/>
          <w:sz w:val="28"/>
          <w:szCs w:val="28"/>
        </w:rPr>
        <w:t>% от общего числа обратившихся в службу занятости по подбору подходящего рабочего места</w:t>
      </w:r>
      <w:r>
        <w:rPr>
          <w:rFonts w:ascii="Times New Roman" w:hAnsi="Times New Roman"/>
          <w:color w:val="000000"/>
          <w:sz w:val="28"/>
          <w:szCs w:val="28"/>
        </w:rPr>
        <w:t>)</w:t>
      </w:r>
      <w:r w:rsidRPr="006218CE">
        <w:rPr>
          <w:rFonts w:ascii="Times New Roman" w:hAnsi="Times New Roman"/>
          <w:color w:val="000000"/>
          <w:sz w:val="28"/>
          <w:szCs w:val="28"/>
        </w:rPr>
        <w:t xml:space="preserve">. </w:t>
      </w:r>
      <w:r w:rsidRPr="006218CE">
        <w:rPr>
          <w:rFonts w:ascii="Times New Roman" w:hAnsi="Times New Roman"/>
          <w:sz w:val="28"/>
          <w:szCs w:val="28"/>
        </w:rPr>
        <w:t>Уровень</w:t>
      </w:r>
      <w:r>
        <w:rPr>
          <w:rFonts w:ascii="Times New Roman" w:hAnsi="Times New Roman"/>
          <w:sz w:val="28"/>
          <w:szCs w:val="28"/>
        </w:rPr>
        <w:t xml:space="preserve"> регистрируемой</w:t>
      </w:r>
      <w:r w:rsidRPr="006218CE">
        <w:rPr>
          <w:rFonts w:ascii="Times New Roman" w:hAnsi="Times New Roman"/>
          <w:sz w:val="28"/>
          <w:szCs w:val="28"/>
        </w:rPr>
        <w:t xml:space="preserve"> безработицы </w:t>
      </w:r>
      <w:r>
        <w:rPr>
          <w:rFonts w:ascii="Times New Roman" w:hAnsi="Times New Roman"/>
          <w:sz w:val="28"/>
          <w:szCs w:val="28"/>
        </w:rPr>
        <w:t>-</w:t>
      </w:r>
      <w:r w:rsidRPr="006218CE">
        <w:rPr>
          <w:rFonts w:ascii="Times New Roman" w:hAnsi="Times New Roman"/>
          <w:sz w:val="28"/>
          <w:szCs w:val="28"/>
        </w:rPr>
        <w:t xml:space="preserve"> 2,79%. Заявленная в службу занятости потребность в работниках для замещения свободных рабочих мест (вакантных должностей) за данный период составила 1757 единиц. </w:t>
      </w:r>
    </w:p>
    <w:p w:rsidR="006218CE" w:rsidRPr="006218CE" w:rsidRDefault="006218CE" w:rsidP="006218CE">
      <w:pPr>
        <w:suppressLineNumbers/>
        <w:spacing w:after="0" w:line="240" w:lineRule="auto"/>
        <w:ind w:firstLine="851"/>
        <w:jc w:val="both"/>
        <w:rPr>
          <w:rFonts w:ascii="Times New Roman" w:hAnsi="Times New Roman"/>
          <w:sz w:val="28"/>
          <w:szCs w:val="28"/>
        </w:rPr>
      </w:pPr>
      <w:r w:rsidRPr="006218CE">
        <w:rPr>
          <w:rFonts w:ascii="Times New Roman" w:hAnsi="Times New Roman"/>
          <w:color w:val="000000"/>
          <w:sz w:val="28"/>
          <w:szCs w:val="28"/>
          <w:lang w:val="en-US"/>
        </w:rPr>
        <w:t>C</w:t>
      </w:r>
      <w:r w:rsidRPr="006218CE">
        <w:rPr>
          <w:rFonts w:ascii="Times New Roman" w:hAnsi="Times New Roman"/>
          <w:color w:val="000000"/>
          <w:sz w:val="28"/>
          <w:szCs w:val="28"/>
        </w:rPr>
        <w:t xml:space="preserve"> начала текущего года н</w:t>
      </w:r>
      <w:r w:rsidRPr="006218CE">
        <w:rPr>
          <w:rFonts w:ascii="Times New Roman" w:hAnsi="Times New Roman"/>
          <w:sz w:val="28"/>
          <w:szCs w:val="28"/>
        </w:rPr>
        <w:t xml:space="preserve">аправлено на обучение в рамках федерального проекта </w:t>
      </w:r>
      <w:r>
        <w:rPr>
          <w:rFonts w:ascii="Times New Roman" w:hAnsi="Times New Roman"/>
          <w:sz w:val="28"/>
          <w:szCs w:val="28"/>
        </w:rPr>
        <w:t>"</w:t>
      </w:r>
      <w:r w:rsidRPr="006218CE">
        <w:rPr>
          <w:rFonts w:ascii="Times New Roman" w:hAnsi="Times New Roman"/>
          <w:sz w:val="28"/>
          <w:szCs w:val="28"/>
        </w:rPr>
        <w:t>Старшее поколение</w:t>
      </w:r>
      <w:r>
        <w:rPr>
          <w:rFonts w:ascii="Times New Roman" w:hAnsi="Times New Roman"/>
          <w:sz w:val="28"/>
          <w:szCs w:val="28"/>
        </w:rPr>
        <w:t>" национального проекта "</w:t>
      </w:r>
      <w:r w:rsidRPr="006218CE">
        <w:rPr>
          <w:rFonts w:ascii="Times New Roman" w:hAnsi="Times New Roman"/>
          <w:sz w:val="28"/>
          <w:szCs w:val="28"/>
        </w:rPr>
        <w:t>Демография</w:t>
      </w:r>
      <w:r>
        <w:rPr>
          <w:rFonts w:ascii="Times New Roman" w:hAnsi="Times New Roman"/>
          <w:sz w:val="28"/>
          <w:szCs w:val="28"/>
        </w:rPr>
        <w:t>"</w:t>
      </w:r>
      <w:r w:rsidRPr="006218CE">
        <w:rPr>
          <w:rFonts w:ascii="Times New Roman" w:hAnsi="Times New Roman"/>
          <w:sz w:val="28"/>
          <w:szCs w:val="28"/>
        </w:rPr>
        <w:t xml:space="preserve"> граждане, имеющие категорию 50-ти лет и старше, а также лиц предпенсионного возраста в количестве 23 человека. Заключено договоров на общую сумму 657</w:t>
      </w:r>
      <w:r>
        <w:rPr>
          <w:rFonts w:ascii="Times New Roman" w:hAnsi="Times New Roman"/>
          <w:sz w:val="28"/>
          <w:szCs w:val="28"/>
        </w:rPr>
        <w:t>,</w:t>
      </w:r>
      <w:r w:rsidRPr="006218CE">
        <w:rPr>
          <w:rFonts w:ascii="Times New Roman" w:hAnsi="Times New Roman"/>
          <w:sz w:val="28"/>
          <w:szCs w:val="28"/>
        </w:rPr>
        <w:t>8</w:t>
      </w:r>
      <w:r>
        <w:rPr>
          <w:rFonts w:ascii="Times New Roman" w:hAnsi="Times New Roman"/>
          <w:sz w:val="28"/>
          <w:szCs w:val="28"/>
        </w:rPr>
        <w:t xml:space="preserve"> тыс.</w:t>
      </w:r>
      <w:r w:rsidRPr="006218CE">
        <w:rPr>
          <w:rFonts w:ascii="Times New Roman" w:hAnsi="Times New Roman"/>
          <w:sz w:val="28"/>
          <w:szCs w:val="28"/>
        </w:rPr>
        <w:t xml:space="preserve"> рублей. В рамках федерального проекта </w:t>
      </w:r>
      <w:r>
        <w:rPr>
          <w:rFonts w:ascii="Times New Roman" w:hAnsi="Times New Roman"/>
          <w:sz w:val="28"/>
          <w:szCs w:val="28"/>
        </w:rPr>
        <w:t>"</w:t>
      </w:r>
      <w:r w:rsidRPr="006218CE">
        <w:rPr>
          <w:rFonts w:ascii="Times New Roman" w:hAnsi="Times New Roman"/>
          <w:sz w:val="28"/>
          <w:szCs w:val="28"/>
        </w:rPr>
        <w:t>Содействие занятости женщин - создание условий дошкольного образования для детей в возрасте до 3-х лет</w:t>
      </w:r>
      <w:r>
        <w:rPr>
          <w:rFonts w:ascii="Times New Roman" w:hAnsi="Times New Roman"/>
          <w:sz w:val="28"/>
          <w:szCs w:val="28"/>
        </w:rPr>
        <w:t>" национального проекта "</w:t>
      </w:r>
      <w:r w:rsidRPr="006218CE">
        <w:rPr>
          <w:rFonts w:ascii="Times New Roman" w:hAnsi="Times New Roman"/>
          <w:sz w:val="28"/>
          <w:szCs w:val="28"/>
        </w:rPr>
        <w:t>Демография</w:t>
      </w:r>
      <w:r>
        <w:rPr>
          <w:rFonts w:ascii="Times New Roman" w:hAnsi="Times New Roman"/>
          <w:sz w:val="28"/>
          <w:szCs w:val="28"/>
        </w:rPr>
        <w:t>"</w:t>
      </w:r>
      <w:r w:rsidRPr="006218CE">
        <w:rPr>
          <w:rFonts w:ascii="Times New Roman" w:hAnsi="Times New Roman"/>
          <w:color w:val="000000"/>
          <w:sz w:val="28"/>
          <w:szCs w:val="28"/>
        </w:rPr>
        <w:t xml:space="preserve"> н</w:t>
      </w:r>
      <w:r w:rsidRPr="006218CE">
        <w:rPr>
          <w:rFonts w:ascii="Times New Roman" w:hAnsi="Times New Roman"/>
          <w:sz w:val="28"/>
          <w:szCs w:val="28"/>
        </w:rPr>
        <w:t xml:space="preserve">аправлено на обучение 10 человек: женщины, находящиеся в отпуске по уходу за ребенком до достижения им возраста трех лет. Заключено договоров на общую сумму </w:t>
      </w:r>
      <w:r>
        <w:rPr>
          <w:rFonts w:ascii="Times New Roman" w:hAnsi="Times New Roman"/>
          <w:sz w:val="28"/>
          <w:szCs w:val="28"/>
        </w:rPr>
        <w:t>434</w:t>
      </w:r>
      <w:r w:rsidRPr="006218CE">
        <w:rPr>
          <w:rFonts w:ascii="Times New Roman" w:hAnsi="Times New Roman"/>
          <w:sz w:val="28"/>
          <w:szCs w:val="28"/>
        </w:rPr>
        <w:t xml:space="preserve">,0 </w:t>
      </w:r>
      <w:r>
        <w:rPr>
          <w:rFonts w:ascii="Times New Roman" w:hAnsi="Times New Roman"/>
          <w:sz w:val="28"/>
          <w:szCs w:val="28"/>
        </w:rPr>
        <w:t xml:space="preserve">тыс. </w:t>
      </w:r>
      <w:r w:rsidRPr="006218CE">
        <w:rPr>
          <w:rFonts w:ascii="Times New Roman" w:hAnsi="Times New Roman"/>
          <w:sz w:val="28"/>
          <w:szCs w:val="28"/>
        </w:rPr>
        <w:t>рублей.</w:t>
      </w:r>
    </w:p>
    <w:p w:rsidR="006218CE" w:rsidRPr="006218CE" w:rsidRDefault="006218CE" w:rsidP="006218CE">
      <w:pPr>
        <w:suppressLineNumbers/>
        <w:spacing w:after="0" w:line="240" w:lineRule="auto"/>
        <w:ind w:firstLine="567"/>
        <w:jc w:val="both"/>
        <w:rPr>
          <w:rFonts w:ascii="Times New Roman" w:hAnsi="Times New Roman"/>
          <w:sz w:val="28"/>
          <w:szCs w:val="28"/>
        </w:rPr>
      </w:pPr>
      <w:r>
        <w:rPr>
          <w:rFonts w:ascii="Times New Roman" w:hAnsi="Times New Roman"/>
          <w:sz w:val="28"/>
          <w:szCs w:val="28"/>
        </w:rPr>
        <w:t>З</w:t>
      </w:r>
      <w:r w:rsidRPr="006218CE">
        <w:rPr>
          <w:rFonts w:ascii="Times New Roman" w:hAnsi="Times New Roman"/>
          <w:sz w:val="28"/>
          <w:szCs w:val="28"/>
        </w:rPr>
        <w:t>аключено 27 коллективных договоров и 5</w:t>
      </w:r>
      <w:r>
        <w:rPr>
          <w:rFonts w:ascii="Times New Roman" w:hAnsi="Times New Roman"/>
          <w:sz w:val="28"/>
          <w:szCs w:val="28"/>
        </w:rPr>
        <w:t xml:space="preserve"> </w:t>
      </w:r>
      <w:r w:rsidRPr="006218CE">
        <w:rPr>
          <w:rFonts w:ascii="Times New Roman" w:hAnsi="Times New Roman"/>
          <w:sz w:val="28"/>
          <w:szCs w:val="28"/>
        </w:rPr>
        <w:t>соглашений.</w:t>
      </w:r>
    </w:p>
    <w:p w:rsidR="006218CE" w:rsidRDefault="006218CE" w:rsidP="006218CE">
      <w:pPr>
        <w:autoSpaceDE w:val="0"/>
        <w:autoSpaceDN w:val="0"/>
        <w:adjustRightInd w:val="0"/>
        <w:spacing w:after="0" w:line="240" w:lineRule="auto"/>
        <w:ind w:firstLine="567"/>
        <w:jc w:val="both"/>
        <w:rPr>
          <w:rFonts w:ascii="Times New Roman" w:hAnsi="Times New Roman"/>
          <w:sz w:val="28"/>
          <w:szCs w:val="28"/>
        </w:rPr>
      </w:pPr>
      <w:r w:rsidRPr="006218CE">
        <w:rPr>
          <w:rFonts w:ascii="Times New Roman" w:hAnsi="Times New Roman"/>
          <w:sz w:val="28"/>
          <w:szCs w:val="28"/>
        </w:rPr>
        <w:t xml:space="preserve">Услугу по профессиональной ориентации получили 233 человека. </w:t>
      </w:r>
    </w:p>
    <w:p w:rsidR="006218CE" w:rsidRDefault="006218CE" w:rsidP="006218CE">
      <w:pPr>
        <w:autoSpaceDE w:val="0"/>
        <w:autoSpaceDN w:val="0"/>
        <w:adjustRightInd w:val="0"/>
        <w:spacing w:after="0" w:line="240" w:lineRule="auto"/>
        <w:ind w:firstLine="567"/>
        <w:jc w:val="both"/>
        <w:rPr>
          <w:rFonts w:ascii="Times New Roman" w:hAnsi="Times New Roman"/>
          <w:sz w:val="28"/>
          <w:szCs w:val="28"/>
        </w:rPr>
      </w:pPr>
      <w:r w:rsidRPr="006218CE">
        <w:rPr>
          <w:rFonts w:ascii="Times New Roman" w:hAnsi="Times New Roman"/>
          <w:sz w:val="28"/>
          <w:szCs w:val="28"/>
        </w:rPr>
        <w:t xml:space="preserve">Государственная услуга по социальной адаптации безработных граждан на рынке труда была предоставлена 11 безработным гражданам. </w:t>
      </w:r>
    </w:p>
    <w:p w:rsidR="006218CE" w:rsidRDefault="006218CE" w:rsidP="006218CE">
      <w:pPr>
        <w:autoSpaceDE w:val="0"/>
        <w:autoSpaceDN w:val="0"/>
        <w:adjustRightInd w:val="0"/>
        <w:spacing w:after="0" w:line="240" w:lineRule="auto"/>
        <w:ind w:firstLine="567"/>
        <w:jc w:val="both"/>
        <w:rPr>
          <w:rFonts w:ascii="Times New Roman" w:hAnsi="Times New Roman"/>
          <w:sz w:val="28"/>
          <w:szCs w:val="28"/>
        </w:rPr>
      </w:pPr>
      <w:r w:rsidRPr="006218CE">
        <w:rPr>
          <w:rFonts w:ascii="Times New Roman" w:hAnsi="Times New Roman"/>
          <w:sz w:val="28"/>
          <w:szCs w:val="28"/>
        </w:rPr>
        <w:t>С начала года ГКУ ЦЗН Котельниковского района проведено 5 ярмарок вакансий. Данную ярмарку посетило 112 человек.</w:t>
      </w:r>
    </w:p>
    <w:p w:rsidR="006218CE" w:rsidRPr="006218CE" w:rsidRDefault="006218CE" w:rsidP="006218CE">
      <w:pPr>
        <w:autoSpaceDE w:val="0"/>
        <w:autoSpaceDN w:val="0"/>
        <w:adjustRightInd w:val="0"/>
        <w:spacing w:after="0" w:line="240" w:lineRule="auto"/>
        <w:ind w:firstLine="567"/>
        <w:jc w:val="both"/>
        <w:rPr>
          <w:rFonts w:ascii="Times New Roman" w:hAnsi="Times New Roman"/>
          <w:sz w:val="28"/>
          <w:szCs w:val="28"/>
        </w:rPr>
      </w:pPr>
      <w:r w:rsidRPr="006218CE">
        <w:rPr>
          <w:rFonts w:ascii="Times New Roman" w:hAnsi="Times New Roman"/>
          <w:sz w:val="28"/>
          <w:szCs w:val="28"/>
        </w:rPr>
        <w:t>Информирование о положении на рынке труда, данную услугу получили 830 человек.</w:t>
      </w:r>
    </w:p>
    <w:p w:rsidR="006218CE" w:rsidRPr="006218CE" w:rsidRDefault="006218CE" w:rsidP="006218CE">
      <w:pPr>
        <w:suppressLineNumbers/>
        <w:spacing w:after="0" w:line="240" w:lineRule="auto"/>
        <w:ind w:firstLine="567"/>
        <w:jc w:val="both"/>
        <w:rPr>
          <w:rFonts w:ascii="Times New Roman" w:hAnsi="Times New Roman"/>
          <w:sz w:val="28"/>
          <w:szCs w:val="28"/>
        </w:rPr>
      </w:pPr>
      <w:r w:rsidRPr="006218CE">
        <w:rPr>
          <w:rFonts w:ascii="Times New Roman" w:hAnsi="Times New Roman"/>
          <w:sz w:val="28"/>
          <w:szCs w:val="28"/>
        </w:rPr>
        <w:t>По програ</w:t>
      </w:r>
      <w:r>
        <w:rPr>
          <w:rFonts w:ascii="Times New Roman" w:hAnsi="Times New Roman"/>
          <w:sz w:val="28"/>
          <w:szCs w:val="28"/>
        </w:rPr>
        <w:t>мме активной политики занятости 89 человек</w:t>
      </w:r>
      <w:r w:rsidRPr="006218CE">
        <w:rPr>
          <w:rFonts w:ascii="Times New Roman" w:hAnsi="Times New Roman"/>
          <w:sz w:val="28"/>
          <w:szCs w:val="28"/>
        </w:rPr>
        <w:t xml:space="preserve"> </w:t>
      </w:r>
      <w:r>
        <w:rPr>
          <w:rFonts w:ascii="Times New Roman" w:hAnsi="Times New Roman"/>
          <w:sz w:val="28"/>
          <w:szCs w:val="28"/>
        </w:rPr>
        <w:t>приняли участие в организации общественных работ</w:t>
      </w:r>
      <w:r w:rsidRPr="006218CE">
        <w:rPr>
          <w:rFonts w:ascii="Times New Roman" w:hAnsi="Times New Roman"/>
          <w:sz w:val="28"/>
          <w:szCs w:val="28"/>
        </w:rPr>
        <w:t>.</w:t>
      </w:r>
    </w:p>
    <w:p w:rsidR="006218CE" w:rsidRPr="006218CE" w:rsidRDefault="006218CE" w:rsidP="006218CE">
      <w:pPr>
        <w:suppressLineNumbers/>
        <w:spacing w:after="0" w:line="240" w:lineRule="auto"/>
        <w:ind w:firstLine="567"/>
        <w:jc w:val="both"/>
        <w:rPr>
          <w:rFonts w:ascii="Times New Roman" w:hAnsi="Times New Roman"/>
          <w:sz w:val="28"/>
          <w:szCs w:val="28"/>
        </w:rPr>
      </w:pPr>
      <w:r w:rsidRPr="006218CE">
        <w:rPr>
          <w:rFonts w:ascii="Times New Roman" w:hAnsi="Times New Roman"/>
          <w:sz w:val="28"/>
          <w:szCs w:val="28"/>
        </w:rPr>
        <w:t>Временное трудоустройство безработных граждан испытывающих трудности в поиске работы. По данному направлению трудоустроено 9 человек. Это</w:t>
      </w:r>
      <w:r>
        <w:rPr>
          <w:rFonts w:ascii="Times New Roman" w:hAnsi="Times New Roman"/>
          <w:sz w:val="28"/>
          <w:szCs w:val="28"/>
        </w:rPr>
        <w:t>,</w:t>
      </w:r>
      <w:r w:rsidRPr="006218CE">
        <w:rPr>
          <w:rFonts w:ascii="Times New Roman" w:hAnsi="Times New Roman"/>
          <w:sz w:val="28"/>
          <w:szCs w:val="28"/>
        </w:rPr>
        <w:t xml:space="preserve"> в основном</w:t>
      </w:r>
      <w:r>
        <w:rPr>
          <w:rFonts w:ascii="Times New Roman" w:hAnsi="Times New Roman"/>
          <w:sz w:val="28"/>
          <w:szCs w:val="28"/>
        </w:rPr>
        <w:t>,</w:t>
      </w:r>
      <w:r w:rsidRPr="006218CE">
        <w:rPr>
          <w:rFonts w:ascii="Times New Roman" w:hAnsi="Times New Roman"/>
          <w:sz w:val="28"/>
          <w:szCs w:val="28"/>
        </w:rPr>
        <w:t xml:space="preserve"> граждане предпенсионного возраста, инвалиды.</w:t>
      </w:r>
    </w:p>
    <w:p w:rsidR="006218CE" w:rsidRPr="006218CE" w:rsidRDefault="006218CE" w:rsidP="006218CE">
      <w:pPr>
        <w:suppressLineNumbers/>
        <w:spacing w:after="0" w:line="240" w:lineRule="auto"/>
        <w:ind w:firstLine="567"/>
        <w:jc w:val="both"/>
        <w:rPr>
          <w:rFonts w:ascii="Times New Roman" w:hAnsi="Times New Roman"/>
          <w:sz w:val="28"/>
          <w:szCs w:val="28"/>
        </w:rPr>
      </w:pPr>
      <w:r w:rsidRPr="006218CE">
        <w:rPr>
          <w:rFonts w:ascii="Times New Roman" w:hAnsi="Times New Roman"/>
          <w:sz w:val="28"/>
          <w:szCs w:val="28"/>
        </w:rPr>
        <w:t>Трудоустроено при содействии службы занятости 19 граждан</w:t>
      </w:r>
      <w:r>
        <w:rPr>
          <w:rFonts w:ascii="Times New Roman" w:hAnsi="Times New Roman"/>
          <w:sz w:val="28"/>
          <w:szCs w:val="28"/>
        </w:rPr>
        <w:t>,</w:t>
      </w:r>
      <w:r w:rsidRPr="006218CE">
        <w:rPr>
          <w:rFonts w:ascii="Times New Roman" w:hAnsi="Times New Roman"/>
          <w:sz w:val="28"/>
          <w:szCs w:val="28"/>
        </w:rPr>
        <w:t xml:space="preserve"> относящихся к категории инвалидов, что составило 63,3% от общего числа обратившихся по данной категории.</w:t>
      </w:r>
    </w:p>
    <w:p w:rsidR="006218CE" w:rsidRPr="006218CE" w:rsidRDefault="006218CE" w:rsidP="006218CE">
      <w:pPr>
        <w:autoSpaceDE w:val="0"/>
        <w:autoSpaceDN w:val="0"/>
        <w:adjustRightInd w:val="0"/>
        <w:spacing w:after="0" w:line="240" w:lineRule="auto"/>
        <w:ind w:firstLine="567"/>
        <w:jc w:val="both"/>
        <w:rPr>
          <w:rFonts w:ascii="Times New Roman" w:hAnsi="Times New Roman"/>
          <w:sz w:val="28"/>
          <w:szCs w:val="28"/>
        </w:rPr>
      </w:pPr>
      <w:r w:rsidRPr="006218CE">
        <w:rPr>
          <w:rFonts w:ascii="Times New Roman" w:hAnsi="Times New Roman"/>
          <w:sz w:val="28"/>
          <w:szCs w:val="28"/>
        </w:rPr>
        <w:t>По программе предоставления государственной услуги по организации временного трудоустройства несовершеннолетних граждан в возрасте от 14 до 18 лет в свободное от учебы время трудоустроено 36 школьников.</w:t>
      </w:r>
    </w:p>
    <w:p w:rsidR="006218CE" w:rsidRPr="006218CE" w:rsidRDefault="006218CE" w:rsidP="006218CE">
      <w:pPr>
        <w:autoSpaceDE w:val="0"/>
        <w:autoSpaceDN w:val="0"/>
        <w:adjustRightInd w:val="0"/>
        <w:spacing w:after="0" w:line="240" w:lineRule="auto"/>
        <w:ind w:firstLine="567"/>
        <w:jc w:val="both"/>
        <w:rPr>
          <w:rFonts w:ascii="Times New Roman" w:hAnsi="Times New Roman"/>
          <w:sz w:val="28"/>
          <w:szCs w:val="28"/>
        </w:rPr>
      </w:pPr>
      <w:r w:rsidRPr="006218CE">
        <w:rPr>
          <w:rFonts w:ascii="Times New Roman" w:hAnsi="Times New Roman"/>
          <w:sz w:val="28"/>
          <w:szCs w:val="28"/>
        </w:rPr>
        <w:t xml:space="preserve">По программе снижения напряженности на рынке труда заключено 4 соглашения о предоставлении из областного бюджета субсидий работодателям на возмещение расходов на частичную оплату труда при организации общественных работ для граждан, ищущих работу и обратившихся в органы </w:t>
      </w:r>
      <w:r w:rsidRPr="006218CE">
        <w:rPr>
          <w:rFonts w:ascii="Times New Roman" w:hAnsi="Times New Roman"/>
          <w:sz w:val="28"/>
          <w:szCs w:val="28"/>
        </w:rPr>
        <w:lastRenderedPageBreak/>
        <w:t>службы занятости, а</w:t>
      </w:r>
      <w:r w:rsidR="002A4113">
        <w:rPr>
          <w:rFonts w:ascii="Times New Roman" w:hAnsi="Times New Roman"/>
          <w:sz w:val="28"/>
          <w:szCs w:val="28"/>
        </w:rPr>
        <w:t xml:space="preserve"> </w:t>
      </w:r>
      <w:r w:rsidRPr="006218CE">
        <w:rPr>
          <w:rFonts w:ascii="Times New Roman" w:hAnsi="Times New Roman"/>
          <w:sz w:val="28"/>
          <w:szCs w:val="28"/>
        </w:rPr>
        <w:t>также безработных граждан со</w:t>
      </w:r>
      <w:r w:rsidR="002A4113">
        <w:rPr>
          <w:rFonts w:ascii="Times New Roman" w:hAnsi="Times New Roman"/>
          <w:sz w:val="28"/>
          <w:szCs w:val="28"/>
        </w:rPr>
        <w:t xml:space="preserve"> следующими организациями: МУП "</w:t>
      </w:r>
      <w:r w:rsidRPr="006218CE">
        <w:rPr>
          <w:rFonts w:ascii="Times New Roman" w:hAnsi="Times New Roman"/>
          <w:sz w:val="28"/>
          <w:szCs w:val="28"/>
        </w:rPr>
        <w:t>Водоканал</w:t>
      </w:r>
      <w:r w:rsidR="002A4113">
        <w:rPr>
          <w:rFonts w:ascii="Times New Roman" w:hAnsi="Times New Roman"/>
          <w:sz w:val="28"/>
          <w:szCs w:val="28"/>
        </w:rPr>
        <w:t>"</w:t>
      </w:r>
      <w:r w:rsidRPr="006218CE">
        <w:rPr>
          <w:rFonts w:ascii="Times New Roman" w:hAnsi="Times New Roman"/>
          <w:sz w:val="28"/>
          <w:szCs w:val="28"/>
        </w:rPr>
        <w:t xml:space="preserve">, СССОПК </w:t>
      </w:r>
      <w:r w:rsidR="002A4113">
        <w:rPr>
          <w:rFonts w:ascii="Times New Roman" w:hAnsi="Times New Roman"/>
          <w:sz w:val="28"/>
          <w:szCs w:val="28"/>
        </w:rPr>
        <w:t>"</w:t>
      </w:r>
      <w:r w:rsidRPr="006218CE">
        <w:rPr>
          <w:rFonts w:ascii="Times New Roman" w:hAnsi="Times New Roman"/>
          <w:sz w:val="28"/>
          <w:szCs w:val="28"/>
        </w:rPr>
        <w:t>Пугачевский</w:t>
      </w:r>
      <w:r w:rsidR="002A4113">
        <w:rPr>
          <w:rFonts w:ascii="Times New Roman" w:hAnsi="Times New Roman"/>
          <w:sz w:val="28"/>
          <w:szCs w:val="28"/>
        </w:rPr>
        <w:t>"</w:t>
      </w:r>
      <w:r w:rsidRPr="006218CE">
        <w:rPr>
          <w:rFonts w:ascii="Times New Roman" w:hAnsi="Times New Roman"/>
          <w:sz w:val="28"/>
          <w:szCs w:val="28"/>
        </w:rPr>
        <w:t xml:space="preserve">, ИП Сергийчук А.Л., МУП </w:t>
      </w:r>
      <w:r w:rsidR="002A4113">
        <w:rPr>
          <w:rFonts w:ascii="Times New Roman" w:hAnsi="Times New Roman"/>
          <w:sz w:val="28"/>
          <w:szCs w:val="28"/>
        </w:rPr>
        <w:t>"</w:t>
      </w:r>
      <w:r w:rsidRPr="006218CE">
        <w:rPr>
          <w:rFonts w:ascii="Times New Roman" w:hAnsi="Times New Roman"/>
          <w:sz w:val="28"/>
          <w:szCs w:val="28"/>
        </w:rPr>
        <w:t>Управляющая компания</w:t>
      </w:r>
      <w:r w:rsidR="002A4113">
        <w:rPr>
          <w:rFonts w:ascii="Times New Roman" w:hAnsi="Times New Roman"/>
          <w:sz w:val="28"/>
          <w:szCs w:val="28"/>
        </w:rPr>
        <w:t>"</w:t>
      </w:r>
      <w:r w:rsidRPr="006218CE">
        <w:rPr>
          <w:rFonts w:ascii="Times New Roman" w:hAnsi="Times New Roman"/>
          <w:sz w:val="28"/>
          <w:szCs w:val="28"/>
        </w:rPr>
        <w:t>. Общая сумма по заключенным соглашениям составила 457</w:t>
      </w:r>
      <w:r w:rsidR="002A4113">
        <w:rPr>
          <w:rFonts w:ascii="Times New Roman" w:hAnsi="Times New Roman"/>
          <w:sz w:val="28"/>
          <w:szCs w:val="28"/>
        </w:rPr>
        <w:t>,</w:t>
      </w:r>
      <w:r w:rsidRPr="006218CE">
        <w:rPr>
          <w:rFonts w:ascii="Times New Roman" w:hAnsi="Times New Roman"/>
          <w:sz w:val="28"/>
          <w:szCs w:val="28"/>
        </w:rPr>
        <w:t>3</w:t>
      </w:r>
      <w:r w:rsidR="002A4113">
        <w:rPr>
          <w:rFonts w:ascii="Times New Roman" w:hAnsi="Times New Roman"/>
          <w:sz w:val="28"/>
          <w:szCs w:val="28"/>
        </w:rPr>
        <w:t xml:space="preserve"> тыс.</w:t>
      </w:r>
      <w:r w:rsidRPr="006218CE">
        <w:rPr>
          <w:rFonts w:ascii="Times New Roman" w:hAnsi="Times New Roman"/>
          <w:sz w:val="28"/>
          <w:szCs w:val="28"/>
        </w:rPr>
        <w:t xml:space="preserve"> руб</w:t>
      </w:r>
      <w:r w:rsidR="002A4113">
        <w:rPr>
          <w:rFonts w:ascii="Times New Roman" w:hAnsi="Times New Roman"/>
          <w:sz w:val="28"/>
          <w:szCs w:val="28"/>
        </w:rPr>
        <w:t>лей</w:t>
      </w:r>
      <w:r w:rsidRPr="006218CE">
        <w:rPr>
          <w:rFonts w:ascii="Times New Roman" w:hAnsi="Times New Roman"/>
          <w:sz w:val="28"/>
          <w:szCs w:val="28"/>
        </w:rPr>
        <w:t>. Трудоустроено по данной программе 12 человек. Средний период участия по направлению не превышает 3 мес</w:t>
      </w:r>
      <w:r w:rsidR="002A4113">
        <w:rPr>
          <w:rFonts w:ascii="Times New Roman" w:hAnsi="Times New Roman"/>
          <w:sz w:val="28"/>
          <w:szCs w:val="28"/>
        </w:rPr>
        <w:t>яцев</w:t>
      </w:r>
      <w:r w:rsidRPr="006218CE">
        <w:rPr>
          <w:rFonts w:ascii="Times New Roman" w:hAnsi="Times New Roman"/>
          <w:sz w:val="28"/>
          <w:szCs w:val="28"/>
        </w:rPr>
        <w:t>.</w:t>
      </w:r>
    </w:p>
    <w:p w:rsidR="00BE44B0" w:rsidRPr="002B2FB7" w:rsidRDefault="00BE44B0" w:rsidP="006218CE">
      <w:pPr>
        <w:widowControl w:val="0"/>
        <w:suppressAutoHyphens/>
        <w:autoSpaceDE w:val="0"/>
        <w:autoSpaceDN w:val="0"/>
        <w:adjustRightInd w:val="0"/>
        <w:spacing w:after="0" w:line="240" w:lineRule="auto"/>
        <w:ind w:firstLine="567"/>
        <w:jc w:val="both"/>
        <w:rPr>
          <w:rFonts w:ascii="Times New Roman" w:hAnsi="Times New Roman"/>
          <w:b/>
          <w:bCs/>
          <w:sz w:val="26"/>
          <w:szCs w:val="26"/>
        </w:rPr>
      </w:pPr>
    </w:p>
    <w:tbl>
      <w:tblPr>
        <w:tblStyle w:val="ListTable7ColorfulAccent4"/>
        <w:tblW w:w="0" w:type="auto"/>
        <w:tblBorders>
          <w:bottom w:val="single" w:sz="4" w:space="0" w:color="555A3C" w:themeColor="accent3" w:themeShade="80"/>
        </w:tblBorders>
        <w:shd w:val="clear" w:color="auto" w:fill="808080" w:themeFill="background1" w:themeFillShade="80"/>
        <w:tblLook w:val="04A0"/>
      </w:tblPr>
      <w:tblGrid>
        <w:gridCol w:w="9963"/>
      </w:tblGrid>
      <w:tr w:rsidR="009F67EA" w:rsidRPr="002749B6" w:rsidTr="00981124">
        <w:trPr>
          <w:cnfStyle w:val="100000000000"/>
        </w:trPr>
        <w:tc>
          <w:tcPr>
            <w:cnfStyle w:val="001000000100"/>
            <w:tcW w:w="9963" w:type="dxa"/>
            <w:tcBorders>
              <w:bottom w:val="none" w:sz="0" w:space="0" w:color="auto"/>
              <w:right w:val="none" w:sz="0" w:space="0" w:color="auto"/>
            </w:tcBorders>
            <w:shd w:val="clear" w:color="auto" w:fill="808080" w:themeFill="background1" w:themeFillShade="80"/>
          </w:tcPr>
          <w:p w:rsidR="009F67EA" w:rsidRPr="00992910" w:rsidRDefault="009F67EA" w:rsidP="00E06D0C">
            <w:pPr>
              <w:widowControl w:val="0"/>
              <w:suppressAutoHyphens/>
              <w:jc w:val="left"/>
              <w:rPr>
                <w:rFonts w:ascii="Times New Roman" w:hAnsi="Times New Roman"/>
                <w:b/>
                <w:bCs/>
                <w:color w:val="FFFFFF" w:themeColor="background1"/>
                <w:szCs w:val="26"/>
                <w:highlight w:val="green"/>
              </w:rPr>
            </w:pPr>
            <w:r w:rsidRPr="006039B0">
              <w:rPr>
                <w:rFonts w:ascii="Arial" w:hAnsi="Arial" w:cs="Arial"/>
                <w:bCs/>
                <w:color w:val="FFFFFF" w:themeColor="background1"/>
                <w:sz w:val="32"/>
                <w:szCs w:val="32"/>
              </w:rPr>
              <w:t>СОЦИАЛЬНАЯ ПОДДЕРЖКА ГРАЖДАН</w:t>
            </w:r>
          </w:p>
        </w:tc>
      </w:tr>
    </w:tbl>
    <w:p w:rsidR="009F67EA" w:rsidRDefault="009F67EA" w:rsidP="00E06D0C">
      <w:pPr>
        <w:widowControl w:val="0"/>
        <w:suppressAutoHyphens/>
        <w:spacing w:after="0"/>
        <w:ind w:left="360"/>
        <w:jc w:val="center"/>
        <w:rPr>
          <w:rFonts w:ascii="Times New Roman" w:hAnsi="Times New Roman"/>
          <w:b/>
          <w:bCs/>
          <w:sz w:val="26"/>
          <w:szCs w:val="26"/>
        </w:rPr>
      </w:pPr>
    </w:p>
    <w:p w:rsidR="002B3CD4" w:rsidRPr="007314F2" w:rsidRDefault="002B3CD4" w:rsidP="002B3CD4">
      <w:pPr>
        <w:widowControl w:val="0"/>
        <w:suppressAutoHyphens/>
        <w:spacing w:after="0" w:line="240" w:lineRule="auto"/>
        <w:ind w:firstLine="567"/>
        <w:jc w:val="both"/>
        <w:rPr>
          <w:rFonts w:ascii="Times New Roman" w:hAnsi="Times New Roman"/>
          <w:sz w:val="28"/>
          <w:szCs w:val="28"/>
          <w:lang w:eastAsia="ru-RU"/>
        </w:rPr>
      </w:pPr>
      <w:r w:rsidRPr="007314F2">
        <w:rPr>
          <w:rFonts w:ascii="Times New Roman" w:hAnsi="Times New Roman"/>
          <w:sz w:val="28"/>
          <w:szCs w:val="28"/>
          <w:lang w:eastAsia="ru-RU"/>
        </w:rPr>
        <w:t xml:space="preserve">В районе действуют государственные учреждения социального обслуживания населения ГКУ "Центр социальной защиты населения" и </w:t>
      </w:r>
      <w:r w:rsidRPr="007314F2">
        <w:rPr>
          <w:rFonts w:ascii="Times New Roman" w:hAnsi="Times New Roman"/>
          <w:sz w:val="28"/>
          <w:szCs w:val="28"/>
        </w:rPr>
        <w:t>ГКУ СО "Котельниковский центр социального обслуживания населения".</w:t>
      </w:r>
    </w:p>
    <w:p w:rsidR="00B41A86" w:rsidRDefault="002B3CD4" w:rsidP="002B3CD4">
      <w:pPr>
        <w:widowControl w:val="0"/>
        <w:suppressAutoHyphens/>
        <w:spacing w:after="0" w:line="240" w:lineRule="auto"/>
        <w:ind w:firstLine="567"/>
        <w:jc w:val="both"/>
        <w:rPr>
          <w:rFonts w:ascii="Times New Roman" w:hAnsi="Times New Roman"/>
          <w:sz w:val="28"/>
          <w:szCs w:val="28"/>
        </w:rPr>
      </w:pPr>
      <w:r w:rsidRPr="007314F2">
        <w:rPr>
          <w:rFonts w:ascii="Times New Roman" w:hAnsi="Times New Roman"/>
          <w:sz w:val="28"/>
          <w:szCs w:val="28"/>
        </w:rPr>
        <w:t xml:space="preserve">За </w:t>
      </w:r>
      <w:r w:rsidR="00C86D21">
        <w:rPr>
          <w:rFonts w:ascii="Times New Roman" w:hAnsi="Times New Roman"/>
          <w:sz w:val="28"/>
          <w:szCs w:val="28"/>
        </w:rPr>
        <w:t>январь - сентябрь</w:t>
      </w:r>
      <w:r w:rsidRPr="007314F2">
        <w:rPr>
          <w:rFonts w:ascii="Times New Roman" w:hAnsi="Times New Roman"/>
          <w:sz w:val="28"/>
          <w:szCs w:val="28"/>
        </w:rPr>
        <w:t xml:space="preserve"> 20</w:t>
      </w:r>
      <w:r w:rsidR="005E6292">
        <w:rPr>
          <w:rFonts w:ascii="Times New Roman" w:hAnsi="Times New Roman"/>
          <w:sz w:val="28"/>
          <w:szCs w:val="28"/>
        </w:rPr>
        <w:t>20</w:t>
      </w:r>
      <w:r w:rsidRPr="007314F2">
        <w:rPr>
          <w:rFonts w:ascii="Times New Roman" w:hAnsi="Times New Roman"/>
          <w:sz w:val="28"/>
          <w:szCs w:val="28"/>
        </w:rPr>
        <w:t xml:space="preserve"> года специалистами ГКУ "Центр социальной защиты населения по Котельниковскому району" принято </w:t>
      </w:r>
      <w:r w:rsidR="00C86D21">
        <w:rPr>
          <w:rFonts w:ascii="Times New Roman" w:hAnsi="Times New Roman"/>
          <w:sz w:val="28"/>
          <w:szCs w:val="28"/>
        </w:rPr>
        <w:t>10,2</w:t>
      </w:r>
      <w:r w:rsidRPr="007314F2">
        <w:rPr>
          <w:rFonts w:ascii="Times New Roman" w:hAnsi="Times New Roman"/>
          <w:sz w:val="28"/>
          <w:szCs w:val="28"/>
        </w:rPr>
        <w:t xml:space="preserve"> тыс. человек, семьям которых назначено и выплачено пособий, дотаций, выплат различного уровня на общую сумму </w:t>
      </w:r>
      <w:r w:rsidR="00C86D21">
        <w:rPr>
          <w:rFonts w:ascii="Times New Roman" w:hAnsi="Times New Roman"/>
          <w:sz w:val="28"/>
          <w:szCs w:val="28"/>
        </w:rPr>
        <w:t>175,2</w:t>
      </w:r>
      <w:r w:rsidRPr="007314F2">
        <w:rPr>
          <w:rFonts w:ascii="Times New Roman" w:hAnsi="Times New Roman"/>
          <w:sz w:val="28"/>
          <w:szCs w:val="28"/>
        </w:rPr>
        <w:t xml:space="preserve"> млн. рублей</w:t>
      </w:r>
      <w:r w:rsidR="00B41A86">
        <w:rPr>
          <w:rFonts w:ascii="Times New Roman" w:hAnsi="Times New Roman"/>
          <w:sz w:val="28"/>
          <w:szCs w:val="28"/>
        </w:rPr>
        <w:t>.</w:t>
      </w:r>
      <w:r w:rsidRPr="007314F2">
        <w:rPr>
          <w:rFonts w:ascii="Times New Roman" w:hAnsi="Times New Roman"/>
          <w:sz w:val="28"/>
          <w:szCs w:val="28"/>
        </w:rPr>
        <w:t xml:space="preserve"> </w:t>
      </w:r>
    </w:p>
    <w:p w:rsidR="00B41A86" w:rsidRDefault="00B41A86" w:rsidP="002B3CD4">
      <w:pPr>
        <w:widowControl w:val="0"/>
        <w:suppressAutoHyphens/>
        <w:spacing w:after="0" w:line="240" w:lineRule="auto"/>
        <w:ind w:firstLine="567"/>
        <w:jc w:val="both"/>
        <w:rPr>
          <w:rFonts w:ascii="Times New Roman" w:hAnsi="Times New Roman"/>
          <w:sz w:val="28"/>
          <w:szCs w:val="28"/>
        </w:rPr>
      </w:pPr>
      <w:r>
        <w:rPr>
          <w:rFonts w:ascii="Times New Roman" w:hAnsi="Times New Roman"/>
          <w:sz w:val="28"/>
          <w:szCs w:val="28"/>
        </w:rPr>
        <w:t xml:space="preserve">Наибольшую долю социальных выплат составляют выплаты, связанные с рождением и воспитанием детей - </w:t>
      </w:r>
      <w:r w:rsidR="00E20AD6">
        <w:rPr>
          <w:rFonts w:ascii="Times New Roman" w:hAnsi="Times New Roman"/>
          <w:sz w:val="28"/>
          <w:szCs w:val="28"/>
        </w:rPr>
        <w:t>140,3</w:t>
      </w:r>
      <w:r>
        <w:rPr>
          <w:rFonts w:ascii="Times New Roman" w:hAnsi="Times New Roman"/>
          <w:sz w:val="28"/>
          <w:szCs w:val="28"/>
        </w:rPr>
        <w:t xml:space="preserve"> млн. рублей (</w:t>
      </w:r>
      <w:r w:rsidR="00E20AD6">
        <w:rPr>
          <w:rFonts w:ascii="Times New Roman" w:hAnsi="Times New Roman"/>
          <w:sz w:val="28"/>
          <w:szCs w:val="28"/>
        </w:rPr>
        <w:t>80</w:t>
      </w:r>
      <w:r>
        <w:rPr>
          <w:rFonts w:ascii="Times New Roman" w:hAnsi="Times New Roman"/>
          <w:sz w:val="28"/>
          <w:szCs w:val="28"/>
        </w:rPr>
        <w:t>%).</w:t>
      </w:r>
    </w:p>
    <w:p w:rsidR="00B41A86" w:rsidRDefault="00B41A86" w:rsidP="002B3CD4">
      <w:pPr>
        <w:widowControl w:val="0"/>
        <w:suppressAutoHyphens/>
        <w:spacing w:after="0" w:line="240" w:lineRule="auto"/>
        <w:ind w:firstLine="567"/>
        <w:jc w:val="both"/>
        <w:rPr>
          <w:rFonts w:ascii="Times New Roman" w:hAnsi="Times New Roman"/>
          <w:sz w:val="28"/>
          <w:szCs w:val="28"/>
        </w:rPr>
      </w:pPr>
      <w:r>
        <w:rPr>
          <w:rFonts w:ascii="Times New Roman" w:hAnsi="Times New Roman"/>
          <w:sz w:val="28"/>
          <w:szCs w:val="28"/>
        </w:rPr>
        <w:t xml:space="preserve">В районе числится 3178 региональных льготников. За январь - </w:t>
      </w:r>
      <w:r w:rsidR="00E20AD6">
        <w:rPr>
          <w:rFonts w:ascii="Times New Roman" w:hAnsi="Times New Roman"/>
          <w:sz w:val="28"/>
          <w:szCs w:val="28"/>
        </w:rPr>
        <w:t>сентябрь</w:t>
      </w:r>
      <w:r>
        <w:rPr>
          <w:rFonts w:ascii="Times New Roman" w:hAnsi="Times New Roman"/>
          <w:sz w:val="28"/>
          <w:szCs w:val="28"/>
        </w:rPr>
        <w:t xml:space="preserve"> на предоста</w:t>
      </w:r>
      <w:r w:rsidR="004448EC">
        <w:rPr>
          <w:rFonts w:ascii="Times New Roman" w:hAnsi="Times New Roman"/>
          <w:sz w:val="28"/>
          <w:szCs w:val="28"/>
        </w:rPr>
        <w:t>в</w:t>
      </w:r>
      <w:r>
        <w:rPr>
          <w:rFonts w:ascii="Times New Roman" w:hAnsi="Times New Roman"/>
          <w:sz w:val="28"/>
          <w:szCs w:val="28"/>
        </w:rPr>
        <w:t xml:space="preserve">ление мер социальной поддержки отдельным категориям граждан назначено и выплачено ежемесячных денежных выплат (в том числе денежных выплат взамен ЖКУ) </w:t>
      </w:r>
      <w:r w:rsidR="00E20AD6">
        <w:rPr>
          <w:rFonts w:ascii="Times New Roman" w:hAnsi="Times New Roman"/>
          <w:sz w:val="28"/>
          <w:szCs w:val="28"/>
        </w:rPr>
        <w:t>на сумму 1</w:t>
      </w:r>
      <w:r w:rsidR="004448EC">
        <w:rPr>
          <w:rFonts w:ascii="Times New Roman" w:hAnsi="Times New Roman"/>
          <w:sz w:val="28"/>
          <w:szCs w:val="28"/>
        </w:rPr>
        <w:t>7</w:t>
      </w:r>
      <w:r w:rsidR="00E20AD6">
        <w:rPr>
          <w:rFonts w:ascii="Times New Roman" w:hAnsi="Times New Roman"/>
          <w:sz w:val="28"/>
          <w:szCs w:val="28"/>
        </w:rPr>
        <w:t>,6</w:t>
      </w:r>
      <w:r w:rsidR="004448EC">
        <w:rPr>
          <w:rFonts w:ascii="Times New Roman" w:hAnsi="Times New Roman"/>
          <w:sz w:val="28"/>
          <w:szCs w:val="28"/>
        </w:rPr>
        <w:t xml:space="preserve"> млн. рублей.</w:t>
      </w:r>
      <w:r>
        <w:rPr>
          <w:rFonts w:ascii="Times New Roman" w:hAnsi="Times New Roman"/>
          <w:sz w:val="28"/>
          <w:szCs w:val="28"/>
        </w:rPr>
        <w:t xml:space="preserve"> </w:t>
      </w:r>
    </w:p>
    <w:p w:rsidR="0098258B" w:rsidRDefault="0098258B" w:rsidP="002B3CD4">
      <w:pPr>
        <w:widowControl w:val="0"/>
        <w:suppressAutoHyphens/>
        <w:spacing w:after="0" w:line="240" w:lineRule="auto"/>
        <w:ind w:firstLine="567"/>
        <w:jc w:val="both"/>
        <w:rPr>
          <w:rFonts w:ascii="Times New Roman" w:hAnsi="Times New Roman"/>
          <w:sz w:val="28"/>
          <w:szCs w:val="28"/>
        </w:rPr>
      </w:pPr>
      <w:r>
        <w:rPr>
          <w:rFonts w:ascii="Times New Roman" w:hAnsi="Times New Roman"/>
          <w:sz w:val="28"/>
          <w:szCs w:val="28"/>
        </w:rPr>
        <w:t xml:space="preserve">В районе проживает и состоит на учете 1836 федеральных льготников. На предоставление мер социальной поддержки федеральным льготникам в части оплаты за услуги ЖКХ из федерального бюджета выделено </w:t>
      </w:r>
      <w:r w:rsidR="00E20AD6">
        <w:rPr>
          <w:rFonts w:ascii="Times New Roman" w:hAnsi="Times New Roman"/>
          <w:sz w:val="28"/>
          <w:szCs w:val="28"/>
        </w:rPr>
        <w:t>8,3</w:t>
      </w:r>
      <w:r>
        <w:rPr>
          <w:rFonts w:ascii="Times New Roman" w:hAnsi="Times New Roman"/>
          <w:sz w:val="28"/>
          <w:szCs w:val="28"/>
        </w:rPr>
        <w:t xml:space="preserve"> млн. рублей.</w:t>
      </w:r>
    </w:p>
    <w:p w:rsidR="00CA35DF" w:rsidRDefault="002B3CD4" w:rsidP="002B3CD4">
      <w:pPr>
        <w:widowControl w:val="0"/>
        <w:suppressAutoHyphens/>
        <w:spacing w:after="0" w:line="240" w:lineRule="auto"/>
        <w:ind w:firstLine="567"/>
        <w:jc w:val="both"/>
        <w:rPr>
          <w:rFonts w:ascii="Times New Roman" w:hAnsi="Times New Roman"/>
          <w:sz w:val="28"/>
          <w:szCs w:val="28"/>
        </w:rPr>
      </w:pPr>
      <w:r w:rsidRPr="007314F2">
        <w:rPr>
          <w:rFonts w:ascii="Times New Roman" w:hAnsi="Times New Roman"/>
          <w:sz w:val="28"/>
          <w:szCs w:val="28"/>
        </w:rPr>
        <w:t xml:space="preserve">За отчетный год </w:t>
      </w:r>
      <w:r w:rsidR="00E20AD6">
        <w:rPr>
          <w:rFonts w:ascii="Times New Roman" w:hAnsi="Times New Roman"/>
          <w:sz w:val="28"/>
          <w:szCs w:val="28"/>
        </w:rPr>
        <w:t xml:space="preserve">объем выплат субсидии </w:t>
      </w:r>
      <w:r w:rsidRPr="007314F2">
        <w:rPr>
          <w:rFonts w:ascii="Times New Roman" w:hAnsi="Times New Roman"/>
          <w:sz w:val="28"/>
          <w:szCs w:val="28"/>
        </w:rPr>
        <w:t xml:space="preserve">на оплату жилья и коммунальных услуг </w:t>
      </w:r>
      <w:r w:rsidR="00E20AD6">
        <w:rPr>
          <w:rFonts w:ascii="Times New Roman" w:hAnsi="Times New Roman"/>
          <w:sz w:val="28"/>
          <w:szCs w:val="28"/>
        </w:rPr>
        <w:t>составил 8,7</w:t>
      </w:r>
      <w:r w:rsidRPr="007314F2">
        <w:rPr>
          <w:rFonts w:ascii="Times New Roman" w:hAnsi="Times New Roman"/>
          <w:sz w:val="28"/>
          <w:szCs w:val="28"/>
        </w:rPr>
        <w:t xml:space="preserve"> млн. рублей.</w:t>
      </w:r>
    </w:p>
    <w:p w:rsidR="00756A44" w:rsidRDefault="00756A44" w:rsidP="002B3CD4">
      <w:pPr>
        <w:widowControl w:val="0"/>
        <w:suppressAutoHyphens/>
        <w:spacing w:after="0" w:line="240" w:lineRule="auto"/>
        <w:ind w:firstLine="567"/>
        <w:jc w:val="both"/>
        <w:rPr>
          <w:rFonts w:ascii="Times New Roman" w:hAnsi="Times New Roman"/>
          <w:sz w:val="28"/>
          <w:szCs w:val="28"/>
        </w:rPr>
      </w:pPr>
    </w:p>
    <w:tbl>
      <w:tblPr>
        <w:tblStyle w:val="ListTable7ColorfulAccent4"/>
        <w:tblW w:w="0" w:type="auto"/>
        <w:tblBorders>
          <w:bottom w:val="single" w:sz="4" w:space="0" w:color="555A3C" w:themeColor="accent3" w:themeShade="80"/>
        </w:tblBorders>
        <w:shd w:val="clear" w:color="auto" w:fill="808080" w:themeFill="background1" w:themeFillShade="80"/>
        <w:tblLook w:val="04A0"/>
      </w:tblPr>
      <w:tblGrid>
        <w:gridCol w:w="9963"/>
      </w:tblGrid>
      <w:tr w:rsidR="00243409" w:rsidRPr="00992910" w:rsidTr="00981124">
        <w:trPr>
          <w:cnfStyle w:val="100000000000"/>
        </w:trPr>
        <w:tc>
          <w:tcPr>
            <w:cnfStyle w:val="001000000100"/>
            <w:tcW w:w="9963" w:type="dxa"/>
            <w:tcBorders>
              <w:bottom w:val="none" w:sz="0" w:space="0" w:color="auto"/>
              <w:right w:val="none" w:sz="0" w:space="0" w:color="auto"/>
            </w:tcBorders>
            <w:shd w:val="clear" w:color="auto" w:fill="808080" w:themeFill="background1" w:themeFillShade="80"/>
          </w:tcPr>
          <w:p w:rsidR="009F67EA" w:rsidRPr="00992910" w:rsidRDefault="009F67EA" w:rsidP="009F67EA">
            <w:pPr>
              <w:suppressAutoHyphens/>
              <w:jc w:val="left"/>
              <w:rPr>
                <w:rFonts w:ascii="Times New Roman" w:hAnsi="Times New Roman"/>
                <w:b/>
                <w:bCs/>
                <w:color w:val="FFFFFF" w:themeColor="background1"/>
                <w:szCs w:val="26"/>
              </w:rPr>
            </w:pPr>
            <w:r w:rsidRPr="006039B0">
              <w:rPr>
                <w:rFonts w:ascii="Arial" w:hAnsi="Arial" w:cs="Arial"/>
                <w:bCs/>
                <w:color w:val="FFFFFF" w:themeColor="background1"/>
                <w:sz w:val="32"/>
                <w:szCs w:val="32"/>
              </w:rPr>
              <w:t>ЗДРАВООХРАНЕНИЕ</w:t>
            </w:r>
          </w:p>
        </w:tc>
      </w:tr>
    </w:tbl>
    <w:p w:rsidR="002339CD" w:rsidRPr="002B2FB7" w:rsidRDefault="002339CD" w:rsidP="002339CD">
      <w:pPr>
        <w:suppressAutoHyphens/>
        <w:spacing w:after="0"/>
        <w:ind w:firstLine="709"/>
        <w:jc w:val="both"/>
        <w:rPr>
          <w:rFonts w:ascii="Times New Roman" w:hAnsi="Times New Roman"/>
          <w:b/>
          <w:bCs/>
          <w:sz w:val="26"/>
          <w:szCs w:val="26"/>
          <w:u w:val="single"/>
          <w:lang w:eastAsia="ru-RU"/>
        </w:rPr>
      </w:pPr>
    </w:p>
    <w:p w:rsidR="00284AC4" w:rsidRPr="00950E20" w:rsidRDefault="00284AC4" w:rsidP="00284AC4">
      <w:pPr>
        <w:pStyle w:val="aff3"/>
        <w:widowControl w:val="0"/>
        <w:suppressAutoHyphens/>
        <w:spacing w:after="0" w:line="240" w:lineRule="auto"/>
        <w:ind w:firstLine="567"/>
        <w:jc w:val="both"/>
        <w:rPr>
          <w:rFonts w:ascii="Times New Roman" w:hAnsi="Times New Roman"/>
          <w:sz w:val="28"/>
          <w:szCs w:val="28"/>
        </w:rPr>
      </w:pPr>
      <w:r w:rsidRPr="00950E20">
        <w:rPr>
          <w:rFonts w:ascii="Times New Roman" w:hAnsi="Times New Roman"/>
          <w:sz w:val="28"/>
          <w:szCs w:val="28"/>
        </w:rPr>
        <w:t>Медицинская сеть района представлена:</w:t>
      </w:r>
    </w:p>
    <w:p w:rsidR="00284AC4" w:rsidRPr="00950E20" w:rsidRDefault="00284AC4" w:rsidP="00284AC4">
      <w:pPr>
        <w:pStyle w:val="aff3"/>
        <w:widowControl w:val="0"/>
        <w:suppressAutoHyphens/>
        <w:spacing w:after="0" w:line="240" w:lineRule="auto"/>
        <w:ind w:firstLine="567"/>
        <w:jc w:val="both"/>
        <w:rPr>
          <w:rFonts w:ascii="Times New Roman" w:hAnsi="Times New Roman"/>
          <w:sz w:val="28"/>
          <w:szCs w:val="28"/>
        </w:rPr>
      </w:pPr>
      <w:r w:rsidRPr="00950E20">
        <w:rPr>
          <w:rFonts w:ascii="Times New Roman" w:hAnsi="Times New Roman"/>
          <w:sz w:val="28"/>
          <w:szCs w:val="28"/>
        </w:rPr>
        <w:t>ГБУЗ "Котельниковская ЦРБ", включающей стационар на 133 койки круглосуточного и 68 коек дневного пребывания, Выпасновскую участковую больницу на 16 коек сестринского ухода, поликлинику на 251 посещение в смену (включая детскую поликлинику), Красноярскую амбулаторию на 56 посещений в смену и Генераловскую амбулаторию на 31 посещение в смену, 23 фельдшерско-акушерских пункта, 7 домовых хозяйств (х. Небыков, х. Дарганов, х. Бударка, х. Васильевский, ж.д. ст. Гремячая, ж.д. ст.Чилеково, х. Сазонов);</w:t>
      </w:r>
    </w:p>
    <w:p w:rsidR="00284AC4" w:rsidRPr="00950E20" w:rsidRDefault="00284AC4" w:rsidP="00284AC4">
      <w:pPr>
        <w:pStyle w:val="aff3"/>
        <w:widowControl w:val="0"/>
        <w:numPr>
          <w:ilvl w:val="0"/>
          <w:numId w:val="15"/>
        </w:numPr>
        <w:suppressAutoHyphens/>
        <w:spacing w:after="0" w:line="240" w:lineRule="auto"/>
        <w:ind w:left="0" w:firstLine="567"/>
        <w:jc w:val="both"/>
        <w:rPr>
          <w:rFonts w:ascii="Times New Roman" w:hAnsi="Times New Roman"/>
          <w:sz w:val="28"/>
          <w:szCs w:val="28"/>
        </w:rPr>
      </w:pPr>
      <w:r w:rsidRPr="00950E20">
        <w:rPr>
          <w:rFonts w:ascii="Times New Roman" w:hAnsi="Times New Roman"/>
          <w:sz w:val="28"/>
          <w:szCs w:val="28"/>
        </w:rPr>
        <w:t>ГАУЗ "Котельниковская стоматологическая поликлиника" мощностью 77 посещений в смену. Осуществляют деятельность терапевтическое и ортопедическое отделения и зуботехническая лаборатория в составе ортопедического отделения;</w:t>
      </w:r>
    </w:p>
    <w:p w:rsidR="00284AC4" w:rsidRPr="00950E20" w:rsidRDefault="00284AC4" w:rsidP="00284AC4">
      <w:pPr>
        <w:pStyle w:val="aff3"/>
        <w:widowControl w:val="0"/>
        <w:numPr>
          <w:ilvl w:val="0"/>
          <w:numId w:val="15"/>
        </w:numPr>
        <w:suppressAutoHyphens/>
        <w:spacing w:after="0" w:line="240" w:lineRule="auto"/>
        <w:ind w:left="0" w:firstLine="567"/>
        <w:jc w:val="both"/>
        <w:rPr>
          <w:rFonts w:ascii="Times New Roman" w:hAnsi="Times New Roman"/>
          <w:sz w:val="28"/>
          <w:szCs w:val="28"/>
        </w:rPr>
      </w:pPr>
      <w:r w:rsidRPr="00950E20">
        <w:rPr>
          <w:rFonts w:ascii="Times New Roman" w:hAnsi="Times New Roman"/>
          <w:sz w:val="28"/>
          <w:szCs w:val="28"/>
        </w:rPr>
        <w:t xml:space="preserve">ООО "Ваш доктор" </w:t>
      </w:r>
      <w:r w:rsidR="00B77577">
        <w:rPr>
          <w:rFonts w:ascii="Times New Roman" w:hAnsi="Times New Roman"/>
          <w:sz w:val="28"/>
          <w:szCs w:val="28"/>
        </w:rPr>
        <w:t>-</w:t>
      </w:r>
      <w:r w:rsidRPr="00950E20">
        <w:rPr>
          <w:rFonts w:ascii="Times New Roman" w:hAnsi="Times New Roman"/>
          <w:sz w:val="28"/>
          <w:szCs w:val="28"/>
        </w:rPr>
        <w:t xml:space="preserve"> предприятие оказывает медицинские услуги общей врачебной практики с 2011 года</w:t>
      </w:r>
    </w:p>
    <w:p w:rsidR="00284AC4" w:rsidRPr="00950E20" w:rsidRDefault="00284AC4" w:rsidP="00284AC4">
      <w:pPr>
        <w:pStyle w:val="aff3"/>
        <w:widowControl w:val="0"/>
        <w:numPr>
          <w:ilvl w:val="0"/>
          <w:numId w:val="15"/>
        </w:numPr>
        <w:suppressAutoHyphens/>
        <w:spacing w:after="0" w:line="240" w:lineRule="auto"/>
        <w:ind w:left="0" w:firstLine="567"/>
        <w:jc w:val="both"/>
        <w:rPr>
          <w:rFonts w:ascii="Times New Roman" w:hAnsi="Times New Roman"/>
          <w:sz w:val="28"/>
          <w:szCs w:val="28"/>
        </w:rPr>
      </w:pPr>
      <w:r w:rsidRPr="00950E20">
        <w:rPr>
          <w:rFonts w:ascii="Times New Roman" w:hAnsi="Times New Roman"/>
          <w:sz w:val="28"/>
          <w:szCs w:val="28"/>
        </w:rPr>
        <w:lastRenderedPageBreak/>
        <w:t xml:space="preserve">ООО "Новамед" </w:t>
      </w:r>
      <w:r w:rsidR="00B77577">
        <w:rPr>
          <w:rFonts w:ascii="Times New Roman" w:hAnsi="Times New Roman"/>
          <w:sz w:val="28"/>
          <w:szCs w:val="28"/>
        </w:rPr>
        <w:t>-</w:t>
      </w:r>
      <w:r w:rsidRPr="00950E20">
        <w:rPr>
          <w:rFonts w:ascii="Times New Roman" w:hAnsi="Times New Roman"/>
          <w:sz w:val="28"/>
          <w:szCs w:val="28"/>
        </w:rPr>
        <w:t xml:space="preserve"> предприятие оказывает медицинские услуги общей врачебной практики и ультразвукового исследования и прочие услуги. Действует с 2013 года.</w:t>
      </w:r>
    </w:p>
    <w:p w:rsidR="00114E93" w:rsidRPr="00B77577" w:rsidRDefault="00114E93" w:rsidP="007F0FEF">
      <w:pPr>
        <w:widowControl w:val="0"/>
        <w:suppressAutoHyphens/>
        <w:spacing w:after="0" w:line="240" w:lineRule="auto"/>
        <w:ind w:firstLine="567"/>
        <w:jc w:val="both"/>
        <w:rPr>
          <w:rFonts w:ascii="Times New Roman" w:hAnsi="Times New Roman"/>
          <w:sz w:val="28"/>
          <w:szCs w:val="28"/>
        </w:rPr>
      </w:pPr>
      <w:r>
        <w:rPr>
          <w:rFonts w:ascii="Times New Roman" w:hAnsi="Times New Roman"/>
          <w:sz w:val="28"/>
          <w:szCs w:val="28"/>
        </w:rPr>
        <w:t>В структуре общей смертности населения преобладают болезни системы кровообращения - 48,</w:t>
      </w:r>
      <w:r w:rsidRPr="00B77577">
        <w:rPr>
          <w:rFonts w:ascii="Times New Roman" w:hAnsi="Times New Roman"/>
          <w:sz w:val="28"/>
          <w:szCs w:val="28"/>
        </w:rPr>
        <w:t>8%, злокачественные новообразования - 19,2%, старость - 9,6%, травмы - 7,8%, заболевания органов пищеварения - 5,9%. Младенческая смертность не зафиксирована.</w:t>
      </w:r>
    </w:p>
    <w:p w:rsidR="005C2E6F" w:rsidRPr="00B77577" w:rsidRDefault="005C2E6F" w:rsidP="005C2E6F">
      <w:pPr>
        <w:widowControl w:val="0"/>
        <w:suppressAutoHyphens/>
        <w:spacing w:after="0" w:line="240" w:lineRule="auto"/>
        <w:ind w:firstLine="567"/>
        <w:jc w:val="both"/>
        <w:rPr>
          <w:rFonts w:ascii="Times New Roman" w:hAnsi="Times New Roman"/>
          <w:sz w:val="28"/>
          <w:szCs w:val="28"/>
        </w:rPr>
      </w:pPr>
      <w:r w:rsidRPr="00B77577">
        <w:rPr>
          <w:rFonts w:ascii="Times New Roman" w:hAnsi="Times New Roman"/>
          <w:sz w:val="28"/>
          <w:szCs w:val="28"/>
        </w:rPr>
        <w:t>В целях борьбы к коронавирусом</w:t>
      </w:r>
      <w:r w:rsidR="00472C92" w:rsidRPr="00B77577">
        <w:rPr>
          <w:rFonts w:ascii="Times New Roman" w:hAnsi="Times New Roman"/>
          <w:sz w:val="28"/>
          <w:szCs w:val="28"/>
        </w:rPr>
        <w:t xml:space="preserve"> </w:t>
      </w:r>
      <w:r w:rsidRPr="00B77577">
        <w:rPr>
          <w:rFonts w:ascii="Times New Roman" w:hAnsi="Times New Roman"/>
          <w:sz w:val="28"/>
          <w:szCs w:val="28"/>
        </w:rPr>
        <w:t xml:space="preserve">развернут госпиталь при Котельниковской ЦРБ на 65 коек, 37 оснащены кислородом, 6 </w:t>
      </w:r>
      <w:r w:rsidR="00B77577">
        <w:rPr>
          <w:rFonts w:ascii="Times New Roman" w:hAnsi="Times New Roman"/>
          <w:sz w:val="28"/>
          <w:szCs w:val="28"/>
        </w:rPr>
        <w:t xml:space="preserve">- </w:t>
      </w:r>
      <w:r w:rsidRPr="00B77577">
        <w:rPr>
          <w:rFonts w:ascii="Times New Roman" w:hAnsi="Times New Roman"/>
          <w:sz w:val="28"/>
          <w:szCs w:val="28"/>
        </w:rPr>
        <w:t>реанимационных коек, из них 5 оснащены аппаратом ИВЛ.</w:t>
      </w:r>
    </w:p>
    <w:p w:rsidR="005C2E6F" w:rsidRDefault="005C2E6F" w:rsidP="007F0FEF">
      <w:pPr>
        <w:widowControl w:val="0"/>
        <w:suppressAutoHyphens/>
        <w:spacing w:after="0" w:line="240" w:lineRule="auto"/>
        <w:ind w:firstLine="567"/>
        <w:jc w:val="both"/>
        <w:rPr>
          <w:rFonts w:ascii="Times New Roman" w:hAnsi="Times New Roman"/>
          <w:sz w:val="26"/>
          <w:szCs w:val="26"/>
        </w:rPr>
      </w:pPr>
    </w:p>
    <w:tbl>
      <w:tblPr>
        <w:tblStyle w:val="ListTable7ColorfulAccent4"/>
        <w:tblW w:w="0" w:type="auto"/>
        <w:tblBorders>
          <w:bottom w:val="single" w:sz="4" w:space="0" w:color="555A3C" w:themeColor="accent3" w:themeShade="80"/>
        </w:tblBorders>
        <w:shd w:val="clear" w:color="auto" w:fill="808080" w:themeFill="background1" w:themeFillShade="80"/>
        <w:tblLook w:val="04A0"/>
      </w:tblPr>
      <w:tblGrid>
        <w:gridCol w:w="9963"/>
      </w:tblGrid>
      <w:tr w:rsidR="004A3E0E" w:rsidRPr="00992910" w:rsidTr="00981124">
        <w:trPr>
          <w:cnfStyle w:val="100000000000"/>
        </w:trPr>
        <w:tc>
          <w:tcPr>
            <w:cnfStyle w:val="001000000100"/>
            <w:tcW w:w="9963" w:type="dxa"/>
            <w:tcBorders>
              <w:bottom w:val="none" w:sz="0" w:space="0" w:color="auto"/>
              <w:right w:val="none" w:sz="0" w:space="0" w:color="auto"/>
            </w:tcBorders>
            <w:shd w:val="clear" w:color="auto" w:fill="808080" w:themeFill="background1" w:themeFillShade="80"/>
          </w:tcPr>
          <w:p w:rsidR="004A3E0E" w:rsidRPr="00992910" w:rsidRDefault="004A3E0E" w:rsidP="004A3E0E">
            <w:pPr>
              <w:suppressAutoHyphens/>
              <w:jc w:val="left"/>
              <w:rPr>
                <w:rFonts w:ascii="Times New Roman" w:hAnsi="Times New Roman"/>
                <w:b/>
                <w:bCs/>
                <w:i w:val="0"/>
                <w:color w:val="FFFFFF" w:themeColor="background1"/>
                <w:szCs w:val="26"/>
              </w:rPr>
            </w:pPr>
            <w:r w:rsidRPr="006039B0">
              <w:rPr>
                <w:rFonts w:ascii="Arial" w:hAnsi="Arial" w:cs="Arial"/>
                <w:bCs/>
                <w:color w:val="FFFFFF" w:themeColor="background1"/>
                <w:sz w:val="32"/>
                <w:szCs w:val="32"/>
              </w:rPr>
              <w:t>ОБРАЗОВАНИЕ</w:t>
            </w:r>
          </w:p>
        </w:tc>
      </w:tr>
    </w:tbl>
    <w:p w:rsidR="002339CD" w:rsidRPr="002B2FB7" w:rsidRDefault="002339CD" w:rsidP="002339CD">
      <w:pPr>
        <w:suppressAutoHyphens/>
        <w:spacing w:after="0"/>
        <w:jc w:val="center"/>
        <w:rPr>
          <w:rFonts w:ascii="Times New Roman" w:hAnsi="Times New Roman"/>
          <w:b/>
          <w:bCs/>
          <w:sz w:val="26"/>
          <w:szCs w:val="26"/>
        </w:rPr>
      </w:pPr>
    </w:p>
    <w:p w:rsidR="00A27F30" w:rsidRPr="007314F2" w:rsidRDefault="00A27F30" w:rsidP="00A27F30">
      <w:pPr>
        <w:widowControl w:val="0"/>
        <w:suppressAutoHyphens/>
        <w:spacing w:after="0" w:line="240" w:lineRule="auto"/>
        <w:ind w:firstLine="567"/>
        <w:jc w:val="both"/>
        <w:rPr>
          <w:rFonts w:ascii="Times New Roman" w:hAnsi="Times New Roman"/>
          <w:sz w:val="28"/>
          <w:szCs w:val="28"/>
          <w:lang w:eastAsia="ru-RU"/>
        </w:rPr>
      </w:pPr>
      <w:r w:rsidRPr="007314F2">
        <w:rPr>
          <w:rFonts w:ascii="Times New Roman" w:hAnsi="Times New Roman"/>
          <w:sz w:val="28"/>
          <w:szCs w:val="28"/>
          <w:lang w:eastAsia="ru-RU"/>
        </w:rPr>
        <w:t xml:space="preserve">В системе общего образования Котельниковского муниципального района функционируют </w:t>
      </w:r>
      <w:r w:rsidR="003F7AAB">
        <w:rPr>
          <w:rFonts w:ascii="Times New Roman" w:hAnsi="Times New Roman"/>
          <w:sz w:val="28"/>
          <w:szCs w:val="28"/>
          <w:lang w:eastAsia="ru-RU"/>
        </w:rPr>
        <w:t>40</w:t>
      </w:r>
      <w:r w:rsidRPr="007314F2">
        <w:rPr>
          <w:rFonts w:ascii="Times New Roman" w:hAnsi="Times New Roman"/>
          <w:sz w:val="28"/>
          <w:szCs w:val="28"/>
          <w:lang w:eastAsia="ru-RU"/>
        </w:rPr>
        <w:t xml:space="preserve"> образовательных учреждений, в том числе:</w:t>
      </w:r>
    </w:p>
    <w:p w:rsidR="00A27F30" w:rsidRPr="007314F2" w:rsidRDefault="00A27F30" w:rsidP="00A27F30">
      <w:pPr>
        <w:widowControl w:val="0"/>
        <w:suppressAutoHyphens/>
        <w:spacing w:after="0" w:line="240" w:lineRule="auto"/>
        <w:ind w:firstLine="567"/>
        <w:jc w:val="both"/>
        <w:rPr>
          <w:rFonts w:ascii="Times New Roman" w:hAnsi="Times New Roman"/>
          <w:sz w:val="28"/>
          <w:szCs w:val="28"/>
          <w:lang w:eastAsia="ru-RU"/>
        </w:rPr>
      </w:pPr>
      <w:r w:rsidRPr="007314F2">
        <w:rPr>
          <w:rFonts w:ascii="Times New Roman" w:hAnsi="Times New Roman"/>
          <w:sz w:val="28"/>
          <w:szCs w:val="28"/>
          <w:lang w:eastAsia="ru-RU"/>
        </w:rPr>
        <w:t>- дошкольных – 1</w:t>
      </w:r>
      <w:r w:rsidR="003F7AAB">
        <w:rPr>
          <w:rFonts w:ascii="Times New Roman" w:hAnsi="Times New Roman"/>
          <w:sz w:val="28"/>
          <w:szCs w:val="28"/>
          <w:lang w:eastAsia="ru-RU"/>
        </w:rPr>
        <w:t>3</w:t>
      </w:r>
      <w:r w:rsidRPr="007314F2">
        <w:rPr>
          <w:rFonts w:ascii="Times New Roman" w:hAnsi="Times New Roman"/>
          <w:sz w:val="28"/>
          <w:szCs w:val="28"/>
          <w:lang w:eastAsia="ru-RU"/>
        </w:rPr>
        <w:t xml:space="preserve"> бюджетных организаций;</w:t>
      </w:r>
    </w:p>
    <w:p w:rsidR="00A27F30" w:rsidRPr="007314F2" w:rsidRDefault="00A27F30" w:rsidP="00A27F30">
      <w:pPr>
        <w:widowControl w:val="0"/>
        <w:suppressAutoHyphens/>
        <w:spacing w:after="0" w:line="240" w:lineRule="auto"/>
        <w:ind w:firstLine="567"/>
        <w:jc w:val="both"/>
        <w:rPr>
          <w:rFonts w:ascii="Times New Roman" w:hAnsi="Times New Roman"/>
          <w:sz w:val="28"/>
          <w:szCs w:val="28"/>
          <w:lang w:eastAsia="ru-RU"/>
        </w:rPr>
      </w:pPr>
      <w:r w:rsidRPr="007314F2">
        <w:rPr>
          <w:rFonts w:ascii="Times New Roman" w:hAnsi="Times New Roman"/>
          <w:sz w:val="28"/>
          <w:szCs w:val="28"/>
          <w:lang w:eastAsia="ru-RU"/>
        </w:rPr>
        <w:t>- общеобразовательных – 23 (в том числе: 4 основные школы, 19 – средних школ);</w:t>
      </w:r>
    </w:p>
    <w:p w:rsidR="00A27F30" w:rsidRPr="007314F2" w:rsidRDefault="00A27F30" w:rsidP="00A27F30">
      <w:pPr>
        <w:widowControl w:val="0"/>
        <w:suppressAutoHyphens/>
        <w:spacing w:after="0" w:line="240" w:lineRule="auto"/>
        <w:ind w:firstLine="567"/>
        <w:jc w:val="both"/>
        <w:rPr>
          <w:rFonts w:ascii="Times New Roman" w:hAnsi="Times New Roman"/>
          <w:sz w:val="28"/>
          <w:szCs w:val="28"/>
          <w:lang w:eastAsia="ru-RU"/>
        </w:rPr>
      </w:pPr>
      <w:r w:rsidRPr="007314F2">
        <w:rPr>
          <w:rFonts w:ascii="Times New Roman" w:hAnsi="Times New Roman"/>
          <w:sz w:val="28"/>
          <w:szCs w:val="28"/>
          <w:lang w:eastAsia="ru-RU"/>
        </w:rPr>
        <w:t xml:space="preserve">- учреждений дополнительного образования детей – </w:t>
      </w:r>
      <w:r w:rsidR="003F7AAB">
        <w:rPr>
          <w:rFonts w:ascii="Times New Roman" w:hAnsi="Times New Roman"/>
          <w:sz w:val="28"/>
          <w:szCs w:val="28"/>
          <w:lang w:eastAsia="ru-RU"/>
        </w:rPr>
        <w:t>4</w:t>
      </w:r>
      <w:r w:rsidRPr="007314F2">
        <w:rPr>
          <w:rFonts w:ascii="Times New Roman" w:hAnsi="Times New Roman"/>
          <w:sz w:val="28"/>
          <w:szCs w:val="28"/>
          <w:lang w:eastAsia="ru-RU"/>
        </w:rPr>
        <w:t>.</w:t>
      </w:r>
    </w:p>
    <w:p w:rsidR="00A27F30" w:rsidRDefault="00A27F30" w:rsidP="00A27F30">
      <w:pPr>
        <w:widowControl w:val="0"/>
        <w:suppressAutoHyphens/>
        <w:spacing w:after="0" w:line="240" w:lineRule="auto"/>
        <w:ind w:firstLine="567"/>
        <w:jc w:val="both"/>
        <w:rPr>
          <w:rFonts w:ascii="Times New Roman" w:hAnsi="Times New Roman"/>
          <w:sz w:val="28"/>
          <w:szCs w:val="28"/>
        </w:rPr>
      </w:pPr>
      <w:r w:rsidRPr="007314F2">
        <w:rPr>
          <w:rFonts w:ascii="Times New Roman" w:hAnsi="Times New Roman"/>
          <w:sz w:val="28"/>
          <w:szCs w:val="28"/>
        </w:rPr>
        <w:t>Численность воспитанников в возрасте 1-6 лет, в муниципальных образовательных организациях, реализующих образовательные программы дошкольного образования на территории  Котельниковского муниципального района, составила 1</w:t>
      </w:r>
      <w:r w:rsidR="00FC5DF9">
        <w:rPr>
          <w:rFonts w:ascii="Times New Roman" w:hAnsi="Times New Roman"/>
          <w:sz w:val="28"/>
          <w:szCs w:val="28"/>
        </w:rPr>
        <w:t>025</w:t>
      </w:r>
      <w:r w:rsidRPr="007314F2">
        <w:rPr>
          <w:rFonts w:ascii="Times New Roman" w:hAnsi="Times New Roman"/>
          <w:sz w:val="28"/>
          <w:szCs w:val="28"/>
        </w:rPr>
        <w:t xml:space="preserve"> </w:t>
      </w:r>
      <w:r w:rsidR="00FC5DF9">
        <w:rPr>
          <w:rFonts w:ascii="Times New Roman" w:hAnsi="Times New Roman"/>
          <w:sz w:val="28"/>
          <w:szCs w:val="28"/>
        </w:rPr>
        <w:t>детей</w:t>
      </w:r>
      <w:r w:rsidRPr="007314F2">
        <w:rPr>
          <w:rFonts w:ascii="Times New Roman" w:hAnsi="Times New Roman"/>
          <w:sz w:val="28"/>
          <w:szCs w:val="28"/>
        </w:rPr>
        <w:t xml:space="preserve">. Численность детей в возрасте 1-6 лет, проживающих на территории Котельниковского муниципального района – 2 </w:t>
      </w:r>
      <w:r w:rsidR="00FC5DF9">
        <w:rPr>
          <w:rFonts w:ascii="Times New Roman" w:hAnsi="Times New Roman"/>
          <w:sz w:val="28"/>
          <w:szCs w:val="28"/>
        </w:rPr>
        <w:t>658</w:t>
      </w:r>
      <w:r w:rsidRPr="007314F2">
        <w:rPr>
          <w:rFonts w:ascii="Times New Roman" w:hAnsi="Times New Roman"/>
          <w:sz w:val="28"/>
          <w:szCs w:val="28"/>
        </w:rPr>
        <w:t xml:space="preserve"> человек.</w:t>
      </w:r>
      <w:r w:rsidR="00FC5DF9">
        <w:rPr>
          <w:rFonts w:ascii="Times New Roman" w:hAnsi="Times New Roman"/>
          <w:sz w:val="28"/>
          <w:szCs w:val="28"/>
        </w:rPr>
        <w:t xml:space="preserve"> </w:t>
      </w:r>
      <w:r w:rsidRPr="007314F2">
        <w:rPr>
          <w:rFonts w:ascii="Times New Roman" w:hAnsi="Times New Roman"/>
          <w:sz w:val="28"/>
          <w:szCs w:val="28"/>
        </w:rPr>
        <w:t xml:space="preserve">Охват дошкольным образованием – </w:t>
      </w:r>
      <w:r w:rsidR="00FC5DF9">
        <w:rPr>
          <w:rFonts w:ascii="Times New Roman" w:hAnsi="Times New Roman"/>
          <w:sz w:val="28"/>
          <w:szCs w:val="28"/>
        </w:rPr>
        <w:t>38</w:t>
      </w:r>
      <w:r w:rsidRPr="007314F2">
        <w:rPr>
          <w:rFonts w:ascii="Times New Roman" w:hAnsi="Times New Roman"/>
          <w:sz w:val="28"/>
          <w:szCs w:val="28"/>
        </w:rPr>
        <w:t>,6%.</w:t>
      </w:r>
    </w:p>
    <w:p w:rsidR="00E32983" w:rsidRPr="007314F2" w:rsidRDefault="00E32983" w:rsidP="00A27F30">
      <w:pPr>
        <w:widowControl w:val="0"/>
        <w:suppressAutoHyphens/>
        <w:spacing w:after="0" w:line="240" w:lineRule="auto"/>
        <w:ind w:firstLine="567"/>
        <w:jc w:val="both"/>
        <w:rPr>
          <w:rFonts w:ascii="Times New Roman" w:hAnsi="Times New Roman"/>
          <w:sz w:val="28"/>
          <w:szCs w:val="28"/>
        </w:rPr>
      </w:pPr>
      <w:r>
        <w:rPr>
          <w:rFonts w:ascii="Times New Roman" w:hAnsi="Times New Roman"/>
          <w:sz w:val="28"/>
          <w:szCs w:val="28"/>
        </w:rPr>
        <w:t>С 13.01.2020 г. начали функционировать 5 групп по присмотру и уходу за детьми в детским саду "Сказка", которые стали посещать 117 детей.</w:t>
      </w:r>
      <w:r w:rsidR="00C21BA3">
        <w:rPr>
          <w:rFonts w:ascii="Times New Roman" w:hAnsi="Times New Roman"/>
          <w:sz w:val="28"/>
          <w:szCs w:val="28"/>
        </w:rPr>
        <w:t xml:space="preserve"> 13.02.2020 г. получена учреждением получена лицензия на реализацию программ дошкольного образования.</w:t>
      </w:r>
    </w:p>
    <w:p w:rsidR="00A27F30" w:rsidRPr="007314F2" w:rsidRDefault="00A27F30" w:rsidP="00A27F30">
      <w:pPr>
        <w:widowControl w:val="0"/>
        <w:suppressAutoHyphens/>
        <w:spacing w:after="0" w:line="240" w:lineRule="auto"/>
        <w:ind w:firstLine="567"/>
        <w:jc w:val="both"/>
        <w:rPr>
          <w:rFonts w:ascii="Times New Roman" w:hAnsi="Times New Roman"/>
          <w:sz w:val="28"/>
          <w:szCs w:val="28"/>
          <w:lang w:eastAsia="ru-RU"/>
        </w:rPr>
      </w:pPr>
      <w:r w:rsidRPr="007314F2">
        <w:rPr>
          <w:rFonts w:ascii="Times New Roman" w:hAnsi="Times New Roman"/>
          <w:sz w:val="28"/>
          <w:szCs w:val="28"/>
          <w:lang w:eastAsia="ru-RU"/>
        </w:rPr>
        <w:t>По состоянию на 01.</w:t>
      </w:r>
      <w:r w:rsidR="00B77577">
        <w:rPr>
          <w:rFonts w:ascii="Times New Roman" w:hAnsi="Times New Roman"/>
          <w:sz w:val="28"/>
          <w:szCs w:val="28"/>
          <w:lang w:eastAsia="ru-RU"/>
        </w:rPr>
        <w:t>10</w:t>
      </w:r>
      <w:r w:rsidRPr="007314F2">
        <w:rPr>
          <w:rFonts w:ascii="Times New Roman" w:hAnsi="Times New Roman"/>
          <w:sz w:val="28"/>
          <w:szCs w:val="28"/>
          <w:lang w:eastAsia="ru-RU"/>
        </w:rPr>
        <w:t>.20</w:t>
      </w:r>
      <w:r w:rsidR="00FC5DF9">
        <w:rPr>
          <w:rFonts w:ascii="Times New Roman" w:hAnsi="Times New Roman"/>
          <w:sz w:val="28"/>
          <w:szCs w:val="28"/>
          <w:lang w:eastAsia="ru-RU"/>
        </w:rPr>
        <w:t>20</w:t>
      </w:r>
      <w:r w:rsidRPr="007314F2">
        <w:rPr>
          <w:rFonts w:ascii="Times New Roman" w:hAnsi="Times New Roman"/>
          <w:sz w:val="28"/>
          <w:szCs w:val="28"/>
          <w:lang w:eastAsia="ru-RU"/>
        </w:rPr>
        <w:t xml:space="preserve"> года </w:t>
      </w:r>
      <w:r w:rsidR="00B77577">
        <w:rPr>
          <w:rFonts w:ascii="Times New Roman" w:hAnsi="Times New Roman"/>
          <w:sz w:val="28"/>
          <w:szCs w:val="28"/>
          <w:lang w:eastAsia="ru-RU"/>
        </w:rPr>
        <w:t>290</w:t>
      </w:r>
      <w:r w:rsidRPr="007314F2">
        <w:rPr>
          <w:rFonts w:ascii="Times New Roman" w:hAnsi="Times New Roman"/>
          <w:sz w:val="28"/>
          <w:szCs w:val="28"/>
          <w:lang w:eastAsia="ru-RU"/>
        </w:rPr>
        <w:t xml:space="preserve"> </w:t>
      </w:r>
      <w:r w:rsidR="00B77577">
        <w:rPr>
          <w:rFonts w:ascii="Times New Roman" w:hAnsi="Times New Roman"/>
          <w:sz w:val="28"/>
          <w:szCs w:val="28"/>
          <w:lang w:eastAsia="ru-RU"/>
        </w:rPr>
        <w:t>детей</w:t>
      </w:r>
      <w:r w:rsidRPr="007314F2">
        <w:rPr>
          <w:rFonts w:ascii="Times New Roman" w:hAnsi="Times New Roman"/>
          <w:sz w:val="28"/>
          <w:szCs w:val="28"/>
          <w:lang w:eastAsia="ru-RU"/>
        </w:rPr>
        <w:t xml:space="preserve"> в возрасте 1-6 лет состоят на учете для определения в детские дошкольные учреждения или </w:t>
      </w:r>
      <w:r w:rsidR="003F7AAB">
        <w:rPr>
          <w:rFonts w:ascii="Times New Roman" w:hAnsi="Times New Roman"/>
          <w:sz w:val="28"/>
          <w:szCs w:val="28"/>
          <w:lang w:eastAsia="ru-RU"/>
        </w:rPr>
        <w:t>1</w:t>
      </w:r>
      <w:r w:rsidR="00B77577">
        <w:rPr>
          <w:rFonts w:ascii="Times New Roman" w:hAnsi="Times New Roman"/>
          <w:sz w:val="28"/>
          <w:szCs w:val="28"/>
          <w:lang w:eastAsia="ru-RU"/>
        </w:rPr>
        <w:t>0,9</w:t>
      </w:r>
      <w:r w:rsidRPr="007314F2">
        <w:rPr>
          <w:rFonts w:ascii="Times New Roman" w:hAnsi="Times New Roman"/>
          <w:sz w:val="28"/>
          <w:szCs w:val="28"/>
          <w:lang w:eastAsia="ru-RU"/>
        </w:rPr>
        <w:t>% от численности детей в возрасте 1-6 лет.</w:t>
      </w:r>
    </w:p>
    <w:p w:rsidR="00A27F30" w:rsidRPr="007314F2" w:rsidRDefault="00A27F30" w:rsidP="00A27F30">
      <w:pPr>
        <w:widowControl w:val="0"/>
        <w:suppressAutoHyphens/>
        <w:spacing w:after="0" w:line="240" w:lineRule="auto"/>
        <w:ind w:firstLine="567"/>
        <w:jc w:val="both"/>
        <w:rPr>
          <w:rFonts w:ascii="Times New Roman" w:hAnsi="Times New Roman"/>
          <w:sz w:val="28"/>
          <w:szCs w:val="28"/>
          <w:lang w:eastAsia="ru-RU"/>
        </w:rPr>
      </w:pPr>
      <w:r w:rsidRPr="007314F2">
        <w:rPr>
          <w:rFonts w:ascii="Times New Roman" w:hAnsi="Times New Roman"/>
          <w:sz w:val="28"/>
          <w:szCs w:val="28"/>
          <w:lang w:eastAsia="ru-RU"/>
        </w:rPr>
        <w:t>Средний размер родительской платы за составил 1</w:t>
      </w:r>
      <w:r w:rsidR="00B77577">
        <w:rPr>
          <w:rFonts w:ascii="Times New Roman" w:hAnsi="Times New Roman"/>
          <w:sz w:val="28"/>
          <w:szCs w:val="28"/>
          <w:lang w:eastAsia="ru-RU"/>
        </w:rPr>
        <w:t>489</w:t>
      </w:r>
      <w:r w:rsidRPr="007314F2">
        <w:rPr>
          <w:rFonts w:ascii="Times New Roman" w:hAnsi="Times New Roman"/>
          <w:sz w:val="28"/>
          <w:szCs w:val="28"/>
          <w:lang w:eastAsia="ru-RU"/>
        </w:rPr>
        <w:t xml:space="preserve"> рубл</w:t>
      </w:r>
      <w:r w:rsidR="003F7AAB">
        <w:rPr>
          <w:rFonts w:ascii="Times New Roman" w:hAnsi="Times New Roman"/>
          <w:sz w:val="28"/>
          <w:szCs w:val="28"/>
          <w:lang w:eastAsia="ru-RU"/>
        </w:rPr>
        <w:t>я</w:t>
      </w:r>
      <w:r w:rsidRPr="007314F2">
        <w:rPr>
          <w:rFonts w:ascii="Times New Roman" w:hAnsi="Times New Roman"/>
          <w:sz w:val="28"/>
          <w:szCs w:val="28"/>
          <w:lang w:eastAsia="ru-RU"/>
        </w:rPr>
        <w:t xml:space="preserve"> в месяц.</w:t>
      </w:r>
    </w:p>
    <w:p w:rsidR="0040155B" w:rsidRDefault="00A27F30" w:rsidP="00A27F30">
      <w:pPr>
        <w:widowControl w:val="0"/>
        <w:suppressAutoHyphens/>
        <w:spacing w:after="0" w:line="240" w:lineRule="auto"/>
        <w:ind w:firstLine="567"/>
        <w:jc w:val="both"/>
        <w:rPr>
          <w:rFonts w:ascii="Times New Roman" w:hAnsi="Times New Roman"/>
          <w:sz w:val="28"/>
          <w:szCs w:val="28"/>
        </w:rPr>
      </w:pPr>
      <w:r w:rsidRPr="007314F2">
        <w:rPr>
          <w:rFonts w:ascii="Times New Roman" w:hAnsi="Times New Roman"/>
          <w:sz w:val="28"/>
          <w:szCs w:val="28"/>
        </w:rPr>
        <w:t>Общая численность обучающихся по программам общего образования составляет 3</w:t>
      </w:r>
      <w:r w:rsidR="00245136">
        <w:rPr>
          <w:rFonts w:ascii="Times New Roman" w:hAnsi="Times New Roman"/>
          <w:sz w:val="28"/>
          <w:szCs w:val="28"/>
        </w:rPr>
        <w:t>9</w:t>
      </w:r>
      <w:r w:rsidR="00B77577">
        <w:rPr>
          <w:rFonts w:ascii="Times New Roman" w:hAnsi="Times New Roman"/>
          <w:sz w:val="28"/>
          <w:szCs w:val="28"/>
        </w:rPr>
        <w:t>63</w:t>
      </w:r>
      <w:r w:rsidR="0040155B">
        <w:rPr>
          <w:rFonts w:ascii="Times New Roman" w:hAnsi="Times New Roman"/>
          <w:sz w:val="28"/>
          <w:szCs w:val="28"/>
        </w:rPr>
        <w:t xml:space="preserve"> человек;</w:t>
      </w:r>
      <w:r w:rsidR="0040155B" w:rsidRPr="0040155B">
        <w:rPr>
          <w:rFonts w:ascii="Times New Roman" w:hAnsi="Times New Roman"/>
          <w:sz w:val="28"/>
          <w:szCs w:val="28"/>
        </w:rPr>
        <w:t xml:space="preserve"> 2</w:t>
      </w:r>
      <w:r w:rsidR="00B77577">
        <w:rPr>
          <w:rFonts w:ascii="Times New Roman" w:hAnsi="Times New Roman"/>
          <w:sz w:val="28"/>
          <w:szCs w:val="28"/>
        </w:rPr>
        <w:t>549</w:t>
      </w:r>
      <w:r w:rsidR="0040155B" w:rsidRPr="0040155B">
        <w:rPr>
          <w:rFonts w:ascii="Times New Roman" w:hAnsi="Times New Roman"/>
          <w:sz w:val="28"/>
          <w:szCs w:val="28"/>
        </w:rPr>
        <w:t xml:space="preserve"> </w:t>
      </w:r>
      <w:r w:rsidR="0040155B">
        <w:rPr>
          <w:rFonts w:ascii="Times New Roman" w:hAnsi="Times New Roman"/>
          <w:sz w:val="28"/>
          <w:szCs w:val="28"/>
        </w:rPr>
        <w:t xml:space="preserve">учащихся обучаются в школах города. При этом </w:t>
      </w:r>
      <w:r w:rsidRPr="007314F2">
        <w:rPr>
          <w:rFonts w:ascii="Times New Roman" w:hAnsi="Times New Roman"/>
          <w:sz w:val="28"/>
          <w:szCs w:val="28"/>
        </w:rPr>
        <w:t>2</w:t>
      </w:r>
      <w:r w:rsidR="00B77577">
        <w:rPr>
          <w:rFonts w:ascii="Times New Roman" w:hAnsi="Times New Roman"/>
          <w:sz w:val="28"/>
          <w:szCs w:val="28"/>
        </w:rPr>
        <w:t>32</w:t>
      </w:r>
      <w:r w:rsidRPr="007314F2">
        <w:rPr>
          <w:rFonts w:ascii="Times New Roman" w:hAnsi="Times New Roman"/>
          <w:sz w:val="28"/>
          <w:szCs w:val="28"/>
        </w:rPr>
        <w:t xml:space="preserve"> учащихся или 5% занимаются во 2 смену. </w:t>
      </w:r>
    </w:p>
    <w:p w:rsidR="00A27F30" w:rsidRPr="007314F2" w:rsidRDefault="0040155B" w:rsidP="00A27F30">
      <w:pPr>
        <w:widowControl w:val="0"/>
        <w:suppressAutoHyphens/>
        <w:spacing w:after="0" w:line="240" w:lineRule="auto"/>
        <w:ind w:firstLine="567"/>
        <w:jc w:val="both"/>
        <w:rPr>
          <w:rFonts w:ascii="Times New Roman" w:hAnsi="Times New Roman"/>
          <w:sz w:val="28"/>
          <w:szCs w:val="28"/>
        </w:rPr>
      </w:pPr>
      <w:r>
        <w:rPr>
          <w:rFonts w:ascii="Times New Roman" w:hAnsi="Times New Roman"/>
          <w:sz w:val="28"/>
          <w:szCs w:val="28"/>
        </w:rPr>
        <w:t>По итогам 2019-2020 учебного года успешно освоили программы средней школы и получили аттестат о среднем общем образовании 117 выпускников 11 класса (100% от общего количества допущенных к проведению государственной итоговой аттестации); 24 выпускника получили аттестат о среднем общем образовании с отличием и медали "За особые успехи в учении".</w:t>
      </w:r>
    </w:p>
    <w:p w:rsidR="00A27F30" w:rsidRDefault="00A27F30" w:rsidP="00A27F30">
      <w:pPr>
        <w:widowControl w:val="0"/>
        <w:suppressAutoHyphens/>
        <w:spacing w:after="0" w:line="240" w:lineRule="auto"/>
        <w:ind w:firstLine="567"/>
        <w:jc w:val="both"/>
        <w:rPr>
          <w:rFonts w:ascii="Times New Roman" w:hAnsi="Times New Roman"/>
          <w:sz w:val="28"/>
          <w:szCs w:val="28"/>
        </w:rPr>
      </w:pPr>
      <w:r w:rsidRPr="007314F2">
        <w:rPr>
          <w:rFonts w:ascii="Times New Roman" w:hAnsi="Times New Roman"/>
          <w:sz w:val="28"/>
          <w:szCs w:val="28"/>
        </w:rPr>
        <w:t>Учреждения дополнительного образования посещают 2</w:t>
      </w:r>
      <w:r w:rsidR="00B77577">
        <w:rPr>
          <w:rFonts w:ascii="Times New Roman" w:hAnsi="Times New Roman"/>
          <w:sz w:val="28"/>
          <w:szCs w:val="28"/>
        </w:rPr>
        <w:t>170</w:t>
      </w:r>
      <w:r w:rsidRPr="007314F2">
        <w:rPr>
          <w:rFonts w:ascii="Times New Roman" w:hAnsi="Times New Roman"/>
          <w:sz w:val="28"/>
          <w:szCs w:val="28"/>
        </w:rPr>
        <w:t xml:space="preserve"> учащихся школьного возраста, что составляет </w:t>
      </w:r>
      <w:r w:rsidR="00B77577">
        <w:rPr>
          <w:rFonts w:ascii="Times New Roman" w:hAnsi="Times New Roman"/>
          <w:sz w:val="28"/>
          <w:szCs w:val="28"/>
        </w:rPr>
        <w:t>3</w:t>
      </w:r>
      <w:r w:rsidR="00195C99">
        <w:rPr>
          <w:rFonts w:ascii="Times New Roman" w:hAnsi="Times New Roman"/>
          <w:sz w:val="28"/>
          <w:szCs w:val="28"/>
        </w:rPr>
        <w:t>7</w:t>
      </w:r>
      <w:r w:rsidRPr="007314F2">
        <w:rPr>
          <w:rFonts w:ascii="Times New Roman" w:hAnsi="Times New Roman"/>
          <w:sz w:val="28"/>
          <w:szCs w:val="28"/>
        </w:rPr>
        <w:t xml:space="preserve">% от численности детей в возрасте от 5 до </w:t>
      </w:r>
      <w:r w:rsidRPr="007314F2">
        <w:rPr>
          <w:rFonts w:ascii="Times New Roman" w:hAnsi="Times New Roman"/>
          <w:sz w:val="28"/>
          <w:szCs w:val="28"/>
        </w:rPr>
        <w:lastRenderedPageBreak/>
        <w:t xml:space="preserve">18 лет. </w:t>
      </w:r>
      <w:r w:rsidR="00B77577">
        <w:rPr>
          <w:rFonts w:ascii="Times New Roman" w:hAnsi="Times New Roman"/>
          <w:sz w:val="28"/>
          <w:szCs w:val="28"/>
        </w:rPr>
        <w:t xml:space="preserve">Обучение осуществляется с использованием сертификатов дополнительного образования в рамках </w:t>
      </w:r>
      <w:r w:rsidR="00C4656A">
        <w:rPr>
          <w:rFonts w:ascii="Times New Roman" w:hAnsi="Times New Roman"/>
          <w:sz w:val="28"/>
          <w:szCs w:val="28"/>
        </w:rPr>
        <w:t>национального проекта "Образование" и регионального проекта "Успех каждого ребенка"</w:t>
      </w:r>
      <w:r w:rsidRPr="007314F2">
        <w:rPr>
          <w:rFonts w:ascii="Times New Roman" w:hAnsi="Times New Roman"/>
          <w:sz w:val="28"/>
          <w:szCs w:val="28"/>
        </w:rPr>
        <w:t>.</w:t>
      </w:r>
      <w:r w:rsidR="00C4656A">
        <w:rPr>
          <w:rFonts w:ascii="Times New Roman" w:hAnsi="Times New Roman"/>
          <w:sz w:val="28"/>
          <w:szCs w:val="28"/>
        </w:rPr>
        <w:t xml:space="preserve"> По одной образовательной программе обучается 1368 детей, по двум образовательным программам - 302 ребенка, по трем - 66 детей.</w:t>
      </w:r>
    </w:p>
    <w:p w:rsidR="00C4656A" w:rsidRDefault="00C4656A" w:rsidP="00A27F30">
      <w:pPr>
        <w:widowControl w:val="0"/>
        <w:suppressAutoHyphens/>
        <w:spacing w:after="0" w:line="240" w:lineRule="auto"/>
        <w:ind w:firstLine="567"/>
        <w:jc w:val="both"/>
        <w:rPr>
          <w:rFonts w:ascii="Times New Roman" w:hAnsi="Times New Roman"/>
          <w:sz w:val="28"/>
          <w:szCs w:val="28"/>
        </w:rPr>
      </w:pPr>
      <w:r>
        <w:rPr>
          <w:rFonts w:ascii="Times New Roman" w:hAnsi="Times New Roman"/>
          <w:sz w:val="28"/>
          <w:szCs w:val="28"/>
        </w:rPr>
        <w:t xml:space="preserve">На базе МКОУ ДО "ЦДТ" действует </w:t>
      </w:r>
      <w:r w:rsidR="0026487E">
        <w:rPr>
          <w:rFonts w:ascii="Times New Roman" w:hAnsi="Times New Roman"/>
          <w:sz w:val="28"/>
          <w:szCs w:val="28"/>
        </w:rPr>
        <w:t>местное отделение Всероссийского военно-патриотического движения "Юнармия". В его состав вошли 120 обучающихся образовательных организаций г. Котельниково.</w:t>
      </w:r>
    </w:p>
    <w:p w:rsidR="0026487E" w:rsidRDefault="0026487E" w:rsidP="00A27F30">
      <w:pPr>
        <w:widowControl w:val="0"/>
        <w:suppressAutoHyphens/>
        <w:spacing w:after="0" w:line="240" w:lineRule="auto"/>
        <w:ind w:firstLine="567"/>
        <w:jc w:val="both"/>
        <w:rPr>
          <w:rFonts w:ascii="Times New Roman" w:hAnsi="Times New Roman"/>
          <w:sz w:val="28"/>
          <w:szCs w:val="28"/>
        </w:rPr>
      </w:pPr>
      <w:r>
        <w:rPr>
          <w:rFonts w:ascii="Times New Roman" w:hAnsi="Times New Roman"/>
          <w:sz w:val="28"/>
          <w:szCs w:val="28"/>
        </w:rPr>
        <w:t xml:space="preserve">В период пандемии коронавируса актуальными стали мероприятия, направленные </w:t>
      </w:r>
      <w:r w:rsidR="009E6052">
        <w:rPr>
          <w:rFonts w:ascii="Times New Roman" w:hAnsi="Times New Roman"/>
          <w:sz w:val="28"/>
          <w:szCs w:val="28"/>
        </w:rPr>
        <w:t xml:space="preserve">на занятость детей на самоизоляции. Обучающиеся школ и воспитанники детских садов приняли участие в акции "Я - ответственный гражданин". На своих страницах ВКОНТАКТЕ они публикуют информацию, как проводят время дома, по акции "Сидим дома с пользой". Более 900 обучающихся образовательных организации присоединилиськ акции, инициированной Минспорта России "Тренируйся дома. Спорт - норма жизни". </w:t>
      </w:r>
      <w:r w:rsidR="00BD6FC8">
        <w:rPr>
          <w:rFonts w:ascii="Times New Roman" w:hAnsi="Times New Roman"/>
          <w:sz w:val="28"/>
          <w:szCs w:val="28"/>
        </w:rPr>
        <w:t xml:space="preserve">Свои видео-тренировки, занятия спортом </w:t>
      </w:r>
      <w:r w:rsidR="00321E24">
        <w:rPr>
          <w:rFonts w:ascii="Times New Roman" w:hAnsi="Times New Roman"/>
          <w:sz w:val="28"/>
          <w:szCs w:val="28"/>
        </w:rPr>
        <w:t xml:space="preserve">размещали в социальных сетях под хэштэгом акции. </w:t>
      </w:r>
    </w:p>
    <w:p w:rsidR="007F39A3" w:rsidRDefault="007F39A3" w:rsidP="00A27F30">
      <w:pPr>
        <w:widowControl w:val="0"/>
        <w:suppressAutoHyphens/>
        <w:spacing w:after="0" w:line="240" w:lineRule="auto"/>
        <w:ind w:firstLine="567"/>
        <w:jc w:val="both"/>
        <w:rPr>
          <w:rFonts w:ascii="Times New Roman" w:hAnsi="Times New Roman"/>
          <w:sz w:val="28"/>
          <w:szCs w:val="28"/>
        </w:rPr>
      </w:pPr>
      <w:r>
        <w:rPr>
          <w:rFonts w:ascii="Times New Roman" w:hAnsi="Times New Roman"/>
          <w:sz w:val="28"/>
          <w:szCs w:val="28"/>
        </w:rPr>
        <w:t xml:space="preserve">Самым значимым онлайн мероприятием стала акция "Альбом Победы", посвященная 75-летию Великой Победы. Акция состояла из нескольких этапов и позволила объединить всех обучающихся, их родителей и педагогов в условиях самоизоляции. </w:t>
      </w:r>
    </w:p>
    <w:p w:rsidR="00195C99" w:rsidRPr="00D23D7C" w:rsidRDefault="00195C99" w:rsidP="00A27F30">
      <w:pPr>
        <w:widowControl w:val="0"/>
        <w:suppressAutoHyphens/>
        <w:spacing w:after="0" w:line="240" w:lineRule="auto"/>
        <w:ind w:firstLine="567"/>
        <w:jc w:val="both"/>
        <w:rPr>
          <w:rFonts w:ascii="Times New Roman" w:hAnsi="Times New Roman"/>
          <w:sz w:val="28"/>
          <w:szCs w:val="28"/>
        </w:rPr>
      </w:pPr>
      <w:r>
        <w:rPr>
          <w:rFonts w:ascii="Times New Roman" w:hAnsi="Times New Roman"/>
          <w:sz w:val="28"/>
          <w:szCs w:val="28"/>
        </w:rPr>
        <w:t xml:space="preserve">В течение </w:t>
      </w:r>
      <w:r w:rsidR="00B31B71">
        <w:rPr>
          <w:rFonts w:ascii="Times New Roman" w:hAnsi="Times New Roman"/>
          <w:sz w:val="28"/>
          <w:szCs w:val="28"/>
        </w:rPr>
        <w:t>отчетного периода</w:t>
      </w:r>
      <w:r>
        <w:rPr>
          <w:rFonts w:ascii="Times New Roman" w:hAnsi="Times New Roman"/>
          <w:sz w:val="28"/>
          <w:szCs w:val="28"/>
        </w:rPr>
        <w:t xml:space="preserve"> выполнялся капитальный и текущий ремонт </w:t>
      </w:r>
      <w:r w:rsidRPr="00D23D7C">
        <w:rPr>
          <w:rFonts w:ascii="Times New Roman" w:hAnsi="Times New Roman"/>
          <w:sz w:val="28"/>
          <w:szCs w:val="28"/>
        </w:rPr>
        <w:t>образовательных организаций: выполнена замена оконных блоков в 8 образовательных учреждениях на общую сумму 1,8 млн. рублей с доле</w:t>
      </w:r>
      <w:r w:rsidR="00B31B71" w:rsidRPr="00D23D7C">
        <w:rPr>
          <w:rFonts w:ascii="Times New Roman" w:hAnsi="Times New Roman"/>
          <w:sz w:val="28"/>
          <w:szCs w:val="28"/>
        </w:rPr>
        <w:t>й</w:t>
      </w:r>
      <w:r w:rsidRPr="00D23D7C">
        <w:rPr>
          <w:rFonts w:ascii="Times New Roman" w:hAnsi="Times New Roman"/>
          <w:sz w:val="28"/>
          <w:szCs w:val="28"/>
        </w:rPr>
        <w:t xml:space="preserve"> софинансирования местного бюджета - 36,3 тыс. рублей.</w:t>
      </w:r>
    </w:p>
    <w:p w:rsidR="004A6D05" w:rsidRDefault="004A6D05" w:rsidP="00A27F30">
      <w:pPr>
        <w:widowControl w:val="0"/>
        <w:suppressAutoHyphens/>
        <w:spacing w:after="0" w:line="240" w:lineRule="auto"/>
        <w:ind w:firstLine="567"/>
        <w:jc w:val="both"/>
        <w:rPr>
          <w:rFonts w:ascii="Times New Roman" w:hAnsi="Times New Roman"/>
          <w:sz w:val="28"/>
          <w:szCs w:val="28"/>
        </w:rPr>
      </w:pPr>
      <w:r w:rsidRPr="00D23D7C">
        <w:rPr>
          <w:rFonts w:ascii="Times New Roman" w:hAnsi="Times New Roman"/>
          <w:sz w:val="28"/>
          <w:szCs w:val="28"/>
        </w:rPr>
        <w:t>Выполнена замена кровли на общую сумму 5,3 млн. рублей в МКОУ СШ № 5, МКОУ Нижнеяблоченская СШ, МКОУ Попереченская СШ, МКОУ Выпасновская СШ с долей софинансирования местного бюджета 5%.</w:t>
      </w:r>
    </w:p>
    <w:p w:rsidR="004A6D05" w:rsidRDefault="004A6D05" w:rsidP="00A27F30">
      <w:pPr>
        <w:widowControl w:val="0"/>
        <w:suppressAutoHyphens/>
        <w:spacing w:after="0" w:line="240" w:lineRule="auto"/>
        <w:ind w:firstLine="567"/>
        <w:jc w:val="both"/>
        <w:rPr>
          <w:rFonts w:ascii="Times New Roman" w:hAnsi="Times New Roman"/>
          <w:sz w:val="28"/>
          <w:szCs w:val="28"/>
        </w:rPr>
      </w:pPr>
      <w:r>
        <w:rPr>
          <w:rFonts w:ascii="Times New Roman" w:hAnsi="Times New Roman"/>
          <w:sz w:val="28"/>
          <w:szCs w:val="28"/>
        </w:rPr>
        <w:t>Выполнено благоустройство площадок для проведения праздничных линеек и других мероприятий на сумму 1,1 млн. рублей МКОУ Семиченская СШ и МКОУ Нагольненская СШ за сч</w:t>
      </w:r>
      <w:r w:rsidR="006B2C2B">
        <w:rPr>
          <w:rFonts w:ascii="Times New Roman" w:hAnsi="Times New Roman"/>
          <w:sz w:val="28"/>
          <w:szCs w:val="28"/>
        </w:rPr>
        <w:t>е</w:t>
      </w:r>
      <w:r>
        <w:rPr>
          <w:rFonts w:ascii="Times New Roman" w:hAnsi="Times New Roman"/>
          <w:sz w:val="28"/>
          <w:szCs w:val="28"/>
        </w:rPr>
        <w:t>т</w:t>
      </w:r>
      <w:r w:rsidR="006B2C2B">
        <w:rPr>
          <w:rFonts w:ascii="Times New Roman" w:hAnsi="Times New Roman"/>
          <w:sz w:val="28"/>
          <w:szCs w:val="28"/>
        </w:rPr>
        <w:t xml:space="preserve"> с</w:t>
      </w:r>
      <w:r>
        <w:rPr>
          <w:rFonts w:ascii="Times New Roman" w:hAnsi="Times New Roman"/>
          <w:sz w:val="28"/>
          <w:szCs w:val="28"/>
        </w:rPr>
        <w:t>редств областного и местного бюджетов с долей софинансирования местного бюджета 5%.</w:t>
      </w:r>
    </w:p>
    <w:p w:rsidR="006621DE" w:rsidRDefault="006621DE" w:rsidP="00A27F30">
      <w:pPr>
        <w:widowControl w:val="0"/>
        <w:suppressAutoHyphens/>
        <w:spacing w:after="0" w:line="240" w:lineRule="auto"/>
        <w:ind w:firstLine="567"/>
        <w:jc w:val="both"/>
        <w:rPr>
          <w:rFonts w:ascii="Times New Roman" w:hAnsi="Times New Roman"/>
          <w:sz w:val="28"/>
          <w:szCs w:val="28"/>
        </w:rPr>
      </w:pPr>
      <w:r>
        <w:rPr>
          <w:rFonts w:ascii="Times New Roman" w:hAnsi="Times New Roman"/>
          <w:sz w:val="28"/>
          <w:szCs w:val="28"/>
        </w:rPr>
        <w:t>Выполнен ремонт пищеблока, приобретение мебели, посуды для пищеблока на сумму 956,2 тыс. рублей за счет средств областного и местного бюджетов: МКОУ Дорофеевская ОШ, МКОУ СШ № 1, МКОУ СШ № 4.</w:t>
      </w:r>
    </w:p>
    <w:p w:rsidR="006621DE" w:rsidRDefault="006621DE" w:rsidP="00A27F30">
      <w:pPr>
        <w:widowControl w:val="0"/>
        <w:suppressAutoHyphens/>
        <w:spacing w:after="0" w:line="240" w:lineRule="auto"/>
        <w:ind w:firstLine="567"/>
        <w:jc w:val="both"/>
        <w:rPr>
          <w:rFonts w:ascii="Times New Roman" w:hAnsi="Times New Roman"/>
          <w:sz w:val="28"/>
          <w:szCs w:val="28"/>
        </w:rPr>
      </w:pPr>
      <w:r>
        <w:rPr>
          <w:rFonts w:ascii="Times New Roman" w:hAnsi="Times New Roman"/>
          <w:sz w:val="28"/>
          <w:szCs w:val="28"/>
        </w:rPr>
        <w:t>Произведен ремонт помещений для Центра "Точка Роста" на базе Нагольненской СШ на сумму 392</w:t>
      </w:r>
      <w:r w:rsidR="00D23D7C">
        <w:rPr>
          <w:rFonts w:ascii="Times New Roman" w:hAnsi="Times New Roman"/>
          <w:sz w:val="28"/>
          <w:szCs w:val="28"/>
        </w:rPr>
        <w:t>,5</w:t>
      </w:r>
      <w:r>
        <w:rPr>
          <w:rFonts w:ascii="Times New Roman" w:hAnsi="Times New Roman"/>
          <w:sz w:val="28"/>
          <w:szCs w:val="28"/>
        </w:rPr>
        <w:t xml:space="preserve"> тыс. рублей.</w:t>
      </w:r>
    </w:p>
    <w:p w:rsidR="00D23D7C" w:rsidRDefault="00D23D7C" w:rsidP="00A27F30">
      <w:pPr>
        <w:widowControl w:val="0"/>
        <w:suppressAutoHyphens/>
        <w:spacing w:after="0" w:line="240" w:lineRule="auto"/>
        <w:ind w:firstLine="567"/>
        <w:jc w:val="both"/>
        <w:rPr>
          <w:rFonts w:ascii="Times New Roman" w:hAnsi="Times New Roman"/>
          <w:sz w:val="28"/>
          <w:szCs w:val="28"/>
        </w:rPr>
      </w:pPr>
      <w:r>
        <w:rPr>
          <w:rFonts w:ascii="Times New Roman" w:hAnsi="Times New Roman"/>
          <w:sz w:val="28"/>
          <w:szCs w:val="28"/>
        </w:rPr>
        <w:t>Выполнена замена осветительных приборов в МКОУ СШ № 2 на сумму 1,1 млн. рублей.</w:t>
      </w:r>
    </w:p>
    <w:p w:rsidR="006621DE" w:rsidRDefault="006621DE" w:rsidP="00A27F30">
      <w:pPr>
        <w:widowControl w:val="0"/>
        <w:suppressAutoHyphens/>
        <w:spacing w:after="0" w:line="240" w:lineRule="auto"/>
        <w:ind w:firstLine="567"/>
        <w:jc w:val="both"/>
        <w:rPr>
          <w:rFonts w:ascii="Times New Roman" w:hAnsi="Times New Roman"/>
          <w:sz w:val="28"/>
          <w:szCs w:val="28"/>
        </w:rPr>
      </w:pPr>
      <w:r>
        <w:rPr>
          <w:rFonts w:ascii="Times New Roman" w:hAnsi="Times New Roman"/>
          <w:sz w:val="28"/>
          <w:szCs w:val="28"/>
        </w:rPr>
        <w:t xml:space="preserve">На выполнение мероприятий по профилактике коронавирусной инфекции </w:t>
      </w:r>
      <w:r w:rsidR="001B1EA6">
        <w:rPr>
          <w:rFonts w:ascii="Times New Roman" w:hAnsi="Times New Roman"/>
          <w:sz w:val="28"/>
          <w:szCs w:val="28"/>
        </w:rPr>
        <w:t>направлено</w:t>
      </w:r>
      <w:r>
        <w:rPr>
          <w:rFonts w:ascii="Times New Roman" w:hAnsi="Times New Roman"/>
          <w:sz w:val="28"/>
          <w:szCs w:val="28"/>
        </w:rPr>
        <w:t xml:space="preserve"> 1,5 млн. рублей.</w:t>
      </w:r>
    </w:p>
    <w:p w:rsidR="006621DE" w:rsidRPr="007314F2" w:rsidRDefault="006621DE" w:rsidP="00A27F30">
      <w:pPr>
        <w:widowControl w:val="0"/>
        <w:suppressAutoHyphens/>
        <w:spacing w:after="0" w:line="240" w:lineRule="auto"/>
        <w:ind w:firstLine="567"/>
        <w:jc w:val="both"/>
        <w:rPr>
          <w:rFonts w:ascii="Times New Roman" w:hAnsi="Times New Roman"/>
          <w:sz w:val="28"/>
          <w:szCs w:val="28"/>
        </w:rPr>
      </w:pPr>
      <w:r>
        <w:rPr>
          <w:rFonts w:ascii="Times New Roman" w:hAnsi="Times New Roman"/>
          <w:sz w:val="28"/>
          <w:szCs w:val="28"/>
        </w:rPr>
        <w:t>Выполнен</w:t>
      </w:r>
      <w:r w:rsidR="001B1EA6">
        <w:rPr>
          <w:rFonts w:ascii="Times New Roman" w:hAnsi="Times New Roman"/>
          <w:sz w:val="28"/>
          <w:szCs w:val="28"/>
        </w:rPr>
        <w:t>ы</w:t>
      </w:r>
      <w:r>
        <w:rPr>
          <w:rFonts w:ascii="Times New Roman" w:hAnsi="Times New Roman"/>
          <w:sz w:val="28"/>
          <w:szCs w:val="28"/>
        </w:rPr>
        <w:t xml:space="preserve"> противопожарны</w:t>
      </w:r>
      <w:r w:rsidR="001B1EA6">
        <w:rPr>
          <w:rFonts w:ascii="Times New Roman" w:hAnsi="Times New Roman"/>
          <w:sz w:val="28"/>
          <w:szCs w:val="28"/>
        </w:rPr>
        <w:t>е</w:t>
      </w:r>
      <w:r>
        <w:rPr>
          <w:rFonts w:ascii="Times New Roman" w:hAnsi="Times New Roman"/>
          <w:sz w:val="28"/>
          <w:szCs w:val="28"/>
        </w:rPr>
        <w:t xml:space="preserve"> мероприяти</w:t>
      </w:r>
      <w:r w:rsidR="001B1EA6">
        <w:rPr>
          <w:rFonts w:ascii="Times New Roman" w:hAnsi="Times New Roman"/>
          <w:sz w:val="28"/>
          <w:szCs w:val="28"/>
        </w:rPr>
        <w:t>я</w:t>
      </w:r>
      <w:r>
        <w:rPr>
          <w:rFonts w:ascii="Times New Roman" w:hAnsi="Times New Roman"/>
          <w:sz w:val="28"/>
          <w:szCs w:val="28"/>
        </w:rPr>
        <w:t xml:space="preserve"> (пропитка деревянных конструкций огнезащитным составом в МКОУ ДО "ДЮСШ"</w:t>
      </w:r>
      <w:r w:rsidR="001B1EA6">
        <w:rPr>
          <w:rFonts w:ascii="Times New Roman" w:hAnsi="Times New Roman"/>
          <w:sz w:val="28"/>
          <w:szCs w:val="28"/>
        </w:rPr>
        <w:t>)</w:t>
      </w:r>
      <w:r>
        <w:rPr>
          <w:rFonts w:ascii="Times New Roman" w:hAnsi="Times New Roman"/>
          <w:sz w:val="28"/>
          <w:szCs w:val="28"/>
        </w:rPr>
        <w:t xml:space="preserve"> на сумму 300 тыс. </w:t>
      </w:r>
      <w:r>
        <w:rPr>
          <w:rFonts w:ascii="Times New Roman" w:hAnsi="Times New Roman"/>
          <w:sz w:val="28"/>
          <w:szCs w:val="28"/>
        </w:rPr>
        <w:lastRenderedPageBreak/>
        <w:t>рублей.</w:t>
      </w:r>
    </w:p>
    <w:p w:rsidR="00B20295" w:rsidRPr="002B2FB7" w:rsidRDefault="00B20295" w:rsidP="00A27F30">
      <w:pPr>
        <w:widowControl w:val="0"/>
        <w:suppressAutoHyphens/>
        <w:spacing w:after="0" w:line="240" w:lineRule="auto"/>
        <w:ind w:firstLine="567"/>
        <w:jc w:val="both"/>
        <w:rPr>
          <w:rFonts w:ascii="Times New Roman" w:hAnsi="Times New Roman"/>
          <w:color w:val="000000"/>
          <w:sz w:val="26"/>
          <w:szCs w:val="26"/>
        </w:rPr>
      </w:pPr>
    </w:p>
    <w:tbl>
      <w:tblPr>
        <w:tblStyle w:val="ListTable7ColorfulAccent4"/>
        <w:tblW w:w="0" w:type="auto"/>
        <w:tblBorders>
          <w:bottom w:val="single" w:sz="4" w:space="0" w:color="555A3C" w:themeColor="accent3" w:themeShade="80"/>
        </w:tblBorders>
        <w:shd w:val="clear" w:color="auto" w:fill="808080" w:themeFill="background1" w:themeFillShade="80"/>
        <w:tblLook w:val="04A0"/>
      </w:tblPr>
      <w:tblGrid>
        <w:gridCol w:w="9963"/>
      </w:tblGrid>
      <w:tr w:rsidR="004A3E0E" w:rsidRPr="00992910" w:rsidTr="00981124">
        <w:trPr>
          <w:cnfStyle w:val="100000000000"/>
        </w:trPr>
        <w:tc>
          <w:tcPr>
            <w:cnfStyle w:val="001000000100"/>
            <w:tcW w:w="9963" w:type="dxa"/>
            <w:tcBorders>
              <w:bottom w:val="none" w:sz="0" w:space="0" w:color="auto"/>
              <w:right w:val="none" w:sz="0" w:space="0" w:color="auto"/>
            </w:tcBorders>
            <w:shd w:val="clear" w:color="auto" w:fill="808080" w:themeFill="background1" w:themeFillShade="80"/>
          </w:tcPr>
          <w:p w:rsidR="004A3E0E" w:rsidRPr="00992910" w:rsidRDefault="004A3E0E" w:rsidP="00457567">
            <w:pPr>
              <w:widowControl w:val="0"/>
              <w:suppressAutoHyphens/>
              <w:jc w:val="left"/>
              <w:rPr>
                <w:rFonts w:ascii="Times New Roman" w:hAnsi="Times New Roman"/>
                <w:b/>
                <w:bCs/>
                <w:color w:val="FFFFFF" w:themeColor="background1"/>
                <w:szCs w:val="26"/>
              </w:rPr>
            </w:pPr>
            <w:r w:rsidRPr="00992910">
              <w:rPr>
                <w:rFonts w:ascii="Arial" w:hAnsi="Arial" w:cs="Arial"/>
                <w:bCs/>
                <w:color w:val="FFFFFF" w:themeColor="background1"/>
                <w:sz w:val="32"/>
                <w:szCs w:val="32"/>
              </w:rPr>
              <w:t>КУЛЬТУРА,</w:t>
            </w:r>
            <w:r w:rsidR="001953AD" w:rsidRPr="00992910">
              <w:rPr>
                <w:rFonts w:ascii="Arial" w:hAnsi="Arial" w:cs="Arial"/>
                <w:bCs/>
                <w:color w:val="FFFFFF" w:themeColor="background1"/>
                <w:sz w:val="32"/>
                <w:szCs w:val="32"/>
              </w:rPr>
              <w:t xml:space="preserve"> МОЛОДЕЖНАЯ ПОЛИТИКА,</w:t>
            </w:r>
            <w:r w:rsidR="00457567">
              <w:rPr>
                <w:rFonts w:ascii="Arial" w:hAnsi="Arial" w:cs="Arial"/>
                <w:bCs/>
                <w:color w:val="FFFFFF" w:themeColor="background1"/>
                <w:sz w:val="32"/>
                <w:szCs w:val="32"/>
              </w:rPr>
              <w:t xml:space="preserve"> </w:t>
            </w:r>
            <w:r w:rsidRPr="00992910">
              <w:rPr>
                <w:rFonts w:ascii="Arial" w:hAnsi="Arial" w:cs="Arial"/>
                <w:bCs/>
                <w:color w:val="FFFFFF" w:themeColor="background1"/>
                <w:sz w:val="32"/>
                <w:szCs w:val="32"/>
              </w:rPr>
              <w:t>СПОРТ</w:t>
            </w:r>
          </w:p>
        </w:tc>
      </w:tr>
    </w:tbl>
    <w:p w:rsidR="002339CD" w:rsidRPr="002B2FB7" w:rsidRDefault="002339CD" w:rsidP="002339CD">
      <w:pPr>
        <w:widowControl w:val="0"/>
        <w:suppressAutoHyphens/>
        <w:spacing w:after="0" w:line="240" w:lineRule="auto"/>
        <w:jc w:val="center"/>
        <w:rPr>
          <w:rFonts w:ascii="Times New Roman" w:hAnsi="Times New Roman"/>
          <w:b/>
          <w:bCs/>
          <w:sz w:val="26"/>
          <w:szCs w:val="26"/>
          <w:lang w:eastAsia="ru-RU"/>
        </w:rPr>
      </w:pPr>
    </w:p>
    <w:p w:rsidR="004F4E3F" w:rsidRPr="0029588F" w:rsidRDefault="004F4E3F" w:rsidP="0029588F">
      <w:pPr>
        <w:widowControl w:val="0"/>
        <w:suppressAutoHyphens/>
        <w:spacing w:after="0" w:line="240" w:lineRule="auto"/>
        <w:ind w:firstLine="567"/>
        <w:jc w:val="both"/>
        <w:rPr>
          <w:rFonts w:ascii="Times New Roman" w:hAnsi="Times New Roman"/>
          <w:sz w:val="28"/>
          <w:szCs w:val="28"/>
        </w:rPr>
      </w:pPr>
      <w:r w:rsidRPr="0029588F">
        <w:rPr>
          <w:rFonts w:ascii="Times New Roman" w:hAnsi="Times New Roman"/>
          <w:sz w:val="28"/>
          <w:szCs w:val="28"/>
        </w:rPr>
        <w:t>Сфера культуры муниципального района включает 28 клубов и домов культуры, 23 библиотеки (в т.ч. одна – детская), 1 музей в г. Котельниково с филиалом в ст. Пугачевская.</w:t>
      </w:r>
      <w:r w:rsidR="00202A1B">
        <w:rPr>
          <w:rFonts w:ascii="Times New Roman" w:hAnsi="Times New Roman"/>
          <w:sz w:val="28"/>
          <w:szCs w:val="28"/>
        </w:rPr>
        <w:t xml:space="preserve"> Это муниципальные учреждения. Сфера культуры оказалась в первую очередь подвержена негативному влиянию пандемии коронавируса и введению ограничительных мер</w:t>
      </w:r>
      <w:r w:rsidR="00475990">
        <w:rPr>
          <w:rFonts w:ascii="Times New Roman" w:hAnsi="Times New Roman"/>
          <w:sz w:val="28"/>
          <w:szCs w:val="28"/>
        </w:rPr>
        <w:t>: учреждения культуры не оказывают свои услуги населению с 19.03.2020 года.</w:t>
      </w:r>
    </w:p>
    <w:p w:rsidR="004F4E3F" w:rsidRPr="0029588F" w:rsidRDefault="004F4E3F" w:rsidP="0029588F">
      <w:pPr>
        <w:pStyle w:val="affff3"/>
        <w:widowControl w:val="0"/>
        <w:suppressAutoHyphens/>
        <w:spacing w:after="0" w:line="240" w:lineRule="auto"/>
        <w:ind w:firstLine="567"/>
        <w:jc w:val="both"/>
        <w:rPr>
          <w:color w:val="000000"/>
          <w:sz w:val="28"/>
          <w:szCs w:val="28"/>
        </w:rPr>
      </w:pPr>
      <w:r w:rsidRPr="0029588F">
        <w:rPr>
          <w:color w:val="000000"/>
          <w:sz w:val="28"/>
          <w:szCs w:val="28"/>
        </w:rPr>
        <w:t xml:space="preserve">За январь - </w:t>
      </w:r>
      <w:r w:rsidR="009B4192">
        <w:rPr>
          <w:color w:val="000000"/>
          <w:sz w:val="28"/>
          <w:szCs w:val="28"/>
        </w:rPr>
        <w:t>сентябр</w:t>
      </w:r>
      <w:r w:rsidRPr="0029588F">
        <w:rPr>
          <w:color w:val="000000"/>
          <w:sz w:val="28"/>
          <w:szCs w:val="28"/>
        </w:rPr>
        <w:t xml:space="preserve">ь в районе проведено </w:t>
      </w:r>
      <w:r w:rsidRPr="0029588F">
        <w:rPr>
          <w:sz w:val="28"/>
          <w:szCs w:val="28"/>
        </w:rPr>
        <w:t>1232 культурно</w:t>
      </w:r>
      <w:r w:rsidRPr="0029588F">
        <w:rPr>
          <w:color w:val="000000"/>
          <w:sz w:val="28"/>
          <w:szCs w:val="28"/>
        </w:rPr>
        <w:t>-массовых мероприяти</w:t>
      </w:r>
      <w:r w:rsidR="0029588F">
        <w:rPr>
          <w:color w:val="000000"/>
          <w:sz w:val="28"/>
          <w:szCs w:val="28"/>
        </w:rPr>
        <w:t>я</w:t>
      </w:r>
      <w:r w:rsidR="009B4192">
        <w:rPr>
          <w:color w:val="000000"/>
          <w:sz w:val="28"/>
          <w:szCs w:val="28"/>
        </w:rPr>
        <w:t xml:space="preserve"> с количеством посещений 39,2 тыс. единиц, против 3696 мероприятий за соответствующий период прошлого года с количеством посещений - 137,7 тыс. единиц.</w:t>
      </w:r>
      <w:r w:rsidR="0029588F">
        <w:rPr>
          <w:color w:val="000000"/>
          <w:sz w:val="28"/>
          <w:szCs w:val="28"/>
        </w:rPr>
        <w:t xml:space="preserve"> </w:t>
      </w:r>
    </w:p>
    <w:p w:rsidR="004F4E3F" w:rsidRPr="008751AA" w:rsidRDefault="004F4E3F" w:rsidP="003C51B4">
      <w:pPr>
        <w:pStyle w:val="affff3"/>
        <w:widowControl w:val="0"/>
        <w:suppressAutoHyphens/>
        <w:spacing w:after="0" w:line="240" w:lineRule="auto"/>
        <w:ind w:firstLine="567"/>
        <w:jc w:val="both"/>
        <w:rPr>
          <w:sz w:val="28"/>
          <w:szCs w:val="28"/>
        </w:rPr>
      </w:pPr>
      <w:r w:rsidRPr="0029588F">
        <w:rPr>
          <w:color w:val="000000"/>
          <w:sz w:val="28"/>
          <w:szCs w:val="28"/>
        </w:rPr>
        <w:t>В течение отчетного периода муниципальными учреждениями культуры</w:t>
      </w:r>
      <w:r w:rsidR="003C51B4">
        <w:rPr>
          <w:color w:val="000000"/>
          <w:sz w:val="28"/>
          <w:szCs w:val="28"/>
        </w:rPr>
        <w:t xml:space="preserve"> </w:t>
      </w:r>
      <w:r w:rsidRPr="0029588F">
        <w:rPr>
          <w:color w:val="000000"/>
          <w:sz w:val="28"/>
          <w:szCs w:val="28"/>
        </w:rPr>
        <w:t>от оказания платных услуг получен доход в сумме 93</w:t>
      </w:r>
      <w:r w:rsidR="004E15CF">
        <w:rPr>
          <w:color w:val="000000"/>
          <w:sz w:val="28"/>
          <w:szCs w:val="28"/>
        </w:rPr>
        <w:t>7,5</w:t>
      </w:r>
      <w:r w:rsidR="003C51B4">
        <w:rPr>
          <w:color w:val="000000"/>
          <w:sz w:val="28"/>
          <w:szCs w:val="28"/>
        </w:rPr>
        <w:t xml:space="preserve"> </w:t>
      </w:r>
      <w:r w:rsidRPr="0029588F">
        <w:rPr>
          <w:color w:val="000000"/>
          <w:sz w:val="28"/>
          <w:szCs w:val="28"/>
        </w:rPr>
        <w:t>тыс. рублей</w:t>
      </w:r>
      <w:r w:rsidR="004E15CF">
        <w:rPr>
          <w:color w:val="000000"/>
          <w:sz w:val="28"/>
          <w:szCs w:val="28"/>
        </w:rPr>
        <w:t>; 99,7% которых получено МБУК "Центр Досуга и Кино"</w:t>
      </w:r>
      <w:r w:rsidR="002F5B62">
        <w:rPr>
          <w:color w:val="000000"/>
          <w:sz w:val="28"/>
          <w:szCs w:val="28"/>
        </w:rPr>
        <w:t>. В связи с введением ограничительных мер недополученный доход в сфере кинематографии на 01</w:t>
      </w:r>
      <w:r w:rsidR="002F5B62" w:rsidRPr="008751AA">
        <w:rPr>
          <w:sz w:val="28"/>
          <w:szCs w:val="28"/>
        </w:rPr>
        <w:t>.10.2020 года оценивается в 250 тыс. рублей.</w:t>
      </w:r>
      <w:r w:rsidRPr="008751AA">
        <w:rPr>
          <w:sz w:val="28"/>
          <w:szCs w:val="28"/>
        </w:rPr>
        <w:t xml:space="preserve"> </w:t>
      </w:r>
    </w:p>
    <w:p w:rsidR="00475990" w:rsidRPr="008751AA" w:rsidRDefault="00475990" w:rsidP="00475990">
      <w:pPr>
        <w:widowControl w:val="0"/>
        <w:suppressAutoHyphens/>
        <w:spacing w:after="0" w:line="240" w:lineRule="auto"/>
        <w:ind w:firstLine="567"/>
        <w:jc w:val="both"/>
        <w:rPr>
          <w:rFonts w:ascii="Times New Roman" w:hAnsi="Times New Roman"/>
          <w:sz w:val="28"/>
          <w:szCs w:val="28"/>
        </w:rPr>
      </w:pPr>
      <w:r w:rsidRPr="008751AA">
        <w:rPr>
          <w:rFonts w:ascii="Times New Roman" w:hAnsi="Times New Roman"/>
          <w:sz w:val="28"/>
          <w:szCs w:val="28"/>
        </w:rPr>
        <w:t xml:space="preserve">За январь - сентябрь падение характерно для количества посещений МКУК "Историко-краеведческий музей" (с 10 тыс. человек до 1,3 тыс.человек). За отчетный период учреждением проведено 28 экскурсий, которые посетили 774 человека, 11 выставок и 20 лекций с количеством посетителей 693 человека. Организовано 22 массовых мероприятия с числом присутствующих 939 человек. </w:t>
      </w:r>
    </w:p>
    <w:p w:rsidR="004F4E3F" w:rsidRPr="0029588F" w:rsidRDefault="004F4E3F" w:rsidP="0029588F">
      <w:pPr>
        <w:pStyle w:val="affff3"/>
        <w:widowControl w:val="0"/>
        <w:suppressAutoHyphens/>
        <w:spacing w:after="0" w:line="240" w:lineRule="auto"/>
        <w:ind w:firstLine="567"/>
        <w:jc w:val="both"/>
        <w:rPr>
          <w:color w:val="000000"/>
          <w:sz w:val="28"/>
          <w:szCs w:val="28"/>
        </w:rPr>
      </w:pPr>
      <w:r w:rsidRPr="0029588F">
        <w:rPr>
          <w:color w:val="000000"/>
          <w:sz w:val="28"/>
          <w:szCs w:val="28"/>
        </w:rPr>
        <w:t xml:space="preserve">В МКУК </w:t>
      </w:r>
      <w:r w:rsidR="001953AD">
        <w:rPr>
          <w:color w:val="000000"/>
          <w:sz w:val="28"/>
          <w:szCs w:val="28"/>
        </w:rPr>
        <w:t>"</w:t>
      </w:r>
      <w:r w:rsidRPr="0029588F">
        <w:rPr>
          <w:color w:val="000000"/>
          <w:sz w:val="28"/>
          <w:szCs w:val="28"/>
        </w:rPr>
        <w:t>Межпоселенческая Центральная библиотека</w:t>
      </w:r>
      <w:r w:rsidR="001953AD">
        <w:rPr>
          <w:color w:val="000000"/>
          <w:sz w:val="28"/>
          <w:szCs w:val="28"/>
        </w:rPr>
        <w:t>"</w:t>
      </w:r>
      <w:r w:rsidRPr="0029588F">
        <w:rPr>
          <w:color w:val="000000"/>
          <w:sz w:val="28"/>
          <w:szCs w:val="28"/>
        </w:rPr>
        <w:t xml:space="preserve"> зарегистрировано </w:t>
      </w:r>
      <w:r w:rsidR="008751AA">
        <w:rPr>
          <w:color w:val="000000"/>
          <w:sz w:val="28"/>
          <w:szCs w:val="28"/>
        </w:rPr>
        <w:t>3166</w:t>
      </w:r>
      <w:r w:rsidRPr="0029588F">
        <w:rPr>
          <w:color w:val="000000"/>
          <w:sz w:val="28"/>
          <w:szCs w:val="28"/>
        </w:rPr>
        <w:t xml:space="preserve"> пользовател</w:t>
      </w:r>
      <w:r w:rsidR="008751AA">
        <w:rPr>
          <w:color w:val="000000"/>
          <w:sz w:val="28"/>
          <w:szCs w:val="28"/>
        </w:rPr>
        <w:t>ей</w:t>
      </w:r>
      <w:r w:rsidRPr="0029588F">
        <w:rPr>
          <w:color w:val="000000"/>
          <w:sz w:val="28"/>
          <w:szCs w:val="28"/>
        </w:rPr>
        <w:t xml:space="preserve">, количество книговыдач за отчетный период составило </w:t>
      </w:r>
      <w:r w:rsidR="008751AA">
        <w:rPr>
          <w:color w:val="000000"/>
          <w:sz w:val="28"/>
          <w:szCs w:val="28"/>
        </w:rPr>
        <w:t>42</w:t>
      </w:r>
      <w:r w:rsidR="001953AD">
        <w:rPr>
          <w:color w:val="000000"/>
          <w:sz w:val="28"/>
          <w:szCs w:val="28"/>
        </w:rPr>
        <w:t xml:space="preserve"> </w:t>
      </w:r>
      <w:r w:rsidRPr="0029588F">
        <w:rPr>
          <w:color w:val="000000"/>
          <w:sz w:val="28"/>
          <w:szCs w:val="28"/>
        </w:rPr>
        <w:t xml:space="preserve">тыс. единиц, число посещений </w:t>
      </w:r>
      <w:r w:rsidR="001953AD">
        <w:rPr>
          <w:color w:val="000000"/>
          <w:sz w:val="28"/>
          <w:szCs w:val="28"/>
        </w:rPr>
        <w:t xml:space="preserve">- </w:t>
      </w:r>
      <w:r w:rsidRPr="0029588F">
        <w:rPr>
          <w:color w:val="000000"/>
          <w:sz w:val="28"/>
          <w:szCs w:val="28"/>
        </w:rPr>
        <w:t>14</w:t>
      </w:r>
      <w:r w:rsidR="008751AA">
        <w:rPr>
          <w:color w:val="000000"/>
          <w:sz w:val="28"/>
          <w:szCs w:val="28"/>
        </w:rPr>
        <w:t>,1</w:t>
      </w:r>
      <w:r w:rsidRPr="0029588F">
        <w:rPr>
          <w:color w:val="000000"/>
          <w:sz w:val="28"/>
          <w:szCs w:val="28"/>
        </w:rPr>
        <w:t xml:space="preserve"> тыс. единиц. Кроме того, учреждение осуществляет проведение массовых мероприятий и  выставок для населения. За отчетный период проведено 1</w:t>
      </w:r>
      <w:r w:rsidR="008751AA">
        <w:rPr>
          <w:color w:val="000000"/>
          <w:sz w:val="28"/>
          <w:szCs w:val="28"/>
        </w:rPr>
        <w:t>9</w:t>
      </w:r>
      <w:r w:rsidRPr="0029588F">
        <w:rPr>
          <w:color w:val="000000"/>
          <w:sz w:val="28"/>
          <w:szCs w:val="28"/>
        </w:rPr>
        <w:t xml:space="preserve"> мероприятий, организовано </w:t>
      </w:r>
      <w:r w:rsidR="008751AA">
        <w:rPr>
          <w:color w:val="000000"/>
          <w:sz w:val="28"/>
          <w:szCs w:val="28"/>
        </w:rPr>
        <w:t xml:space="preserve">11 </w:t>
      </w:r>
      <w:r w:rsidRPr="0029588F">
        <w:rPr>
          <w:color w:val="000000"/>
          <w:sz w:val="28"/>
          <w:szCs w:val="28"/>
        </w:rPr>
        <w:t>выставок, число посетителей массовых мероприятий – 1926 человек.</w:t>
      </w:r>
    </w:p>
    <w:p w:rsidR="004F4E3F" w:rsidRPr="0029588F" w:rsidRDefault="004F4E3F" w:rsidP="0029588F">
      <w:pPr>
        <w:widowControl w:val="0"/>
        <w:suppressAutoHyphens/>
        <w:spacing w:after="0" w:line="240" w:lineRule="auto"/>
        <w:ind w:firstLine="567"/>
        <w:jc w:val="both"/>
        <w:rPr>
          <w:rFonts w:ascii="Times New Roman" w:hAnsi="Times New Roman"/>
          <w:sz w:val="28"/>
          <w:szCs w:val="28"/>
        </w:rPr>
      </w:pPr>
      <w:r w:rsidRPr="0029588F">
        <w:rPr>
          <w:rFonts w:ascii="Times New Roman" w:hAnsi="Times New Roman"/>
          <w:sz w:val="28"/>
          <w:szCs w:val="28"/>
        </w:rPr>
        <w:t xml:space="preserve">Функции по организации досуга подростков и молодежи, их социальной и психологической поддержке и гражданскому становлению, осуществление иной деятельности по реализации приоритетных направлений государственной молодежной и семейной политики и привлечению подростков и молодежи к общественно полезной деятельности выполняются двумя муниципальными учреждениями культуры – </w:t>
      </w:r>
      <w:r w:rsidR="001953AD">
        <w:rPr>
          <w:rFonts w:ascii="Times New Roman" w:hAnsi="Times New Roman"/>
          <w:sz w:val="28"/>
          <w:szCs w:val="28"/>
        </w:rPr>
        <w:t>"</w:t>
      </w:r>
      <w:r w:rsidRPr="0029588F">
        <w:rPr>
          <w:rFonts w:ascii="Times New Roman" w:hAnsi="Times New Roman"/>
          <w:sz w:val="28"/>
          <w:szCs w:val="28"/>
        </w:rPr>
        <w:t>Межпоселенческая Центральная библиотека</w:t>
      </w:r>
      <w:r w:rsidR="001953AD">
        <w:rPr>
          <w:rFonts w:ascii="Times New Roman" w:hAnsi="Times New Roman"/>
          <w:sz w:val="28"/>
          <w:szCs w:val="28"/>
        </w:rPr>
        <w:t>"</w:t>
      </w:r>
      <w:r w:rsidRPr="0029588F">
        <w:rPr>
          <w:rFonts w:ascii="Times New Roman" w:hAnsi="Times New Roman"/>
          <w:sz w:val="28"/>
          <w:szCs w:val="28"/>
        </w:rPr>
        <w:t xml:space="preserve"> и МБУК </w:t>
      </w:r>
      <w:r w:rsidR="001953AD">
        <w:rPr>
          <w:rFonts w:ascii="Times New Roman" w:hAnsi="Times New Roman"/>
          <w:sz w:val="28"/>
          <w:szCs w:val="28"/>
        </w:rPr>
        <w:t>"</w:t>
      </w:r>
      <w:r w:rsidRPr="0029588F">
        <w:rPr>
          <w:rFonts w:ascii="Times New Roman" w:hAnsi="Times New Roman"/>
          <w:sz w:val="28"/>
          <w:szCs w:val="28"/>
        </w:rPr>
        <w:t>Центр досуга и кино</w:t>
      </w:r>
      <w:r w:rsidR="001953AD">
        <w:rPr>
          <w:rFonts w:ascii="Times New Roman" w:hAnsi="Times New Roman"/>
          <w:sz w:val="28"/>
          <w:szCs w:val="28"/>
        </w:rPr>
        <w:t>"</w:t>
      </w:r>
      <w:r w:rsidRPr="0029588F">
        <w:rPr>
          <w:rFonts w:ascii="Times New Roman" w:hAnsi="Times New Roman"/>
          <w:sz w:val="28"/>
          <w:szCs w:val="28"/>
        </w:rPr>
        <w:t>.</w:t>
      </w:r>
      <w:r w:rsidR="001953AD">
        <w:rPr>
          <w:rFonts w:ascii="Times New Roman" w:hAnsi="Times New Roman"/>
          <w:sz w:val="28"/>
          <w:szCs w:val="28"/>
        </w:rPr>
        <w:t xml:space="preserve"> </w:t>
      </w:r>
      <w:r w:rsidRPr="0029588F">
        <w:rPr>
          <w:rFonts w:ascii="Times New Roman" w:hAnsi="Times New Roman"/>
          <w:sz w:val="28"/>
          <w:szCs w:val="28"/>
        </w:rPr>
        <w:t>По данным Волгоградстат, в районе численность молодежи в возрасте от 14 до 30 лет составляет 7275 человек, из них в отчетном периоде 3012 человек охвачены мероприятиями по развитию здорового образа жизни и профилактике негативных проявлений в молодежной среде, духовно-нравственному и патриотическому воспитанию</w:t>
      </w:r>
      <w:r w:rsidR="00B56EEF">
        <w:rPr>
          <w:rFonts w:ascii="Times New Roman" w:hAnsi="Times New Roman"/>
          <w:sz w:val="28"/>
          <w:szCs w:val="28"/>
        </w:rPr>
        <w:t xml:space="preserve"> (15% к соответствующему периоду прошлого года)</w:t>
      </w:r>
      <w:r w:rsidRPr="0029588F">
        <w:rPr>
          <w:rFonts w:ascii="Times New Roman" w:hAnsi="Times New Roman"/>
          <w:sz w:val="28"/>
          <w:szCs w:val="28"/>
        </w:rPr>
        <w:t>.</w:t>
      </w:r>
      <w:r w:rsidRPr="0029588F">
        <w:rPr>
          <w:rFonts w:ascii="Times New Roman" w:hAnsi="Times New Roman"/>
          <w:color w:val="000000"/>
          <w:sz w:val="28"/>
          <w:szCs w:val="28"/>
        </w:rPr>
        <w:t xml:space="preserve"> Выполнение данных мероприятий осуществляется через муниципальные программы </w:t>
      </w:r>
      <w:r w:rsidR="001953AD">
        <w:rPr>
          <w:rFonts w:ascii="Times New Roman" w:hAnsi="Times New Roman"/>
          <w:color w:val="000000"/>
          <w:sz w:val="28"/>
          <w:szCs w:val="28"/>
        </w:rPr>
        <w:t>"</w:t>
      </w:r>
      <w:r w:rsidRPr="0029588F">
        <w:rPr>
          <w:rFonts w:ascii="Times New Roman" w:hAnsi="Times New Roman"/>
          <w:color w:val="000000"/>
          <w:sz w:val="28"/>
          <w:szCs w:val="28"/>
        </w:rPr>
        <w:t>Патриотическое воспитание граждан</w:t>
      </w:r>
      <w:r w:rsidR="001953AD">
        <w:rPr>
          <w:rFonts w:ascii="Times New Roman" w:hAnsi="Times New Roman"/>
          <w:color w:val="000000"/>
          <w:sz w:val="28"/>
          <w:szCs w:val="28"/>
        </w:rPr>
        <w:t xml:space="preserve">", </w:t>
      </w:r>
      <w:r w:rsidR="001953AD">
        <w:rPr>
          <w:rFonts w:ascii="Times New Roman" w:hAnsi="Times New Roman"/>
          <w:color w:val="000000"/>
          <w:sz w:val="28"/>
          <w:szCs w:val="28"/>
        </w:rPr>
        <w:lastRenderedPageBreak/>
        <w:t>"</w:t>
      </w:r>
      <w:r w:rsidRPr="0029588F">
        <w:rPr>
          <w:rFonts w:ascii="Times New Roman" w:hAnsi="Times New Roman"/>
          <w:color w:val="000000"/>
          <w:sz w:val="28"/>
          <w:szCs w:val="28"/>
        </w:rPr>
        <w:t>Профилактика правонарушений</w:t>
      </w:r>
      <w:r w:rsidR="001953AD">
        <w:rPr>
          <w:rFonts w:ascii="Times New Roman" w:hAnsi="Times New Roman"/>
          <w:color w:val="000000"/>
          <w:sz w:val="28"/>
          <w:szCs w:val="28"/>
        </w:rPr>
        <w:t>", "</w:t>
      </w:r>
      <w:r w:rsidRPr="0029588F">
        <w:rPr>
          <w:rFonts w:ascii="Times New Roman" w:hAnsi="Times New Roman"/>
          <w:color w:val="000000"/>
          <w:sz w:val="28"/>
          <w:szCs w:val="28"/>
        </w:rPr>
        <w:t>Развитие народных художественных промыслов</w:t>
      </w:r>
      <w:r w:rsidR="001953AD">
        <w:rPr>
          <w:rFonts w:ascii="Times New Roman" w:hAnsi="Times New Roman"/>
          <w:color w:val="000000"/>
          <w:sz w:val="28"/>
          <w:szCs w:val="28"/>
        </w:rPr>
        <w:t>"</w:t>
      </w:r>
      <w:r w:rsidRPr="0029588F">
        <w:rPr>
          <w:rFonts w:ascii="Times New Roman" w:hAnsi="Times New Roman"/>
          <w:color w:val="000000"/>
          <w:sz w:val="28"/>
          <w:szCs w:val="28"/>
        </w:rPr>
        <w:t xml:space="preserve">, </w:t>
      </w:r>
      <w:r w:rsidR="001953AD">
        <w:rPr>
          <w:rFonts w:ascii="Times New Roman" w:hAnsi="Times New Roman"/>
          <w:color w:val="000000"/>
          <w:sz w:val="28"/>
          <w:szCs w:val="28"/>
        </w:rPr>
        <w:t>"</w:t>
      </w:r>
      <w:r w:rsidRPr="0029588F">
        <w:rPr>
          <w:rFonts w:ascii="Times New Roman" w:hAnsi="Times New Roman"/>
          <w:color w:val="000000"/>
          <w:sz w:val="28"/>
          <w:szCs w:val="28"/>
        </w:rPr>
        <w:t>Развитие физической культуры и спорта</w:t>
      </w:r>
      <w:r w:rsidR="001953AD">
        <w:rPr>
          <w:rFonts w:ascii="Times New Roman" w:hAnsi="Times New Roman"/>
          <w:color w:val="000000"/>
          <w:sz w:val="28"/>
          <w:szCs w:val="28"/>
        </w:rPr>
        <w:t>"</w:t>
      </w:r>
      <w:r w:rsidRPr="0029588F">
        <w:rPr>
          <w:rFonts w:ascii="Times New Roman" w:hAnsi="Times New Roman"/>
          <w:color w:val="000000"/>
          <w:sz w:val="28"/>
          <w:szCs w:val="28"/>
        </w:rPr>
        <w:t xml:space="preserve">, </w:t>
      </w:r>
      <w:r w:rsidR="001953AD">
        <w:rPr>
          <w:rFonts w:ascii="Times New Roman" w:hAnsi="Times New Roman"/>
          <w:color w:val="000000"/>
          <w:sz w:val="28"/>
          <w:szCs w:val="28"/>
        </w:rPr>
        <w:t>"</w:t>
      </w:r>
      <w:r w:rsidRPr="0029588F">
        <w:rPr>
          <w:rFonts w:ascii="Times New Roman" w:hAnsi="Times New Roman"/>
          <w:color w:val="000000"/>
          <w:sz w:val="28"/>
          <w:szCs w:val="28"/>
        </w:rPr>
        <w:t>Комплексные меры противодействи</w:t>
      </w:r>
      <w:r w:rsidR="001953AD">
        <w:rPr>
          <w:rFonts w:ascii="Times New Roman" w:hAnsi="Times New Roman"/>
          <w:color w:val="000000"/>
          <w:sz w:val="28"/>
          <w:szCs w:val="28"/>
        </w:rPr>
        <w:t>я</w:t>
      </w:r>
      <w:r w:rsidRPr="0029588F">
        <w:rPr>
          <w:rFonts w:ascii="Times New Roman" w:hAnsi="Times New Roman"/>
          <w:color w:val="000000"/>
          <w:sz w:val="28"/>
          <w:szCs w:val="28"/>
        </w:rPr>
        <w:t xml:space="preserve"> наркомании</w:t>
      </w:r>
      <w:r w:rsidR="001953AD">
        <w:rPr>
          <w:rFonts w:ascii="Times New Roman" w:hAnsi="Times New Roman"/>
          <w:color w:val="000000"/>
          <w:sz w:val="28"/>
          <w:szCs w:val="28"/>
        </w:rPr>
        <w:t>"</w:t>
      </w:r>
      <w:r w:rsidRPr="0029588F">
        <w:rPr>
          <w:rFonts w:ascii="Times New Roman" w:hAnsi="Times New Roman"/>
          <w:color w:val="000000"/>
          <w:sz w:val="28"/>
          <w:szCs w:val="28"/>
        </w:rPr>
        <w:t xml:space="preserve">, </w:t>
      </w:r>
      <w:r w:rsidR="001953AD">
        <w:rPr>
          <w:rFonts w:ascii="Times New Roman" w:hAnsi="Times New Roman"/>
          <w:color w:val="000000"/>
          <w:sz w:val="28"/>
          <w:szCs w:val="28"/>
        </w:rPr>
        <w:t>"</w:t>
      </w:r>
      <w:r w:rsidRPr="0029588F">
        <w:rPr>
          <w:rFonts w:ascii="Times New Roman" w:hAnsi="Times New Roman"/>
          <w:color w:val="000000"/>
          <w:sz w:val="28"/>
          <w:szCs w:val="28"/>
        </w:rPr>
        <w:t xml:space="preserve">Организация отдыха и </w:t>
      </w:r>
      <w:r w:rsidRPr="0029588F">
        <w:rPr>
          <w:rFonts w:ascii="Times New Roman" w:hAnsi="Times New Roman"/>
          <w:sz w:val="28"/>
          <w:szCs w:val="28"/>
        </w:rPr>
        <w:t>оздоровления детей</w:t>
      </w:r>
      <w:r w:rsidR="001953AD">
        <w:rPr>
          <w:rFonts w:ascii="Times New Roman" w:hAnsi="Times New Roman"/>
          <w:sz w:val="28"/>
          <w:szCs w:val="28"/>
        </w:rPr>
        <w:t>", "</w:t>
      </w:r>
      <w:r w:rsidRPr="0029588F">
        <w:rPr>
          <w:rFonts w:ascii="Times New Roman" w:hAnsi="Times New Roman"/>
          <w:sz w:val="28"/>
          <w:szCs w:val="28"/>
        </w:rPr>
        <w:t xml:space="preserve">Молодой семье – доступное жильё. </w:t>
      </w:r>
    </w:p>
    <w:p w:rsidR="004F4E3F" w:rsidRPr="0029588F" w:rsidRDefault="004F4E3F" w:rsidP="0029588F">
      <w:pPr>
        <w:pStyle w:val="affff3"/>
        <w:widowControl w:val="0"/>
        <w:suppressAutoHyphens/>
        <w:spacing w:after="0" w:line="240" w:lineRule="auto"/>
        <w:ind w:firstLine="567"/>
        <w:jc w:val="both"/>
        <w:rPr>
          <w:sz w:val="28"/>
          <w:szCs w:val="28"/>
        </w:rPr>
      </w:pPr>
      <w:r w:rsidRPr="0029588F">
        <w:rPr>
          <w:sz w:val="28"/>
          <w:szCs w:val="28"/>
        </w:rPr>
        <w:t>Во исполнение Указа Президента РФ от 07.05.20</w:t>
      </w:r>
      <w:r w:rsidR="001953AD">
        <w:rPr>
          <w:sz w:val="28"/>
          <w:szCs w:val="28"/>
        </w:rPr>
        <w:t>12 г. № 597 "</w:t>
      </w:r>
      <w:r w:rsidRPr="0029588F">
        <w:rPr>
          <w:sz w:val="28"/>
          <w:szCs w:val="28"/>
        </w:rPr>
        <w:t>О мерах по реализации государственной социальной политики</w:t>
      </w:r>
      <w:r w:rsidR="001953AD">
        <w:rPr>
          <w:sz w:val="28"/>
          <w:szCs w:val="28"/>
        </w:rPr>
        <w:t>"</w:t>
      </w:r>
      <w:r w:rsidRPr="0029588F">
        <w:rPr>
          <w:sz w:val="28"/>
          <w:szCs w:val="28"/>
        </w:rPr>
        <w:t xml:space="preserve"> средняя заработная плата работников учреждений культуры за </w:t>
      </w:r>
      <w:r w:rsidR="006D1630">
        <w:rPr>
          <w:sz w:val="28"/>
          <w:szCs w:val="28"/>
        </w:rPr>
        <w:t>9 месяцев</w:t>
      </w:r>
      <w:r w:rsidRPr="0029588F">
        <w:rPr>
          <w:sz w:val="28"/>
          <w:szCs w:val="28"/>
        </w:rPr>
        <w:t xml:space="preserve"> 2020 год составила 3</w:t>
      </w:r>
      <w:r w:rsidR="006D1630">
        <w:rPr>
          <w:sz w:val="28"/>
          <w:szCs w:val="28"/>
        </w:rPr>
        <w:t xml:space="preserve">0734,2 </w:t>
      </w:r>
      <w:r w:rsidRPr="0029588F">
        <w:rPr>
          <w:sz w:val="28"/>
          <w:szCs w:val="28"/>
        </w:rPr>
        <w:t>рубл</w:t>
      </w:r>
      <w:r w:rsidR="006D1630">
        <w:rPr>
          <w:sz w:val="28"/>
          <w:szCs w:val="28"/>
        </w:rPr>
        <w:t>я</w:t>
      </w:r>
      <w:r w:rsidRPr="0029588F">
        <w:rPr>
          <w:sz w:val="28"/>
          <w:szCs w:val="28"/>
        </w:rPr>
        <w:t xml:space="preserve"> при целевом значении 29053 рубля.</w:t>
      </w:r>
    </w:p>
    <w:p w:rsidR="00D32EF4" w:rsidRPr="0029588F" w:rsidRDefault="00D32EF4" w:rsidP="0029588F">
      <w:pPr>
        <w:pStyle w:val="affff3"/>
        <w:widowControl w:val="0"/>
        <w:suppressAutoHyphens/>
        <w:spacing w:after="0" w:line="240" w:lineRule="auto"/>
        <w:ind w:firstLine="567"/>
        <w:jc w:val="both"/>
        <w:rPr>
          <w:sz w:val="28"/>
          <w:szCs w:val="28"/>
        </w:rPr>
      </w:pPr>
      <w:r w:rsidRPr="0029588F">
        <w:rPr>
          <w:rFonts w:eastAsia="Times New Roman"/>
          <w:sz w:val="28"/>
          <w:szCs w:val="28"/>
          <w:lang w:eastAsia="ru-RU"/>
        </w:rPr>
        <w:t xml:space="preserve">В рамках муниципальной программы "Развитие физической культуры и спорта" проведены спортивные мероприятия на общую сумму </w:t>
      </w:r>
      <w:r w:rsidR="001C030F">
        <w:rPr>
          <w:rFonts w:eastAsia="Times New Roman"/>
          <w:sz w:val="28"/>
          <w:szCs w:val="28"/>
          <w:lang w:eastAsia="ru-RU"/>
        </w:rPr>
        <w:t>86,9</w:t>
      </w:r>
      <w:r w:rsidRPr="0029588F">
        <w:rPr>
          <w:rFonts w:eastAsia="Times New Roman"/>
          <w:sz w:val="28"/>
          <w:szCs w:val="28"/>
          <w:lang w:eastAsia="ru-RU"/>
        </w:rPr>
        <w:t xml:space="preserve"> тыс. рублей.</w:t>
      </w:r>
    </w:p>
    <w:p w:rsidR="00D87F09" w:rsidRDefault="00D87F09" w:rsidP="009F67EA">
      <w:pPr>
        <w:widowControl w:val="0"/>
        <w:suppressAutoHyphens/>
        <w:spacing w:after="0" w:line="240" w:lineRule="auto"/>
        <w:ind w:firstLine="709"/>
        <w:jc w:val="both"/>
        <w:rPr>
          <w:rFonts w:ascii="Times New Roman" w:hAnsi="Times New Roman"/>
          <w:sz w:val="26"/>
          <w:szCs w:val="26"/>
        </w:rPr>
      </w:pPr>
    </w:p>
    <w:p w:rsidR="00DA1B1C" w:rsidRDefault="00DA1B1C" w:rsidP="009F67EA">
      <w:pPr>
        <w:widowControl w:val="0"/>
        <w:suppressAutoHyphens/>
        <w:spacing w:after="0" w:line="240" w:lineRule="auto"/>
        <w:ind w:firstLine="709"/>
        <w:jc w:val="both"/>
        <w:rPr>
          <w:rFonts w:ascii="Times New Roman" w:hAnsi="Times New Roman"/>
          <w:sz w:val="26"/>
          <w:szCs w:val="26"/>
        </w:rPr>
      </w:pPr>
    </w:p>
    <w:p w:rsidR="00DA1B1C" w:rsidRDefault="00DA1B1C" w:rsidP="009F67EA">
      <w:pPr>
        <w:widowControl w:val="0"/>
        <w:suppressAutoHyphens/>
        <w:spacing w:after="0" w:line="240" w:lineRule="auto"/>
        <w:ind w:firstLine="709"/>
        <w:jc w:val="both"/>
        <w:rPr>
          <w:rFonts w:ascii="Times New Roman" w:hAnsi="Times New Roman"/>
          <w:sz w:val="26"/>
          <w:szCs w:val="26"/>
        </w:rPr>
      </w:pPr>
    </w:p>
    <w:p w:rsidR="002339CD" w:rsidRPr="00C76E5C" w:rsidRDefault="002339CD" w:rsidP="002339CD">
      <w:pPr>
        <w:suppressAutoHyphens/>
        <w:spacing w:after="0" w:line="240" w:lineRule="auto"/>
        <w:rPr>
          <w:rFonts w:ascii="Times New Roman" w:hAnsi="Times New Roman"/>
          <w:sz w:val="28"/>
          <w:szCs w:val="28"/>
        </w:rPr>
      </w:pPr>
      <w:r w:rsidRPr="00C76E5C">
        <w:rPr>
          <w:rFonts w:ascii="Times New Roman" w:hAnsi="Times New Roman"/>
          <w:sz w:val="28"/>
          <w:szCs w:val="28"/>
        </w:rPr>
        <w:t>Зам. главы Котельниковского</w:t>
      </w:r>
    </w:p>
    <w:p w:rsidR="002339CD" w:rsidRPr="00C76E5C" w:rsidRDefault="002339CD" w:rsidP="002339CD">
      <w:pPr>
        <w:suppressAutoHyphens/>
        <w:spacing w:after="0" w:line="240" w:lineRule="auto"/>
        <w:rPr>
          <w:rFonts w:ascii="Times New Roman" w:hAnsi="Times New Roman"/>
          <w:sz w:val="28"/>
          <w:szCs w:val="28"/>
        </w:rPr>
      </w:pPr>
      <w:r w:rsidRPr="00C76E5C">
        <w:rPr>
          <w:rFonts w:ascii="Times New Roman" w:hAnsi="Times New Roman"/>
          <w:sz w:val="28"/>
          <w:szCs w:val="28"/>
        </w:rPr>
        <w:t>муниципального района</w:t>
      </w:r>
      <w:r w:rsidRPr="00C76E5C">
        <w:rPr>
          <w:rFonts w:ascii="Times New Roman" w:hAnsi="Times New Roman"/>
          <w:sz w:val="28"/>
          <w:szCs w:val="28"/>
        </w:rPr>
        <w:tab/>
      </w:r>
      <w:r w:rsidR="00634530">
        <w:rPr>
          <w:rFonts w:ascii="Times New Roman" w:hAnsi="Times New Roman"/>
          <w:sz w:val="28"/>
          <w:szCs w:val="28"/>
        </w:rPr>
        <w:t xml:space="preserve">                                                           Р.Р. Болубнёва</w:t>
      </w:r>
    </w:p>
    <w:p w:rsidR="00DA1B1C" w:rsidRDefault="00DA1B1C" w:rsidP="002339CD">
      <w:pPr>
        <w:suppressAutoHyphens/>
        <w:spacing w:after="0"/>
        <w:rPr>
          <w:rFonts w:ascii="Times New Roman" w:hAnsi="Times New Roman"/>
          <w:sz w:val="20"/>
          <w:szCs w:val="20"/>
        </w:rPr>
      </w:pPr>
    </w:p>
    <w:p w:rsidR="002B3E47" w:rsidRDefault="002B3E47" w:rsidP="002339CD">
      <w:pPr>
        <w:suppressAutoHyphens/>
        <w:spacing w:after="0"/>
        <w:rPr>
          <w:rFonts w:ascii="Times New Roman" w:hAnsi="Times New Roman"/>
          <w:sz w:val="20"/>
          <w:szCs w:val="20"/>
        </w:rPr>
      </w:pPr>
    </w:p>
    <w:p w:rsidR="002B3E47" w:rsidRDefault="002B3E47" w:rsidP="002339CD">
      <w:pPr>
        <w:suppressAutoHyphens/>
        <w:spacing w:after="0"/>
        <w:rPr>
          <w:rFonts w:ascii="Times New Roman" w:hAnsi="Times New Roman"/>
          <w:sz w:val="20"/>
          <w:szCs w:val="20"/>
        </w:rPr>
      </w:pPr>
    </w:p>
    <w:p w:rsidR="002339CD" w:rsidRPr="00E87A34" w:rsidRDefault="002339CD" w:rsidP="002339CD">
      <w:pPr>
        <w:suppressAutoHyphens/>
        <w:spacing w:after="0"/>
        <w:rPr>
          <w:rFonts w:ascii="Times New Roman" w:hAnsi="Times New Roman"/>
          <w:sz w:val="20"/>
          <w:szCs w:val="20"/>
        </w:rPr>
      </w:pPr>
      <w:r w:rsidRPr="00E87A34">
        <w:rPr>
          <w:rFonts w:ascii="Times New Roman" w:hAnsi="Times New Roman"/>
          <w:sz w:val="20"/>
          <w:szCs w:val="20"/>
        </w:rPr>
        <w:t>Клеймёнычева О.А.</w:t>
      </w:r>
      <w:r w:rsidR="00EA03B5">
        <w:rPr>
          <w:rFonts w:ascii="Times New Roman" w:hAnsi="Times New Roman"/>
          <w:sz w:val="20"/>
          <w:szCs w:val="20"/>
        </w:rPr>
        <w:t xml:space="preserve"> </w:t>
      </w:r>
      <w:r w:rsidRPr="00E87A34">
        <w:rPr>
          <w:rFonts w:ascii="Times New Roman" w:hAnsi="Times New Roman"/>
          <w:sz w:val="20"/>
          <w:szCs w:val="20"/>
        </w:rPr>
        <w:t>(84476) 3-23-36</w:t>
      </w:r>
    </w:p>
    <w:p w:rsidR="00317EC6" w:rsidRDefault="00317EC6" w:rsidP="00E87A34">
      <w:pPr>
        <w:rPr>
          <w:rFonts w:asciiTheme="minorHAnsi" w:eastAsia="Times New Roman" w:hAnsiTheme="minorHAnsi"/>
        </w:rPr>
      </w:pPr>
    </w:p>
    <w:sectPr w:rsidR="00317EC6" w:rsidSect="00981124">
      <w:headerReference w:type="even" r:id="rId16"/>
      <w:headerReference w:type="default" r:id="rId17"/>
      <w:footerReference w:type="even" r:id="rId18"/>
      <w:footerReference w:type="default" r:id="rId19"/>
      <w:pgSz w:w="11907" w:h="16839"/>
      <w:pgMar w:top="1080" w:right="1080" w:bottom="1642" w:left="1080" w:header="720" w:footer="720" w:gutter="0"/>
      <w:pgNumType w:start="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852D3" w:rsidRDefault="004852D3">
      <w:pPr>
        <w:spacing w:after="0" w:line="240" w:lineRule="auto"/>
      </w:pPr>
      <w:r>
        <w:separator/>
      </w:r>
    </w:p>
  </w:endnote>
  <w:endnote w:type="continuationSeparator" w:id="1">
    <w:p w:rsidR="004852D3" w:rsidRDefault="004852D3">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Wingdings 3">
    <w:panose1 w:val="050401020108070707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w Cen MT">
    <w:panose1 w:val="020B0602020104020603"/>
    <w:charset w:val="00"/>
    <w:family w:val="swiss"/>
    <w:pitch w:val="variable"/>
    <w:sig w:usb0="00000007" w:usb1="00000000" w:usb2="00000000" w:usb3="00000000" w:csb0="00000003" w:csb1="00000000"/>
  </w:font>
  <w:font w:name="Tahoma">
    <w:panose1 w:val="020B0604030504040204"/>
    <w:charset w:val="00"/>
    <w:family w:val="swiss"/>
    <w:notTrueType/>
    <w:pitch w:val="variable"/>
    <w:sig w:usb0="00000003" w:usb1="00000000" w:usb2="00000000" w:usb3="00000000" w:csb0="00000001" w:csb1="00000000"/>
  </w:font>
  <w:font w:name="Segoe UI">
    <w:panose1 w:val="020B0502040204020203"/>
    <w:charset w:val="CC"/>
    <w:family w:val="swiss"/>
    <w:pitch w:val="variable"/>
    <w:sig w:usb0="E4002EFF" w:usb1="C000E47F" w:usb2="00000009" w:usb3="00000000" w:csb0="000001FF" w:csb1="00000000"/>
  </w:font>
  <w:font w:name="Consolas">
    <w:panose1 w:val="020B0609020204030204"/>
    <w:charset w:val="CC"/>
    <w:family w:val="modern"/>
    <w:pitch w:val="fixed"/>
    <w:sig w:usb0="E10002FF" w:usb1="4000FCFF" w:usb2="00000009"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84AC4" w:rsidRDefault="0067515A">
    <w:pPr>
      <w:pStyle w:val="af8"/>
    </w:pPr>
    <w:r w:rsidRPr="0067515A">
      <w:rPr>
        <w:sz w:val="20"/>
        <w:szCs w:val="20"/>
        <w:lang w:bidi="ru-RU"/>
      </w:rPr>
      <w:fldChar w:fldCharType="begin"/>
    </w:r>
    <w:r w:rsidR="00284AC4">
      <w:rPr>
        <w:lang w:bidi="ru-RU"/>
      </w:rPr>
      <w:instrText xml:space="preserve"> PAGE   \* MERGEFORMAT </w:instrText>
    </w:r>
    <w:r w:rsidRPr="0067515A">
      <w:rPr>
        <w:sz w:val="20"/>
        <w:szCs w:val="20"/>
        <w:lang w:bidi="ru-RU"/>
      </w:rPr>
      <w:fldChar w:fldCharType="separate"/>
    </w:r>
    <w:r w:rsidR="00AE57E5" w:rsidRPr="00AE57E5">
      <w:rPr>
        <w:noProof/>
        <w:sz w:val="24"/>
        <w:szCs w:val="24"/>
        <w:lang w:bidi="ru-RU"/>
      </w:rPr>
      <w:t>6</w:t>
    </w:r>
    <w:r>
      <w:rPr>
        <w:noProof/>
        <w:sz w:val="24"/>
        <w:szCs w:val="24"/>
        <w:lang w:bidi="ru-RU"/>
      </w:rPr>
      <w:fldChar w:fldCharType="end"/>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84AC4" w:rsidRPr="002B1F7A" w:rsidRDefault="0067515A">
    <w:pPr>
      <w:pStyle w:val="af9"/>
    </w:pPr>
    <w:r w:rsidRPr="0067515A">
      <w:rPr>
        <w:sz w:val="20"/>
        <w:szCs w:val="20"/>
        <w:lang w:bidi="ru-RU"/>
      </w:rPr>
      <w:fldChar w:fldCharType="begin"/>
    </w:r>
    <w:r w:rsidR="00284AC4" w:rsidRPr="002B1F7A">
      <w:rPr>
        <w:lang w:bidi="ru-RU"/>
      </w:rPr>
      <w:instrText xml:space="preserve"> PAGE   \* MERGEFORMAT </w:instrText>
    </w:r>
    <w:r w:rsidRPr="0067515A">
      <w:rPr>
        <w:sz w:val="20"/>
        <w:szCs w:val="20"/>
        <w:lang w:bidi="ru-RU"/>
      </w:rPr>
      <w:fldChar w:fldCharType="separate"/>
    </w:r>
    <w:r w:rsidR="00AE57E5" w:rsidRPr="00AE57E5">
      <w:rPr>
        <w:noProof/>
        <w:sz w:val="24"/>
        <w:szCs w:val="24"/>
        <w:lang w:bidi="ru-RU"/>
      </w:rPr>
      <w:t>7</w:t>
    </w:r>
    <w:r w:rsidRPr="002B1F7A">
      <w:rPr>
        <w:noProof/>
        <w:sz w:val="24"/>
        <w:szCs w:val="24"/>
        <w:lang w:bidi="ru-RU"/>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852D3" w:rsidRDefault="004852D3">
      <w:pPr>
        <w:spacing w:after="0" w:line="240" w:lineRule="auto"/>
      </w:pPr>
      <w:r>
        <w:separator/>
      </w:r>
    </w:p>
  </w:footnote>
  <w:footnote w:type="continuationSeparator" w:id="1">
    <w:p w:rsidR="004852D3" w:rsidRDefault="004852D3">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84AC4" w:rsidRPr="002749B6" w:rsidRDefault="0067515A" w:rsidP="005225B2">
    <w:pPr>
      <w:pStyle w:val="afa"/>
      <w:rPr>
        <w:color w:val="002060"/>
      </w:rPr>
    </w:pPr>
    <w:sdt>
      <w:sdtPr>
        <w:rPr>
          <w:rFonts w:eastAsiaTheme="majorEastAsia"/>
          <w:color w:val="002060"/>
        </w:rPr>
        <w:alias w:val="Заголовок:"/>
        <w:tag w:val="Заголовок:"/>
        <w:id w:val="1030215961"/>
        <w:dataBinding w:prefixMappings="xmlns:ns0='http://schemas.openxmlformats.org/package/2006/metadata/core-properties' xmlns:ns1='http://purl.org/dc/elements/1.1/'" w:xpath="/ns0:coreProperties[1]/ns1:title[1]" w:storeItemID="{6C3C8BC8-F283-45AE-878A-BAB7291924A1}"/>
        <w:text w:multiLine="1"/>
      </w:sdtPr>
      <w:sdtContent>
        <w:r w:rsidR="00284AC4">
          <w:rPr>
            <w:rFonts w:ascii="Times New Roman" w:eastAsiaTheme="majorEastAsia" w:hAnsi="Times New Roman"/>
            <w:color w:val="002060"/>
          </w:rPr>
          <w:t>ИТОГИ социально-экономического развития за январь - сентябрь 2020 года</w:t>
        </w:r>
      </w:sdtContent>
    </w:sdt>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84AC4" w:rsidRPr="002749B6" w:rsidRDefault="0067515A" w:rsidP="00431C36">
    <w:pPr>
      <w:pStyle w:val="afb"/>
      <w:rPr>
        <w:color w:val="002060"/>
      </w:rPr>
    </w:pPr>
    <w:sdt>
      <w:sdtPr>
        <w:rPr>
          <w:rFonts w:eastAsiaTheme="majorEastAsia"/>
          <w:color w:val="002060"/>
        </w:rPr>
        <w:alias w:val="Заголовок:"/>
        <w:tag w:val="Заголовок:"/>
        <w:id w:val="-1458169766"/>
        <w:dataBinding w:prefixMappings="xmlns:ns0='http://schemas.openxmlformats.org/package/2006/metadata/core-properties' xmlns:ns1='http://purl.org/dc/elements/1.1/'" w:xpath="/ns0:coreProperties[1]/ns1:title[1]" w:storeItemID="{6C3C8BC8-F283-45AE-878A-BAB7291924A1}"/>
        <w:text w:multiLine="1"/>
      </w:sdtPr>
      <w:sdtContent>
        <w:r w:rsidR="00284AC4">
          <w:rPr>
            <w:rFonts w:ascii="Times New Roman" w:eastAsiaTheme="majorEastAsia" w:hAnsi="Times New Roman"/>
            <w:color w:val="002060"/>
          </w:rPr>
          <w:t>ИТОГИ социально-экономического развития за январь - сентябрь 2020 года</w:t>
        </w:r>
      </w:sdtContent>
    </w:sdt>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F8D00296"/>
    <w:lvl w:ilvl="0">
      <w:start w:val="1"/>
      <w:numFmt w:val="decimal"/>
      <w:pStyle w:val="5"/>
      <w:lvlText w:val="%1."/>
      <w:lvlJc w:val="left"/>
      <w:pPr>
        <w:tabs>
          <w:tab w:val="num" w:pos="1800"/>
        </w:tabs>
        <w:ind w:left="1800" w:hanging="360"/>
      </w:pPr>
    </w:lvl>
  </w:abstractNum>
  <w:abstractNum w:abstractNumId="1">
    <w:nsid w:val="FFFFFF7D"/>
    <w:multiLevelType w:val="singleLevel"/>
    <w:tmpl w:val="5D2863AE"/>
    <w:lvl w:ilvl="0">
      <w:start w:val="1"/>
      <w:numFmt w:val="decimal"/>
      <w:pStyle w:val="4"/>
      <w:lvlText w:val="%1."/>
      <w:lvlJc w:val="left"/>
      <w:pPr>
        <w:tabs>
          <w:tab w:val="num" w:pos="1440"/>
        </w:tabs>
        <w:ind w:left="1440" w:hanging="360"/>
      </w:pPr>
    </w:lvl>
  </w:abstractNum>
  <w:abstractNum w:abstractNumId="2">
    <w:nsid w:val="FFFFFF7E"/>
    <w:multiLevelType w:val="singleLevel"/>
    <w:tmpl w:val="0AA0EC78"/>
    <w:lvl w:ilvl="0">
      <w:start w:val="1"/>
      <w:numFmt w:val="decimal"/>
      <w:pStyle w:val="3"/>
      <w:lvlText w:val="%1."/>
      <w:lvlJc w:val="left"/>
      <w:pPr>
        <w:tabs>
          <w:tab w:val="num" w:pos="1080"/>
        </w:tabs>
        <w:ind w:left="1080" w:hanging="360"/>
      </w:pPr>
    </w:lvl>
  </w:abstractNum>
  <w:abstractNum w:abstractNumId="3">
    <w:nsid w:val="FFFFFF7F"/>
    <w:multiLevelType w:val="singleLevel"/>
    <w:tmpl w:val="F766956A"/>
    <w:lvl w:ilvl="0">
      <w:start w:val="1"/>
      <w:numFmt w:val="decimal"/>
      <w:pStyle w:val="2"/>
      <w:lvlText w:val="%1."/>
      <w:lvlJc w:val="left"/>
      <w:pPr>
        <w:tabs>
          <w:tab w:val="num" w:pos="720"/>
        </w:tabs>
        <w:ind w:left="720" w:hanging="360"/>
      </w:pPr>
    </w:lvl>
  </w:abstractNum>
  <w:abstractNum w:abstractNumId="4">
    <w:nsid w:val="FFFFFF80"/>
    <w:multiLevelType w:val="singleLevel"/>
    <w:tmpl w:val="FE2A228A"/>
    <w:lvl w:ilvl="0">
      <w:start w:val="1"/>
      <w:numFmt w:val="bullet"/>
      <w:pStyle w:val="50"/>
      <w:lvlText w:val=""/>
      <w:lvlJc w:val="left"/>
      <w:pPr>
        <w:ind w:left="1584" w:hanging="360"/>
      </w:pPr>
      <w:rPr>
        <w:rFonts w:ascii="Wingdings" w:hAnsi="Wingdings" w:cs="Wingdings" w:hint="default"/>
      </w:rPr>
    </w:lvl>
  </w:abstractNum>
  <w:abstractNum w:abstractNumId="5">
    <w:nsid w:val="FFFFFF81"/>
    <w:multiLevelType w:val="singleLevel"/>
    <w:tmpl w:val="275E8676"/>
    <w:lvl w:ilvl="0">
      <w:start w:val="1"/>
      <w:numFmt w:val="bullet"/>
      <w:pStyle w:val="40"/>
      <w:lvlText w:val=""/>
      <w:lvlJc w:val="left"/>
      <w:pPr>
        <w:ind w:left="1440" w:hanging="360"/>
      </w:pPr>
      <w:rPr>
        <w:rFonts w:ascii="Wingdings" w:hAnsi="Wingdings" w:cs="Wingdings" w:hint="default"/>
      </w:rPr>
    </w:lvl>
  </w:abstractNum>
  <w:abstractNum w:abstractNumId="6">
    <w:nsid w:val="FFFFFF82"/>
    <w:multiLevelType w:val="singleLevel"/>
    <w:tmpl w:val="A8AAEB08"/>
    <w:lvl w:ilvl="0">
      <w:start w:val="1"/>
      <w:numFmt w:val="bullet"/>
      <w:pStyle w:val="30"/>
      <w:lvlText w:val=""/>
      <w:lvlJc w:val="left"/>
      <w:pPr>
        <w:ind w:left="864" w:hanging="360"/>
      </w:pPr>
      <w:rPr>
        <w:rFonts w:ascii="Wingdings" w:hAnsi="Wingdings" w:cs="Wingdings" w:hint="default"/>
      </w:rPr>
    </w:lvl>
  </w:abstractNum>
  <w:abstractNum w:abstractNumId="7">
    <w:nsid w:val="FFFFFF83"/>
    <w:multiLevelType w:val="singleLevel"/>
    <w:tmpl w:val="0F56D756"/>
    <w:lvl w:ilvl="0">
      <w:start w:val="1"/>
      <w:numFmt w:val="bullet"/>
      <w:pStyle w:val="20"/>
      <w:lvlText w:val=""/>
      <w:lvlJc w:val="left"/>
      <w:pPr>
        <w:ind w:left="720" w:hanging="360"/>
      </w:pPr>
      <w:rPr>
        <w:rFonts w:ascii="Wingdings 2" w:hAnsi="Wingdings 2" w:hint="default"/>
      </w:rPr>
    </w:lvl>
  </w:abstractNum>
  <w:abstractNum w:abstractNumId="8">
    <w:nsid w:val="FFFFFF88"/>
    <w:multiLevelType w:val="singleLevel"/>
    <w:tmpl w:val="960E2702"/>
    <w:lvl w:ilvl="0">
      <w:start w:val="1"/>
      <w:numFmt w:val="decimal"/>
      <w:pStyle w:val="a"/>
      <w:lvlText w:val="%1."/>
      <w:lvlJc w:val="left"/>
      <w:pPr>
        <w:tabs>
          <w:tab w:val="num" w:pos="360"/>
        </w:tabs>
        <w:ind w:left="360" w:hanging="360"/>
      </w:pPr>
    </w:lvl>
  </w:abstractNum>
  <w:abstractNum w:abstractNumId="9">
    <w:nsid w:val="FFFFFF89"/>
    <w:multiLevelType w:val="singleLevel"/>
    <w:tmpl w:val="B2701B3C"/>
    <w:lvl w:ilvl="0">
      <w:start w:val="1"/>
      <w:numFmt w:val="bullet"/>
      <w:pStyle w:val="a0"/>
      <w:lvlText w:val=""/>
      <w:lvlJc w:val="left"/>
      <w:pPr>
        <w:tabs>
          <w:tab w:val="num" w:pos="360"/>
        </w:tabs>
        <w:ind w:left="360" w:hanging="360"/>
      </w:pPr>
      <w:rPr>
        <w:rFonts w:ascii="Symbol" w:hAnsi="Symbol" w:hint="default"/>
      </w:rPr>
    </w:lvl>
  </w:abstractNum>
  <w:abstractNum w:abstractNumId="10">
    <w:nsid w:val="051A7816"/>
    <w:multiLevelType w:val="multilevel"/>
    <w:tmpl w:val="0409001F"/>
    <w:styleLink w:val="111111"/>
    <w:lvl w:ilvl="0">
      <w:start w:val="1"/>
      <w:numFmt w:val="decimal"/>
      <w:lvlText w:val="%1."/>
      <w:lvlJc w:val="left"/>
      <w:pPr>
        <w:ind w:left="360" w:hanging="360"/>
      </w:pPr>
      <w:rPr>
        <w:rFonts w:ascii="Times New Roman" w:hAnsi="Times New Roman" w:cs="Times New Roman"/>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nsid w:val="19297762"/>
    <w:multiLevelType w:val="hybridMultilevel"/>
    <w:tmpl w:val="E1808204"/>
    <w:lvl w:ilvl="0" w:tplc="8C12F614">
      <w:start w:val="1"/>
      <w:numFmt w:val="decimal"/>
      <w:lvlText w:val="%1."/>
      <w:lvlJc w:val="left"/>
      <w:pPr>
        <w:ind w:left="927" w:hanging="360"/>
      </w:pPr>
      <w:rPr>
        <w:rFonts w:cs="Arial"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2">
    <w:nsid w:val="206758D6"/>
    <w:multiLevelType w:val="hybridMultilevel"/>
    <w:tmpl w:val="855E0CC4"/>
    <w:lvl w:ilvl="0" w:tplc="FDCE9568">
      <w:start w:val="1"/>
      <w:numFmt w:val="bullet"/>
      <w:lvlText w:val=""/>
      <w:lvlJc w:val="left"/>
      <w:pPr>
        <w:tabs>
          <w:tab w:val="num" w:pos="720"/>
        </w:tabs>
        <w:ind w:left="720" w:hanging="360"/>
      </w:pPr>
      <w:rPr>
        <w:rFonts w:ascii="Wingdings" w:hAnsi="Wingdings" w:hint="default"/>
      </w:rPr>
    </w:lvl>
    <w:lvl w:ilvl="1" w:tplc="257ED502" w:tentative="1">
      <w:start w:val="1"/>
      <w:numFmt w:val="bullet"/>
      <w:lvlText w:val=""/>
      <w:lvlJc w:val="left"/>
      <w:pPr>
        <w:tabs>
          <w:tab w:val="num" w:pos="1440"/>
        </w:tabs>
        <w:ind w:left="1440" w:hanging="360"/>
      </w:pPr>
      <w:rPr>
        <w:rFonts w:ascii="Wingdings" w:hAnsi="Wingdings" w:hint="default"/>
      </w:rPr>
    </w:lvl>
    <w:lvl w:ilvl="2" w:tplc="374EF758" w:tentative="1">
      <w:start w:val="1"/>
      <w:numFmt w:val="bullet"/>
      <w:lvlText w:val=""/>
      <w:lvlJc w:val="left"/>
      <w:pPr>
        <w:tabs>
          <w:tab w:val="num" w:pos="2160"/>
        </w:tabs>
        <w:ind w:left="2160" w:hanging="360"/>
      </w:pPr>
      <w:rPr>
        <w:rFonts w:ascii="Wingdings" w:hAnsi="Wingdings" w:hint="default"/>
      </w:rPr>
    </w:lvl>
    <w:lvl w:ilvl="3" w:tplc="8968C692" w:tentative="1">
      <w:start w:val="1"/>
      <w:numFmt w:val="bullet"/>
      <w:lvlText w:val=""/>
      <w:lvlJc w:val="left"/>
      <w:pPr>
        <w:tabs>
          <w:tab w:val="num" w:pos="2880"/>
        </w:tabs>
        <w:ind w:left="2880" w:hanging="360"/>
      </w:pPr>
      <w:rPr>
        <w:rFonts w:ascii="Wingdings" w:hAnsi="Wingdings" w:hint="default"/>
      </w:rPr>
    </w:lvl>
    <w:lvl w:ilvl="4" w:tplc="50EE1FFA" w:tentative="1">
      <w:start w:val="1"/>
      <w:numFmt w:val="bullet"/>
      <w:lvlText w:val=""/>
      <w:lvlJc w:val="left"/>
      <w:pPr>
        <w:tabs>
          <w:tab w:val="num" w:pos="3600"/>
        </w:tabs>
        <w:ind w:left="3600" w:hanging="360"/>
      </w:pPr>
      <w:rPr>
        <w:rFonts w:ascii="Wingdings" w:hAnsi="Wingdings" w:hint="default"/>
      </w:rPr>
    </w:lvl>
    <w:lvl w:ilvl="5" w:tplc="3FC23EDC" w:tentative="1">
      <w:start w:val="1"/>
      <w:numFmt w:val="bullet"/>
      <w:lvlText w:val=""/>
      <w:lvlJc w:val="left"/>
      <w:pPr>
        <w:tabs>
          <w:tab w:val="num" w:pos="4320"/>
        </w:tabs>
        <w:ind w:left="4320" w:hanging="360"/>
      </w:pPr>
      <w:rPr>
        <w:rFonts w:ascii="Wingdings" w:hAnsi="Wingdings" w:hint="default"/>
      </w:rPr>
    </w:lvl>
    <w:lvl w:ilvl="6" w:tplc="CF7A23A2" w:tentative="1">
      <w:start w:val="1"/>
      <w:numFmt w:val="bullet"/>
      <w:lvlText w:val=""/>
      <w:lvlJc w:val="left"/>
      <w:pPr>
        <w:tabs>
          <w:tab w:val="num" w:pos="5040"/>
        </w:tabs>
        <w:ind w:left="5040" w:hanging="360"/>
      </w:pPr>
      <w:rPr>
        <w:rFonts w:ascii="Wingdings" w:hAnsi="Wingdings" w:hint="default"/>
      </w:rPr>
    </w:lvl>
    <w:lvl w:ilvl="7" w:tplc="6F1AB7F0" w:tentative="1">
      <w:start w:val="1"/>
      <w:numFmt w:val="bullet"/>
      <w:lvlText w:val=""/>
      <w:lvlJc w:val="left"/>
      <w:pPr>
        <w:tabs>
          <w:tab w:val="num" w:pos="5760"/>
        </w:tabs>
        <w:ind w:left="5760" w:hanging="360"/>
      </w:pPr>
      <w:rPr>
        <w:rFonts w:ascii="Wingdings" w:hAnsi="Wingdings" w:hint="default"/>
      </w:rPr>
    </w:lvl>
    <w:lvl w:ilvl="8" w:tplc="FADA26CA" w:tentative="1">
      <w:start w:val="1"/>
      <w:numFmt w:val="bullet"/>
      <w:lvlText w:val=""/>
      <w:lvlJc w:val="left"/>
      <w:pPr>
        <w:tabs>
          <w:tab w:val="num" w:pos="6480"/>
        </w:tabs>
        <w:ind w:left="6480" w:hanging="360"/>
      </w:pPr>
      <w:rPr>
        <w:rFonts w:ascii="Wingdings" w:hAnsi="Wingdings" w:hint="default"/>
      </w:rPr>
    </w:lvl>
  </w:abstractNum>
  <w:abstractNum w:abstractNumId="13">
    <w:nsid w:val="2AB17A9B"/>
    <w:multiLevelType w:val="multilevel"/>
    <w:tmpl w:val="0409001D"/>
    <w:styleLink w:val="a1"/>
    <w:lvl w:ilvl="0">
      <w:start w:val="1"/>
      <w:numFmt w:val="bullet"/>
      <w:lvlText w:val=""/>
      <w:lvlJc w:val="left"/>
      <w:pPr>
        <w:ind w:left="360" w:hanging="360"/>
      </w:pPr>
      <w:rPr>
        <w:rFonts w:ascii="Wingdings 2" w:hAnsi="Wingdings 2" w:hint="default"/>
        <w:color w:val="DD8047" w:themeColor="accent2"/>
        <w:sz w:val="23"/>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4">
    <w:nsid w:val="2D320ADC"/>
    <w:multiLevelType w:val="hybridMultilevel"/>
    <w:tmpl w:val="E6A60516"/>
    <w:lvl w:ilvl="0" w:tplc="7BBEA1BC">
      <w:start w:val="1"/>
      <w:numFmt w:val="bullet"/>
      <w:pStyle w:val="a2"/>
      <w:lvlText w:val=""/>
      <w:lvlJc w:val="left"/>
      <w:pPr>
        <w:ind w:left="576" w:hanging="432"/>
      </w:pPr>
      <w:rPr>
        <w:rFonts w:ascii="Wingdings 3" w:hAnsi="Wingdings 3" w:hint="default"/>
        <w:color w:val="7F7F7F" w:themeColor="text1" w:themeTint="80"/>
        <w:position w:val="0"/>
        <w:sz w:val="2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30FD2546"/>
    <w:multiLevelType w:val="hybridMultilevel"/>
    <w:tmpl w:val="722A1A3E"/>
    <w:lvl w:ilvl="0" w:tplc="157A2978">
      <w:start w:val="1"/>
      <w:numFmt w:val="bullet"/>
      <w:lvlText w:val="•"/>
      <w:lvlJc w:val="left"/>
      <w:pPr>
        <w:tabs>
          <w:tab w:val="num" w:pos="720"/>
        </w:tabs>
        <w:ind w:left="720" w:hanging="360"/>
      </w:pPr>
      <w:rPr>
        <w:rFonts w:ascii="Arial" w:hAnsi="Arial" w:hint="default"/>
      </w:rPr>
    </w:lvl>
    <w:lvl w:ilvl="1" w:tplc="314A7106" w:tentative="1">
      <w:start w:val="1"/>
      <w:numFmt w:val="bullet"/>
      <w:lvlText w:val="•"/>
      <w:lvlJc w:val="left"/>
      <w:pPr>
        <w:tabs>
          <w:tab w:val="num" w:pos="1440"/>
        </w:tabs>
        <w:ind w:left="1440" w:hanging="360"/>
      </w:pPr>
      <w:rPr>
        <w:rFonts w:ascii="Arial" w:hAnsi="Arial" w:hint="default"/>
      </w:rPr>
    </w:lvl>
    <w:lvl w:ilvl="2" w:tplc="62302958" w:tentative="1">
      <w:start w:val="1"/>
      <w:numFmt w:val="bullet"/>
      <w:lvlText w:val="•"/>
      <w:lvlJc w:val="left"/>
      <w:pPr>
        <w:tabs>
          <w:tab w:val="num" w:pos="2160"/>
        </w:tabs>
        <w:ind w:left="2160" w:hanging="360"/>
      </w:pPr>
      <w:rPr>
        <w:rFonts w:ascii="Arial" w:hAnsi="Arial" w:hint="default"/>
      </w:rPr>
    </w:lvl>
    <w:lvl w:ilvl="3" w:tplc="80326BA0" w:tentative="1">
      <w:start w:val="1"/>
      <w:numFmt w:val="bullet"/>
      <w:lvlText w:val="•"/>
      <w:lvlJc w:val="left"/>
      <w:pPr>
        <w:tabs>
          <w:tab w:val="num" w:pos="2880"/>
        </w:tabs>
        <w:ind w:left="2880" w:hanging="360"/>
      </w:pPr>
      <w:rPr>
        <w:rFonts w:ascii="Arial" w:hAnsi="Arial" w:hint="default"/>
      </w:rPr>
    </w:lvl>
    <w:lvl w:ilvl="4" w:tplc="339E8886" w:tentative="1">
      <w:start w:val="1"/>
      <w:numFmt w:val="bullet"/>
      <w:lvlText w:val="•"/>
      <w:lvlJc w:val="left"/>
      <w:pPr>
        <w:tabs>
          <w:tab w:val="num" w:pos="3600"/>
        </w:tabs>
        <w:ind w:left="3600" w:hanging="360"/>
      </w:pPr>
      <w:rPr>
        <w:rFonts w:ascii="Arial" w:hAnsi="Arial" w:hint="default"/>
      </w:rPr>
    </w:lvl>
    <w:lvl w:ilvl="5" w:tplc="F5FED55C" w:tentative="1">
      <w:start w:val="1"/>
      <w:numFmt w:val="bullet"/>
      <w:lvlText w:val="•"/>
      <w:lvlJc w:val="left"/>
      <w:pPr>
        <w:tabs>
          <w:tab w:val="num" w:pos="4320"/>
        </w:tabs>
        <w:ind w:left="4320" w:hanging="360"/>
      </w:pPr>
      <w:rPr>
        <w:rFonts w:ascii="Arial" w:hAnsi="Arial" w:hint="default"/>
      </w:rPr>
    </w:lvl>
    <w:lvl w:ilvl="6" w:tplc="B18A81EA" w:tentative="1">
      <w:start w:val="1"/>
      <w:numFmt w:val="bullet"/>
      <w:lvlText w:val="•"/>
      <w:lvlJc w:val="left"/>
      <w:pPr>
        <w:tabs>
          <w:tab w:val="num" w:pos="5040"/>
        </w:tabs>
        <w:ind w:left="5040" w:hanging="360"/>
      </w:pPr>
      <w:rPr>
        <w:rFonts w:ascii="Arial" w:hAnsi="Arial" w:hint="default"/>
      </w:rPr>
    </w:lvl>
    <w:lvl w:ilvl="7" w:tplc="82322928" w:tentative="1">
      <w:start w:val="1"/>
      <w:numFmt w:val="bullet"/>
      <w:lvlText w:val="•"/>
      <w:lvlJc w:val="left"/>
      <w:pPr>
        <w:tabs>
          <w:tab w:val="num" w:pos="5760"/>
        </w:tabs>
        <w:ind w:left="5760" w:hanging="360"/>
      </w:pPr>
      <w:rPr>
        <w:rFonts w:ascii="Arial" w:hAnsi="Arial" w:hint="default"/>
      </w:rPr>
    </w:lvl>
    <w:lvl w:ilvl="8" w:tplc="5CDE2D88" w:tentative="1">
      <w:start w:val="1"/>
      <w:numFmt w:val="bullet"/>
      <w:lvlText w:val="•"/>
      <w:lvlJc w:val="left"/>
      <w:pPr>
        <w:tabs>
          <w:tab w:val="num" w:pos="6480"/>
        </w:tabs>
        <w:ind w:left="6480" w:hanging="360"/>
      </w:pPr>
      <w:rPr>
        <w:rFonts w:ascii="Arial" w:hAnsi="Arial" w:hint="default"/>
      </w:rPr>
    </w:lvl>
  </w:abstractNum>
  <w:abstractNum w:abstractNumId="16">
    <w:nsid w:val="34561016"/>
    <w:multiLevelType w:val="multilevel"/>
    <w:tmpl w:val="04090023"/>
    <w:styleLink w:val="a3"/>
    <w:lvl w:ilvl="0">
      <w:start w:val="1"/>
      <w:numFmt w:val="upperRoman"/>
      <w:lvlText w:val="Article %1."/>
      <w:lvlJc w:val="left"/>
      <w:pPr>
        <w:ind w:left="0" w:firstLine="0"/>
      </w:pPr>
      <w:rPr>
        <w:rFonts w:ascii="Times New Roman" w:hAnsi="Times New Roman" w:cs="Times New Roman"/>
      </w:r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7">
    <w:nsid w:val="37C9632E"/>
    <w:multiLevelType w:val="multilevel"/>
    <w:tmpl w:val="0409001D"/>
    <w:styleLink w:val="1ai"/>
    <w:lvl w:ilvl="0">
      <w:start w:val="1"/>
      <w:numFmt w:val="decimal"/>
      <w:lvlText w:val="%1)"/>
      <w:lvlJc w:val="left"/>
      <w:pPr>
        <w:ind w:left="360" w:hanging="360"/>
      </w:pPr>
      <w:rPr>
        <w:rFonts w:ascii="Times New Roman" w:hAnsi="Times New Roman" w:cs="Times New Roman"/>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8">
    <w:nsid w:val="4D4C33E1"/>
    <w:multiLevelType w:val="hybridMultilevel"/>
    <w:tmpl w:val="1FDEF260"/>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19">
    <w:nsid w:val="4DD52105"/>
    <w:multiLevelType w:val="hybridMultilevel"/>
    <w:tmpl w:val="CB1A63BE"/>
    <w:lvl w:ilvl="0" w:tplc="FBA6D41A">
      <w:start w:val="1"/>
      <w:numFmt w:val="bullet"/>
      <w:lvlText w:val="-"/>
      <w:lvlJc w:val="left"/>
      <w:pPr>
        <w:tabs>
          <w:tab w:val="num" w:pos="720"/>
        </w:tabs>
        <w:ind w:left="720" w:hanging="360"/>
      </w:pPr>
      <w:rPr>
        <w:rFonts w:ascii="Times New Roman" w:hAnsi="Times New Roman" w:hint="default"/>
      </w:rPr>
    </w:lvl>
    <w:lvl w:ilvl="1" w:tplc="8D684EBA" w:tentative="1">
      <w:start w:val="1"/>
      <w:numFmt w:val="bullet"/>
      <w:lvlText w:val="-"/>
      <w:lvlJc w:val="left"/>
      <w:pPr>
        <w:tabs>
          <w:tab w:val="num" w:pos="1440"/>
        </w:tabs>
        <w:ind w:left="1440" w:hanging="360"/>
      </w:pPr>
      <w:rPr>
        <w:rFonts w:ascii="Times New Roman" w:hAnsi="Times New Roman" w:hint="default"/>
      </w:rPr>
    </w:lvl>
    <w:lvl w:ilvl="2" w:tplc="B8CE57F2" w:tentative="1">
      <w:start w:val="1"/>
      <w:numFmt w:val="bullet"/>
      <w:lvlText w:val="-"/>
      <w:lvlJc w:val="left"/>
      <w:pPr>
        <w:tabs>
          <w:tab w:val="num" w:pos="2160"/>
        </w:tabs>
        <w:ind w:left="2160" w:hanging="360"/>
      </w:pPr>
      <w:rPr>
        <w:rFonts w:ascii="Times New Roman" w:hAnsi="Times New Roman" w:hint="default"/>
      </w:rPr>
    </w:lvl>
    <w:lvl w:ilvl="3" w:tplc="715EA250" w:tentative="1">
      <w:start w:val="1"/>
      <w:numFmt w:val="bullet"/>
      <w:lvlText w:val="-"/>
      <w:lvlJc w:val="left"/>
      <w:pPr>
        <w:tabs>
          <w:tab w:val="num" w:pos="2880"/>
        </w:tabs>
        <w:ind w:left="2880" w:hanging="360"/>
      </w:pPr>
      <w:rPr>
        <w:rFonts w:ascii="Times New Roman" w:hAnsi="Times New Roman" w:hint="default"/>
      </w:rPr>
    </w:lvl>
    <w:lvl w:ilvl="4" w:tplc="7E98F754" w:tentative="1">
      <w:start w:val="1"/>
      <w:numFmt w:val="bullet"/>
      <w:lvlText w:val="-"/>
      <w:lvlJc w:val="left"/>
      <w:pPr>
        <w:tabs>
          <w:tab w:val="num" w:pos="3600"/>
        </w:tabs>
        <w:ind w:left="3600" w:hanging="360"/>
      </w:pPr>
      <w:rPr>
        <w:rFonts w:ascii="Times New Roman" w:hAnsi="Times New Roman" w:hint="default"/>
      </w:rPr>
    </w:lvl>
    <w:lvl w:ilvl="5" w:tplc="D1CAAB1A" w:tentative="1">
      <w:start w:val="1"/>
      <w:numFmt w:val="bullet"/>
      <w:lvlText w:val="-"/>
      <w:lvlJc w:val="left"/>
      <w:pPr>
        <w:tabs>
          <w:tab w:val="num" w:pos="4320"/>
        </w:tabs>
        <w:ind w:left="4320" w:hanging="360"/>
      </w:pPr>
      <w:rPr>
        <w:rFonts w:ascii="Times New Roman" w:hAnsi="Times New Roman" w:hint="default"/>
      </w:rPr>
    </w:lvl>
    <w:lvl w:ilvl="6" w:tplc="AEC41324" w:tentative="1">
      <w:start w:val="1"/>
      <w:numFmt w:val="bullet"/>
      <w:lvlText w:val="-"/>
      <w:lvlJc w:val="left"/>
      <w:pPr>
        <w:tabs>
          <w:tab w:val="num" w:pos="5040"/>
        </w:tabs>
        <w:ind w:left="5040" w:hanging="360"/>
      </w:pPr>
      <w:rPr>
        <w:rFonts w:ascii="Times New Roman" w:hAnsi="Times New Roman" w:hint="default"/>
      </w:rPr>
    </w:lvl>
    <w:lvl w:ilvl="7" w:tplc="92B6D02A" w:tentative="1">
      <w:start w:val="1"/>
      <w:numFmt w:val="bullet"/>
      <w:lvlText w:val="-"/>
      <w:lvlJc w:val="left"/>
      <w:pPr>
        <w:tabs>
          <w:tab w:val="num" w:pos="5760"/>
        </w:tabs>
        <w:ind w:left="5760" w:hanging="360"/>
      </w:pPr>
      <w:rPr>
        <w:rFonts w:ascii="Times New Roman" w:hAnsi="Times New Roman" w:hint="default"/>
      </w:rPr>
    </w:lvl>
    <w:lvl w:ilvl="8" w:tplc="8D80FF5E" w:tentative="1">
      <w:start w:val="1"/>
      <w:numFmt w:val="bullet"/>
      <w:lvlText w:val="-"/>
      <w:lvlJc w:val="left"/>
      <w:pPr>
        <w:tabs>
          <w:tab w:val="num" w:pos="6480"/>
        </w:tabs>
        <w:ind w:left="6480" w:hanging="360"/>
      </w:pPr>
      <w:rPr>
        <w:rFonts w:ascii="Times New Roman" w:hAnsi="Times New Roman" w:hint="default"/>
      </w:rPr>
    </w:lvl>
  </w:abstractNum>
  <w:abstractNum w:abstractNumId="20">
    <w:nsid w:val="4E973C35"/>
    <w:multiLevelType w:val="multilevel"/>
    <w:tmpl w:val="138AF8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9"/>
  </w:num>
  <w:num w:numId="2">
    <w:abstractNumId w:val="7"/>
  </w:num>
  <w:num w:numId="3">
    <w:abstractNumId w:val="6"/>
  </w:num>
  <w:num w:numId="4">
    <w:abstractNumId w:val="5"/>
  </w:num>
  <w:num w:numId="5">
    <w:abstractNumId w:val="4"/>
  </w:num>
  <w:num w:numId="6">
    <w:abstractNumId w:val="13"/>
  </w:num>
  <w:num w:numId="7">
    <w:abstractNumId w:val="8"/>
  </w:num>
  <w:num w:numId="8">
    <w:abstractNumId w:val="3"/>
  </w:num>
  <w:num w:numId="9">
    <w:abstractNumId w:val="2"/>
  </w:num>
  <w:num w:numId="10">
    <w:abstractNumId w:val="1"/>
  </w:num>
  <w:num w:numId="11">
    <w:abstractNumId w:val="0"/>
  </w:num>
  <w:num w:numId="12">
    <w:abstractNumId w:val="10"/>
  </w:num>
  <w:num w:numId="13">
    <w:abstractNumId w:val="17"/>
  </w:num>
  <w:num w:numId="14">
    <w:abstractNumId w:val="16"/>
  </w:num>
  <w:num w:numId="15">
    <w:abstractNumId w:val="20"/>
  </w:num>
  <w:num w:numId="16">
    <w:abstractNumId w:val="14"/>
  </w:num>
  <w:num w:numId="17">
    <w:abstractNumId w:val="18"/>
  </w:num>
  <w:num w:numId="18">
    <w:abstractNumId w:val="15"/>
  </w:num>
  <w:num w:numId="19">
    <w:abstractNumId w:val="12"/>
  </w:num>
  <w:num w:numId="20">
    <w:abstractNumId w:val="19"/>
  </w:num>
  <w:num w:numId="21">
    <w:abstractNumId w:val="11"/>
  </w:num>
  <w:numIdMacAtCleanup w:val="17"/>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ttachedTemplate r:id="rId1"/>
  <w:defaultTabStop w:val="720"/>
  <w:evenAndOddHeaders/>
  <w:drawingGridHorizontalSpacing w:val="115"/>
  <w:displayHorizontalDrawingGridEvery w:val="2"/>
  <w:characterSpacingControl w:val="doNotCompress"/>
  <w:hdrShapeDefaults>
    <o:shapedefaults v:ext="edit" spidmax="220162">
      <o:colormenu v:ext="edit" strokecolor="none [3212]"/>
    </o:shapedefaults>
  </w:hdrShapeDefaults>
  <w:footnotePr>
    <w:footnote w:id="0"/>
    <w:footnote w:id="1"/>
  </w:footnotePr>
  <w:endnotePr>
    <w:endnote w:id="0"/>
    <w:endnote w:id="1"/>
  </w:endnotePr>
  <w:compat/>
  <w:rsids>
    <w:rsidRoot w:val="00861BC2"/>
    <w:rsid w:val="00001940"/>
    <w:rsid w:val="000036A1"/>
    <w:rsid w:val="00003C2C"/>
    <w:rsid w:val="00004FCA"/>
    <w:rsid w:val="00007043"/>
    <w:rsid w:val="000125D1"/>
    <w:rsid w:val="00016D54"/>
    <w:rsid w:val="00020B95"/>
    <w:rsid w:val="00021BA8"/>
    <w:rsid w:val="000222B7"/>
    <w:rsid w:val="00023154"/>
    <w:rsid w:val="000231EC"/>
    <w:rsid w:val="000239C2"/>
    <w:rsid w:val="000246B9"/>
    <w:rsid w:val="00025003"/>
    <w:rsid w:val="00025717"/>
    <w:rsid w:val="00026F12"/>
    <w:rsid w:val="0003016E"/>
    <w:rsid w:val="00034C8D"/>
    <w:rsid w:val="00036BFC"/>
    <w:rsid w:val="00041597"/>
    <w:rsid w:val="00042A80"/>
    <w:rsid w:val="0004581F"/>
    <w:rsid w:val="00047906"/>
    <w:rsid w:val="000529A0"/>
    <w:rsid w:val="00052A4A"/>
    <w:rsid w:val="000535F9"/>
    <w:rsid w:val="00054715"/>
    <w:rsid w:val="00054E0A"/>
    <w:rsid w:val="000578BE"/>
    <w:rsid w:val="00057E23"/>
    <w:rsid w:val="000606F7"/>
    <w:rsid w:val="00063B16"/>
    <w:rsid w:val="0006418D"/>
    <w:rsid w:val="00064E61"/>
    <w:rsid w:val="00064F2B"/>
    <w:rsid w:val="00065B2E"/>
    <w:rsid w:val="00067337"/>
    <w:rsid w:val="00067F16"/>
    <w:rsid w:val="000760D1"/>
    <w:rsid w:val="00076D22"/>
    <w:rsid w:val="00080DC8"/>
    <w:rsid w:val="00081E09"/>
    <w:rsid w:val="00082F4E"/>
    <w:rsid w:val="00086206"/>
    <w:rsid w:val="000906EC"/>
    <w:rsid w:val="00090E2D"/>
    <w:rsid w:val="0009131E"/>
    <w:rsid w:val="00092FA0"/>
    <w:rsid w:val="000945EC"/>
    <w:rsid w:val="000A050A"/>
    <w:rsid w:val="000A08ED"/>
    <w:rsid w:val="000A13E5"/>
    <w:rsid w:val="000A3160"/>
    <w:rsid w:val="000A4F1A"/>
    <w:rsid w:val="000A642B"/>
    <w:rsid w:val="000A7786"/>
    <w:rsid w:val="000B042F"/>
    <w:rsid w:val="000B089A"/>
    <w:rsid w:val="000B203A"/>
    <w:rsid w:val="000B5653"/>
    <w:rsid w:val="000B7DE0"/>
    <w:rsid w:val="000C156D"/>
    <w:rsid w:val="000C2F75"/>
    <w:rsid w:val="000C3BA0"/>
    <w:rsid w:val="000C3EB9"/>
    <w:rsid w:val="000C43C9"/>
    <w:rsid w:val="000C454C"/>
    <w:rsid w:val="000C45BF"/>
    <w:rsid w:val="000C46E6"/>
    <w:rsid w:val="000C60D4"/>
    <w:rsid w:val="000D1317"/>
    <w:rsid w:val="000D287E"/>
    <w:rsid w:val="000D2BAC"/>
    <w:rsid w:val="000D3BBE"/>
    <w:rsid w:val="000D4801"/>
    <w:rsid w:val="000D5A83"/>
    <w:rsid w:val="000D5CD5"/>
    <w:rsid w:val="000D6501"/>
    <w:rsid w:val="000D6708"/>
    <w:rsid w:val="000D6E26"/>
    <w:rsid w:val="000D6EC5"/>
    <w:rsid w:val="000D7F75"/>
    <w:rsid w:val="000E0788"/>
    <w:rsid w:val="000E15F8"/>
    <w:rsid w:val="000E1C45"/>
    <w:rsid w:val="000E25C1"/>
    <w:rsid w:val="000E2D51"/>
    <w:rsid w:val="000E3B43"/>
    <w:rsid w:val="000E637B"/>
    <w:rsid w:val="000E6EF7"/>
    <w:rsid w:val="000E7CD8"/>
    <w:rsid w:val="000F0138"/>
    <w:rsid w:val="000F0AA6"/>
    <w:rsid w:val="000F53A0"/>
    <w:rsid w:val="000F5E8D"/>
    <w:rsid w:val="000F6385"/>
    <w:rsid w:val="000F7923"/>
    <w:rsid w:val="000F7DA5"/>
    <w:rsid w:val="00100952"/>
    <w:rsid w:val="00101B33"/>
    <w:rsid w:val="00102834"/>
    <w:rsid w:val="001033BC"/>
    <w:rsid w:val="001039CD"/>
    <w:rsid w:val="001056DE"/>
    <w:rsid w:val="00105902"/>
    <w:rsid w:val="001059B5"/>
    <w:rsid w:val="00106B79"/>
    <w:rsid w:val="001107D2"/>
    <w:rsid w:val="00110BE4"/>
    <w:rsid w:val="001139FB"/>
    <w:rsid w:val="00114BB0"/>
    <w:rsid w:val="00114E93"/>
    <w:rsid w:val="001239EA"/>
    <w:rsid w:val="00124D78"/>
    <w:rsid w:val="00130037"/>
    <w:rsid w:val="00130475"/>
    <w:rsid w:val="00132205"/>
    <w:rsid w:val="0013290D"/>
    <w:rsid w:val="00133DDC"/>
    <w:rsid w:val="00134EC4"/>
    <w:rsid w:val="001360E4"/>
    <w:rsid w:val="00137B38"/>
    <w:rsid w:val="00144D04"/>
    <w:rsid w:val="0014587D"/>
    <w:rsid w:val="0015009B"/>
    <w:rsid w:val="00156026"/>
    <w:rsid w:val="00156B90"/>
    <w:rsid w:val="00165868"/>
    <w:rsid w:val="001668B1"/>
    <w:rsid w:val="00175F07"/>
    <w:rsid w:val="00175F9C"/>
    <w:rsid w:val="00176FFC"/>
    <w:rsid w:val="00177883"/>
    <w:rsid w:val="00183D45"/>
    <w:rsid w:val="00184325"/>
    <w:rsid w:val="00186150"/>
    <w:rsid w:val="00186557"/>
    <w:rsid w:val="00186C46"/>
    <w:rsid w:val="00190460"/>
    <w:rsid w:val="001912D1"/>
    <w:rsid w:val="001918CA"/>
    <w:rsid w:val="00193ED3"/>
    <w:rsid w:val="00194298"/>
    <w:rsid w:val="00194597"/>
    <w:rsid w:val="001953AD"/>
    <w:rsid w:val="00195C99"/>
    <w:rsid w:val="00197119"/>
    <w:rsid w:val="0019783B"/>
    <w:rsid w:val="00197F5C"/>
    <w:rsid w:val="001A1E43"/>
    <w:rsid w:val="001A2112"/>
    <w:rsid w:val="001A3488"/>
    <w:rsid w:val="001B11AD"/>
    <w:rsid w:val="001B16CE"/>
    <w:rsid w:val="001B1EA6"/>
    <w:rsid w:val="001B389F"/>
    <w:rsid w:val="001B43F6"/>
    <w:rsid w:val="001B49AE"/>
    <w:rsid w:val="001B56C0"/>
    <w:rsid w:val="001B5C9D"/>
    <w:rsid w:val="001C030F"/>
    <w:rsid w:val="001C08F6"/>
    <w:rsid w:val="001C4947"/>
    <w:rsid w:val="001C6358"/>
    <w:rsid w:val="001D07BD"/>
    <w:rsid w:val="001D0C22"/>
    <w:rsid w:val="001D4AE0"/>
    <w:rsid w:val="001D5631"/>
    <w:rsid w:val="001D60DA"/>
    <w:rsid w:val="001D65E1"/>
    <w:rsid w:val="001D697D"/>
    <w:rsid w:val="001E1D88"/>
    <w:rsid w:val="001E373B"/>
    <w:rsid w:val="001E3B63"/>
    <w:rsid w:val="001E407C"/>
    <w:rsid w:val="001E51BD"/>
    <w:rsid w:val="001E56DB"/>
    <w:rsid w:val="001E78DD"/>
    <w:rsid w:val="001E7F8C"/>
    <w:rsid w:val="001F0C8D"/>
    <w:rsid w:val="001F1006"/>
    <w:rsid w:val="001F1404"/>
    <w:rsid w:val="001F4A8A"/>
    <w:rsid w:val="001F5E18"/>
    <w:rsid w:val="001F5FD6"/>
    <w:rsid w:val="00202A1B"/>
    <w:rsid w:val="002104C1"/>
    <w:rsid w:val="00213719"/>
    <w:rsid w:val="00214B2F"/>
    <w:rsid w:val="0022665B"/>
    <w:rsid w:val="00230DB8"/>
    <w:rsid w:val="00232FE2"/>
    <w:rsid w:val="002339CD"/>
    <w:rsid w:val="00234CCD"/>
    <w:rsid w:val="002365EB"/>
    <w:rsid w:val="00236D2F"/>
    <w:rsid w:val="00237A2D"/>
    <w:rsid w:val="00243409"/>
    <w:rsid w:val="00245136"/>
    <w:rsid w:val="00245B6F"/>
    <w:rsid w:val="0024785A"/>
    <w:rsid w:val="00251451"/>
    <w:rsid w:val="00252CC6"/>
    <w:rsid w:val="00253477"/>
    <w:rsid w:val="002620CD"/>
    <w:rsid w:val="00264663"/>
    <w:rsid w:val="0026487E"/>
    <w:rsid w:val="0026509C"/>
    <w:rsid w:val="002657AE"/>
    <w:rsid w:val="00273FD4"/>
    <w:rsid w:val="002749B6"/>
    <w:rsid w:val="002754B8"/>
    <w:rsid w:val="002775CB"/>
    <w:rsid w:val="00284AC4"/>
    <w:rsid w:val="00284DAC"/>
    <w:rsid w:val="002865AA"/>
    <w:rsid w:val="002868BA"/>
    <w:rsid w:val="00287077"/>
    <w:rsid w:val="0028710B"/>
    <w:rsid w:val="0029588F"/>
    <w:rsid w:val="002960C7"/>
    <w:rsid w:val="002A0850"/>
    <w:rsid w:val="002A2E76"/>
    <w:rsid w:val="002A3491"/>
    <w:rsid w:val="002A3705"/>
    <w:rsid w:val="002A4113"/>
    <w:rsid w:val="002A56D7"/>
    <w:rsid w:val="002A7776"/>
    <w:rsid w:val="002B1B34"/>
    <w:rsid w:val="002B1F7A"/>
    <w:rsid w:val="002B235F"/>
    <w:rsid w:val="002B2585"/>
    <w:rsid w:val="002B2685"/>
    <w:rsid w:val="002B2FB7"/>
    <w:rsid w:val="002B379C"/>
    <w:rsid w:val="002B3CD4"/>
    <w:rsid w:val="002B3E47"/>
    <w:rsid w:val="002B42B7"/>
    <w:rsid w:val="002B4352"/>
    <w:rsid w:val="002B4816"/>
    <w:rsid w:val="002B48AE"/>
    <w:rsid w:val="002C2853"/>
    <w:rsid w:val="002C3E17"/>
    <w:rsid w:val="002C475E"/>
    <w:rsid w:val="002C5CD9"/>
    <w:rsid w:val="002C693D"/>
    <w:rsid w:val="002C6B5A"/>
    <w:rsid w:val="002C6BE7"/>
    <w:rsid w:val="002D19CC"/>
    <w:rsid w:val="002D3102"/>
    <w:rsid w:val="002D3EE7"/>
    <w:rsid w:val="002D46B9"/>
    <w:rsid w:val="002D585B"/>
    <w:rsid w:val="002E1CF1"/>
    <w:rsid w:val="002E4127"/>
    <w:rsid w:val="002E4791"/>
    <w:rsid w:val="002E581E"/>
    <w:rsid w:val="002E7122"/>
    <w:rsid w:val="002E7EC9"/>
    <w:rsid w:val="002F05AB"/>
    <w:rsid w:val="002F1488"/>
    <w:rsid w:val="002F38AC"/>
    <w:rsid w:val="002F591A"/>
    <w:rsid w:val="002F5B62"/>
    <w:rsid w:val="002F673A"/>
    <w:rsid w:val="003040EC"/>
    <w:rsid w:val="003044F5"/>
    <w:rsid w:val="00305BB8"/>
    <w:rsid w:val="00306D48"/>
    <w:rsid w:val="00311A62"/>
    <w:rsid w:val="0031451F"/>
    <w:rsid w:val="00314871"/>
    <w:rsid w:val="0031515E"/>
    <w:rsid w:val="003159A0"/>
    <w:rsid w:val="00316211"/>
    <w:rsid w:val="0031628B"/>
    <w:rsid w:val="00317EC6"/>
    <w:rsid w:val="003215BB"/>
    <w:rsid w:val="00321B86"/>
    <w:rsid w:val="00321E24"/>
    <w:rsid w:val="0032221A"/>
    <w:rsid w:val="0032271A"/>
    <w:rsid w:val="0032643B"/>
    <w:rsid w:val="003314D2"/>
    <w:rsid w:val="0033184A"/>
    <w:rsid w:val="00334C00"/>
    <w:rsid w:val="00334F8D"/>
    <w:rsid w:val="00335CF0"/>
    <w:rsid w:val="00337B05"/>
    <w:rsid w:val="00340325"/>
    <w:rsid w:val="0034444A"/>
    <w:rsid w:val="0034668E"/>
    <w:rsid w:val="00350356"/>
    <w:rsid w:val="00351083"/>
    <w:rsid w:val="00351B54"/>
    <w:rsid w:val="0035265E"/>
    <w:rsid w:val="00354549"/>
    <w:rsid w:val="00356B91"/>
    <w:rsid w:val="0036104C"/>
    <w:rsid w:val="0036155A"/>
    <w:rsid w:val="00361A08"/>
    <w:rsid w:val="00364803"/>
    <w:rsid w:val="00366206"/>
    <w:rsid w:val="00366F28"/>
    <w:rsid w:val="003675D8"/>
    <w:rsid w:val="00367EC1"/>
    <w:rsid w:val="00375E4D"/>
    <w:rsid w:val="00380AF2"/>
    <w:rsid w:val="0038756B"/>
    <w:rsid w:val="0038791B"/>
    <w:rsid w:val="00395FA7"/>
    <w:rsid w:val="00397BC1"/>
    <w:rsid w:val="00397C2F"/>
    <w:rsid w:val="003A2F68"/>
    <w:rsid w:val="003A32B1"/>
    <w:rsid w:val="003A3EBD"/>
    <w:rsid w:val="003A4E28"/>
    <w:rsid w:val="003A57A0"/>
    <w:rsid w:val="003A64B7"/>
    <w:rsid w:val="003A6CDC"/>
    <w:rsid w:val="003A6DC1"/>
    <w:rsid w:val="003B02FD"/>
    <w:rsid w:val="003B4846"/>
    <w:rsid w:val="003B581F"/>
    <w:rsid w:val="003B6A86"/>
    <w:rsid w:val="003C2FF5"/>
    <w:rsid w:val="003C51B4"/>
    <w:rsid w:val="003C5903"/>
    <w:rsid w:val="003C74BA"/>
    <w:rsid w:val="003D2DD7"/>
    <w:rsid w:val="003D33A1"/>
    <w:rsid w:val="003D413C"/>
    <w:rsid w:val="003D57F6"/>
    <w:rsid w:val="003D773B"/>
    <w:rsid w:val="003E1E08"/>
    <w:rsid w:val="003E2602"/>
    <w:rsid w:val="003E38BF"/>
    <w:rsid w:val="003E5F4F"/>
    <w:rsid w:val="003E74E1"/>
    <w:rsid w:val="003E76EE"/>
    <w:rsid w:val="003F37A3"/>
    <w:rsid w:val="003F7AAB"/>
    <w:rsid w:val="0040127F"/>
    <w:rsid w:val="0040155B"/>
    <w:rsid w:val="004018CB"/>
    <w:rsid w:val="00402606"/>
    <w:rsid w:val="0040290B"/>
    <w:rsid w:val="00402E83"/>
    <w:rsid w:val="00403B9C"/>
    <w:rsid w:val="00404E9A"/>
    <w:rsid w:val="00410A96"/>
    <w:rsid w:val="004110A6"/>
    <w:rsid w:val="00413AD3"/>
    <w:rsid w:val="00414157"/>
    <w:rsid w:val="004141FE"/>
    <w:rsid w:val="004143FB"/>
    <w:rsid w:val="00414835"/>
    <w:rsid w:val="004151B9"/>
    <w:rsid w:val="0041605C"/>
    <w:rsid w:val="0041693D"/>
    <w:rsid w:val="00422E3D"/>
    <w:rsid w:val="0042357F"/>
    <w:rsid w:val="00431B47"/>
    <w:rsid w:val="00431C36"/>
    <w:rsid w:val="00433AF5"/>
    <w:rsid w:val="00434F3C"/>
    <w:rsid w:val="004357C5"/>
    <w:rsid w:val="00441359"/>
    <w:rsid w:val="00441DFB"/>
    <w:rsid w:val="004427C2"/>
    <w:rsid w:val="004448EC"/>
    <w:rsid w:val="004470D3"/>
    <w:rsid w:val="0045437F"/>
    <w:rsid w:val="00457567"/>
    <w:rsid w:val="00460C20"/>
    <w:rsid w:val="00461C34"/>
    <w:rsid w:val="004625BC"/>
    <w:rsid w:val="004667AD"/>
    <w:rsid w:val="004671A3"/>
    <w:rsid w:val="00467FDC"/>
    <w:rsid w:val="0047152B"/>
    <w:rsid w:val="00472C92"/>
    <w:rsid w:val="00473637"/>
    <w:rsid w:val="00475990"/>
    <w:rsid w:val="00476947"/>
    <w:rsid w:val="00477FE9"/>
    <w:rsid w:val="00483025"/>
    <w:rsid w:val="004843BD"/>
    <w:rsid w:val="004852D3"/>
    <w:rsid w:val="00486963"/>
    <w:rsid w:val="00487686"/>
    <w:rsid w:val="004956A5"/>
    <w:rsid w:val="00496985"/>
    <w:rsid w:val="00496A61"/>
    <w:rsid w:val="00496C07"/>
    <w:rsid w:val="0049775F"/>
    <w:rsid w:val="00497916"/>
    <w:rsid w:val="004A0342"/>
    <w:rsid w:val="004A3E0E"/>
    <w:rsid w:val="004A500D"/>
    <w:rsid w:val="004A5491"/>
    <w:rsid w:val="004A5E5D"/>
    <w:rsid w:val="004A6013"/>
    <w:rsid w:val="004A6D05"/>
    <w:rsid w:val="004A6DBD"/>
    <w:rsid w:val="004A7A94"/>
    <w:rsid w:val="004B0889"/>
    <w:rsid w:val="004B4E76"/>
    <w:rsid w:val="004B511A"/>
    <w:rsid w:val="004C12B6"/>
    <w:rsid w:val="004C30AB"/>
    <w:rsid w:val="004C6B4D"/>
    <w:rsid w:val="004C7A2C"/>
    <w:rsid w:val="004D0451"/>
    <w:rsid w:val="004D164D"/>
    <w:rsid w:val="004D24E7"/>
    <w:rsid w:val="004D295E"/>
    <w:rsid w:val="004D4BA7"/>
    <w:rsid w:val="004D6717"/>
    <w:rsid w:val="004D7DA8"/>
    <w:rsid w:val="004E04E3"/>
    <w:rsid w:val="004E15CF"/>
    <w:rsid w:val="004E42B4"/>
    <w:rsid w:val="004E472B"/>
    <w:rsid w:val="004E49FC"/>
    <w:rsid w:val="004E5322"/>
    <w:rsid w:val="004E53FB"/>
    <w:rsid w:val="004F1570"/>
    <w:rsid w:val="004F1A34"/>
    <w:rsid w:val="004F2FE6"/>
    <w:rsid w:val="004F4E3F"/>
    <w:rsid w:val="004F527E"/>
    <w:rsid w:val="004F696E"/>
    <w:rsid w:val="00500034"/>
    <w:rsid w:val="00500682"/>
    <w:rsid w:val="005023A9"/>
    <w:rsid w:val="0050354C"/>
    <w:rsid w:val="00506CA9"/>
    <w:rsid w:val="005073DB"/>
    <w:rsid w:val="00510B64"/>
    <w:rsid w:val="005115CB"/>
    <w:rsid w:val="00511816"/>
    <w:rsid w:val="005135E9"/>
    <w:rsid w:val="00513D4C"/>
    <w:rsid w:val="00513D65"/>
    <w:rsid w:val="005200F6"/>
    <w:rsid w:val="00521C53"/>
    <w:rsid w:val="005225B2"/>
    <w:rsid w:val="00522D38"/>
    <w:rsid w:val="0052382B"/>
    <w:rsid w:val="0052474E"/>
    <w:rsid w:val="00525772"/>
    <w:rsid w:val="00527A10"/>
    <w:rsid w:val="00530A68"/>
    <w:rsid w:val="00532D69"/>
    <w:rsid w:val="00533FF4"/>
    <w:rsid w:val="00543180"/>
    <w:rsid w:val="005449C0"/>
    <w:rsid w:val="00546209"/>
    <w:rsid w:val="005466CD"/>
    <w:rsid w:val="005473E9"/>
    <w:rsid w:val="00547748"/>
    <w:rsid w:val="005477CD"/>
    <w:rsid w:val="005525BC"/>
    <w:rsid w:val="005530AF"/>
    <w:rsid w:val="00553C82"/>
    <w:rsid w:val="00554427"/>
    <w:rsid w:val="00555027"/>
    <w:rsid w:val="00556B60"/>
    <w:rsid w:val="005600B5"/>
    <w:rsid w:val="0056285D"/>
    <w:rsid w:val="0056367D"/>
    <w:rsid w:val="00563C23"/>
    <w:rsid w:val="005649B2"/>
    <w:rsid w:val="0056565D"/>
    <w:rsid w:val="00566C79"/>
    <w:rsid w:val="00566FA4"/>
    <w:rsid w:val="00567DF5"/>
    <w:rsid w:val="00570852"/>
    <w:rsid w:val="0057100C"/>
    <w:rsid w:val="005720B1"/>
    <w:rsid w:val="0057432E"/>
    <w:rsid w:val="005826EC"/>
    <w:rsid w:val="00584277"/>
    <w:rsid w:val="00584FFF"/>
    <w:rsid w:val="00590713"/>
    <w:rsid w:val="005924DB"/>
    <w:rsid w:val="005934D6"/>
    <w:rsid w:val="00593FB1"/>
    <w:rsid w:val="00596D72"/>
    <w:rsid w:val="005A1042"/>
    <w:rsid w:val="005A4A34"/>
    <w:rsid w:val="005A63FD"/>
    <w:rsid w:val="005A7F8E"/>
    <w:rsid w:val="005A7FFC"/>
    <w:rsid w:val="005B18C0"/>
    <w:rsid w:val="005B4052"/>
    <w:rsid w:val="005B5F36"/>
    <w:rsid w:val="005B6CA5"/>
    <w:rsid w:val="005C0647"/>
    <w:rsid w:val="005C0F91"/>
    <w:rsid w:val="005C15DE"/>
    <w:rsid w:val="005C244A"/>
    <w:rsid w:val="005C2E6F"/>
    <w:rsid w:val="005C2F33"/>
    <w:rsid w:val="005C62B4"/>
    <w:rsid w:val="005D1A07"/>
    <w:rsid w:val="005D23E1"/>
    <w:rsid w:val="005D3EAB"/>
    <w:rsid w:val="005D46E3"/>
    <w:rsid w:val="005D5562"/>
    <w:rsid w:val="005D7002"/>
    <w:rsid w:val="005E0200"/>
    <w:rsid w:val="005E6292"/>
    <w:rsid w:val="005E6CB2"/>
    <w:rsid w:val="005F0E35"/>
    <w:rsid w:val="005F76CD"/>
    <w:rsid w:val="006016AC"/>
    <w:rsid w:val="00601814"/>
    <w:rsid w:val="006023B0"/>
    <w:rsid w:val="00602899"/>
    <w:rsid w:val="00602F4F"/>
    <w:rsid w:val="006039B0"/>
    <w:rsid w:val="00603E80"/>
    <w:rsid w:val="00604146"/>
    <w:rsid w:val="0060745A"/>
    <w:rsid w:val="00607822"/>
    <w:rsid w:val="006114B5"/>
    <w:rsid w:val="00612655"/>
    <w:rsid w:val="0061432E"/>
    <w:rsid w:val="006153C4"/>
    <w:rsid w:val="006169F5"/>
    <w:rsid w:val="0062107A"/>
    <w:rsid w:val="00621696"/>
    <w:rsid w:val="006218CE"/>
    <w:rsid w:val="00621BF7"/>
    <w:rsid w:val="00622893"/>
    <w:rsid w:val="00630BF2"/>
    <w:rsid w:val="00630D64"/>
    <w:rsid w:val="006320F4"/>
    <w:rsid w:val="00634530"/>
    <w:rsid w:val="00635D6B"/>
    <w:rsid w:val="00637323"/>
    <w:rsid w:val="00640E53"/>
    <w:rsid w:val="006416AA"/>
    <w:rsid w:val="0064466C"/>
    <w:rsid w:val="00645086"/>
    <w:rsid w:val="00646A8C"/>
    <w:rsid w:val="00653C00"/>
    <w:rsid w:val="00654CA5"/>
    <w:rsid w:val="006567E7"/>
    <w:rsid w:val="00661EBA"/>
    <w:rsid w:val="006621DE"/>
    <w:rsid w:val="006622E9"/>
    <w:rsid w:val="00663437"/>
    <w:rsid w:val="006646E0"/>
    <w:rsid w:val="006657B0"/>
    <w:rsid w:val="00672294"/>
    <w:rsid w:val="00672C5C"/>
    <w:rsid w:val="00674D01"/>
    <w:rsid w:val="0067515A"/>
    <w:rsid w:val="00676C4C"/>
    <w:rsid w:val="006776A3"/>
    <w:rsid w:val="006817C3"/>
    <w:rsid w:val="006818AF"/>
    <w:rsid w:val="00683B99"/>
    <w:rsid w:val="006842C2"/>
    <w:rsid w:val="006867C6"/>
    <w:rsid w:val="006878DF"/>
    <w:rsid w:val="00690926"/>
    <w:rsid w:val="00691DBB"/>
    <w:rsid w:val="00692977"/>
    <w:rsid w:val="00694619"/>
    <w:rsid w:val="00697638"/>
    <w:rsid w:val="006A0A53"/>
    <w:rsid w:val="006A1F06"/>
    <w:rsid w:val="006A1F2A"/>
    <w:rsid w:val="006A3E50"/>
    <w:rsid w:val="006A4E52"/>
    <w:rsid w:val="006A5326"/>
    <w:rsid w:val="006A7C71"/>
    <w:rsid w:val="006A7DC4"/>
    <w:rsid w:val="006B2130"/>
    <w:rsid w:val="006B2C2B"/>
    <w:rsid w:val="006B4A90"/>
    <w:rsid w:val="006B65CD"/>
    <w:rsid w:val="006B663F"/>
    <w:rsid w:val="006B695B"/>
    <w:rsid w:val="006B6DB2"/>
    <w:rsid w:val="006B7EA0"/>
    <w:rsid w:val="006C7CE1"/>
    <w:rsid w:val="006C7E47"/>
    <w:rsid w:val="006D102A"/>
    <w:rsid w:val="006D1630"/>
    <w:rsid w:val="006D1BFC"/>
    <w:rsid w:val="006D2187"/>
    <w:rsid w:val="006D3757"/>
    <w:rsid w:val="006D3D58"/>
    <w:rsid w:val="006D59A1"/>
    <w:rsid w:val="006D646C"/>
    <w:rsid w:val="006E106E"/>
    <w:rsid w:val="006E14EE"/>
    <w:rsid w:val="006E212B"/>
    <w:rsid w:val="006E3C2F"/>
    <w:rsid w:val="006E487E"/>
    <w:rsid w:val="006E4FA7"/>
    <w:rsid w:val="006E5894"/>
    <w:rsid w:val="006F441E"/>
    <w:rsid w:val="006F540C"/>
    <w:rsid w:val="0070186A"/>
    <w:rsid w:val="00702C0A"/>
    <w:rsid w:val="007064B6"/>
    <w:rsid w:val="007141EB"/>
    <w:rsid w:val="0071476D"/>
    <w:rsid w:val="00714EA8"/>
    <w:rsid w:val="00715EE7"/>
    <w:rsid w:val="00716452"/>
    <w:rsid w:val="00716FDD"/>
    <w:rsid w:val="00720135"/>
    <w:rsid w:val="007212B2"/>
    <w:rsid w:val="007227FC"/>
    <w:rsid w:val="00722CE8"/>
    <w:rsid w:val="007250EF"/>
    <w:rsid w:val="007256AD"/>
    <w:rsid w:val="00726C0A"/>
    <w:rsid w:val="00727999"/>
    <w:rsid w:val="00730696"/>
    <w:rsid w:val="00732882"/>
    <w:rsid w:val="00733113"/>
    <w:rsid w:val="0073317B"/>
    <w:rsid w:val="00733D91"/>
    <w:rsid w:val="00736763"/>
    <w:rsid w:val="007401AE"/>
    <w:rsid w:val="00740452"/>
    <w:rsid w:val="00740E1B"/>
    <w:rsid w:val="00741F90"/>
    <w:rsid w:val="00744430"/>
    <w:rsid w:val="00746C7F"/>
    <w:rsid w:val="00746EC7"/>
    <w:rsid w:val="007472BC"/>
    <w:rsid w:val="0074745C"/>
    <w:rsid w:val="007476D6"/>
    <w:rsid w:val="007524EA"/>
    <w:rsid w:val="00752E51"/>
    <w:rsid w:val="00755D8D"/>
    <w:rsid w:val="00756A44"/>
    <w:rsid w:val="00756A59"/>
    <w:rsid w:val="007570AC"/>
    <w:rsid w:val="00757908"/>
    <w:rsid w:val="00762F42"/>
    <w:rsid w:val="00762F6C"/>
    <w:rsid w:val="00764A2B"/>
    <w:rsid w:val="0076624D"/>
    <w:rsid w:val="00766EA6"/>
    <w:rsid w:val="00767A50"/>
    <w:rsid w:val="007702EE"/>
    <w:rsid w:val="00770419"/>
    <w:rsid w:val="0077459F"/>
    <w:rsid w:val="00775362"/>
    <w:rsid w:val="00776645"/>
    <w:rsid w:val="007772ED"/>
    <w:rsid w:val="007801D4"/>
    <w:rsid w:val="007811E9"/>
    <w:rsid w:val="00783360"/>
    <w:rsid w:val="00783448"/>
    <w:rsid w:val="00786A74"/>
    <w:rsid w:val="00787A98"/>
    <w:rsid w:val="00794CFC"/>
    <w:rsid w:val="007952AC"/>
    <w:rsid w:val="00796D72"/>
    <w:rsid w:val="007A2256"/>
    <w:rsid w:val="007A50FD"/>
    <w:rsid w:val="007A6ED0"/>
    <w:rsid w:val="007B0469"/>
    <w:rsid w:val="007B06D1"/>
    <w:rsid w:val="007B085F"/>
    <w:rsid w:val="007B0A29"/>
    <w:rsid w:val="007B100D"/>
    <w:rsid w:val="007B2201"/>
    <w:rsid w:val="007B4787"/>
    <w:rsid w:val="007B5463"/>
    <w:rsid w:val="007B6C10"/>
    <w:rsid w:val="007B7172"/>
    <w:rsid w:val="007B7D77"/>
    <w:rsid w:val="007C3889"/>
    <w:rsid w:val="007C39A6"/>
    <w:rsid w:val="007C44AC"/>
    <w:rsid w:val="007C54E2"/>
    <w:rsid w:val="007C5EEC"/>
    <w:rsid w:val="007D052D"/>
    <w:rsid w:val="007D2C76"/>
    <w:rsid w:val="007D4053"/>
    <w:rsid w:val="007D5DA8"/>
    <w:rsid w:val="007D6D71"/>
    <w:rsid w:val="007D7C5A"/>
    <w:rsid w:val="007E0AA4"/>
    <w:rsid w:val="007E27A9"/>
    <w:rsid w:val="007E5FA2"/>
    <w:rsid w:val="007E66E6"/>
    <w:rsid w:val="007F0F23"/>
    <w:rsid w:val="007F0FEF"/>
    <w:rsid w:val="007F2DA4"/>
    <w:rsid w:val="007F39A3"/>
    <w:rsid w:val="007F4376"/>
    <w:rsid w:val="007F47C2"/>
    <w:rsid w:val="007F4C51"/>
    <w:rsid w:val="007F7172"/>
    <w:rsid w:val="00800F4C"/>
    <w:rsid w:val="0080101D"/>
    <w:rsid w:val="008016D3"/>
    <w:rsid w:val="00801D37"/>
    <w:rsid w:val="00801DAD"/>
    <w:rsid w:val="008031C1"/>
    <w:rsid w:val="00805632"/>
    <w:rsid w:val="0080614D"/>
    <w:rsid w:val="008079A2"/>
    <w:rsid w:val="00807DDD"/>
    <w:rsid w:val="00810D8F"/>
    <w:rsid w:val="00811A76"/>
    <w:rsid w:val="00820BA5"/>
    <w:rsid w:val="0082122F"/>
    <w:rsid w:val="008265DA"/>
    <w:rsid w:val="008302F2"/>
    <w:rsid w:val="00832C73"/>
    <w:rsid w:val="008332D0"/>
    <w:rsid w:val="00833913"/>
    <w:rsid w:val="00833F40"/>
    <w:rsid w:val="0083595A"/>
    <w:rsid w:val="0083694C"/>
    <w:rsid w:val="00836AD8"/>
    <w:rsid w:val="00837B10"/>
    <w:rsid w:val="008429E5"/>
    <w:rsid w:val="0084517F"/>
    <w:rsid w:val="00845691"/>
    <w:rsid w:val="00851A0E"/>
    <w:rsid w:val="008522D6"/>
    <w:rsid w:val="00852F81"/>
    <w:rsid w:val="00853C53"/>
    <w:rsid w:val="00854F77"/>
    <w:rsid w:val="00856A22"/>
    <w:rsid w:val="00861BC2"/>
    <w:rsid w:val="00865C79"/>
    <w:rsid w:val="008662AD"/>
    <w:rsid w:val="0086768C"/>
    <w:rsid w:val="00871664"/>
    <w:rsid w:val="00871F0E"/>
    <w:rsid w:val="008738CE"/>
    <w:rsid w:val="008740E4"/>
    <w:rsid w:val="008751AA"/>
    <w:rsid w:val="00875539"/>
    <w:rsid w:val="0087636B"/>
    <w:rsid w:val="00876E9E"/>
    <w:rsid w:val="00877DB5"/>
    <w:rsid w:val="008825DC"/>
    <w:rsid w:val="00883043"/>
    <w:rsid w:val="008834FA"/>
    <w:rsid w:val="00883E04"/>
    <w:rsid w:val="00887C5C"/>
    <w:rsid w:val="008919AA"/>
    <w:rsid w:val="00891B6F"/>
    <w:rsid w:val="008956A4"/>
    <w:rsid w:val="008962C2"/>
    <w:rsid w:val="008A3968"/>
    <w:rsid w:val="008A4B4A"/>
    <w:rsid w:val="008A503A"/>
    <w:rsid w:val="008B1515"/>
    <w:rsid w:val="008B182E"/>
    <w:rsid w:val="008B2CA2"/>
    <w:rsid w:val="008B362A"/>
    <w:rsid w:val="008B38E3"/>
    <w:rsid w:val="008B3F3E"/>
    <w:rsid w:val="008B60F3"/>
    <w:rsid w:val="008B6894"/>
    <w:rsid w:val="008B6AAA"/>
    <w:rsid w:val="008C1620"/>
    <w:rsid w:val="008C24C8"/>
    <w:rsid w:val="008C293D"/>
    <w:rsid w:val="008C3620"/>
    <w:rsid w:val="008C4312"/>
    <w:rsid w:val="008C678D"/>
    <w:rsid w:val="008C6D2D"/>
    <w:rsid w:val="008D42D1"/>
    <w:rsid w:val="008D6BFC"/>
    <w:rsid w:val="008D6E86"/>
    <w:rsid w:val="008D76A6"/>
    <w:rsid w:val="008E2B15"/>
    <w:rsid w:val="008E6D68"/>
    <w:rsid w:val="008E71E2"/>
    <w:rsid w:val="008F2121"/>
    <w:rsid w:val="008F3ECD"/>
    <w:rsid w:val="008F56CC"/>
    <w:rsid w:val="00902DF9"/>
    <w:rsid w:val="00902EA6"/>
    <w:rsid w:val="009112BC"/>
    <w:rsid w:val="00911D0A"/>
    <w:rsid w:val="00913DA5"/>
    <w:rsid w:val="0092076A"/>
    <w:rsid w:val="00924402"/>
    <w:rsid w:val="009254A0"/>
    <w:rsid w:val="009263D0"/>
    <w:rsid w:val="00935B2D"/>
    <w:rsid w:val="00937C7B"/>
    <w:rsid w:val="0094207D"/>
    <w:rsid w:val="0094281F"/>
    <w:rsid w:val="0094419A"/>
    <w:rsid w:val="0094584F"/>
    <w:rsid w:val="00950E20"/>
    <w:rsid w:val="00951964"/>
    <w:rsid w:val="0095231A"/>
    <w:rsid w:val="00953480"/>
    <w:rsid w:val="00960842"/>
    <w:rsid w:val="00961408"/>
    <w:rsid w:val="00963AC4"/>
    <w:rsid w:val="0096600C"/>
    <w:rsid w:val="009737E3"/>
    <w:rsid w:val="00981124"/>
    <w:rsid w:val="00981568"/>
    <w:rsid w:val="0098258B"/>
    <w:rsid w:val="00984A3C"/>
    <w:rsid w:val="00984A8D"/>
    <w:rsid w:val="0098517E"/>
    <w:rsid w:val="00990BB7"/>
    <w:rsid w:val="00992910"/>
    <w:rsid w:val="009941F0"/>
    <w:rsid w:val="00994E75"/>
    <w:rsid w:val="00997ACB"/>
    <w:rsid w:val="009A160E"/>
    <w:rsid w:val="009A27C6"/>
    <w:rsid w:val="009A7AC5"/>
    <w:rsid w:val="009B4192"/>
    <w:rsid w:val="009B5496"/>
    <w:rsid w:val="009B563F"/>
    <w:rsid w:val="009C2DA9"/>
    <w:rsid w:val="009C4A3F"/>
    <w:rsid w:val="009C4EC3"/>
    <w:rsid w:val="009D185D"/>
    <w:rsid w:val="009D314A"/>
    <w:rsid w:val="009D5769"/>
    <w:rsid w:val="009E2DB2"/>
    <w:rsid w:val="009E3FFC"/>
    <w:rsid w:val="009E48D1"/>
    <w:rsid w:val="009E4BFA"/>
    <w:rsid w:val="009E6052"/>
    <w:rsid w:val="009E7D39"/>
    <w:rsid w:val="009F5F40"/>
    <w:rsid w:val="009F67EA"/>
    <w:rsid w:val="009F6CAF"/>
    <w:rsid w:val="009F70BE"/>
    <w:rsid w:val="00A00B83"/>
    <w:rsid w:val="00A0362B"/>
    <w:rsid w:val="00A066D6"/>
    <w:rsid w:val="00A1039A"/>
    <w:rsid w:val="00A16A7E"/>
    <w:rsid w:val="00A178C4"/>
    <w:rsid w:val="00A17ACC"/>
    <w:rsid w:val="00A17B61"/>
    <w:rsid w:val="00A209BD"/>
    <w:rsid w:val="00A2120C"/>
    <w:rsid w:val="00A218FA"/>
    <w:rsid w:val="00A24EC3"/>
    <w:rsid w:val="00A26648"/>
    <w:rsid w:val="00A27F30"/>
    <w:rsid w:val="00A3060A"/>
    <w:rsid w:val="00A329B9"/>
    <w:rsid w:val="00A34B09"/>
    <w:rsid w:val="00A34BB4"/>
    <w:rsid w:val="00A410B5"/>
    <w:rsid w:val="00A42503"/>
    <w:rsid w:val="00A42C30"/>
    <w:rsid w:val="00A448EF"/>
    <w:rsid w:val="00A45903"/>
    <w:rsid w:val="00A50CBD"/>
    <w:rsid w:val="00A51113"/>
    <w:rsid w:val="00A5429D"/>
    <w:rsid w:val="00A55834"/>
    <w:rsid w:val="00A57939"/>
    <w:rsid w:val="00A60B29"/>
    <w:rsid w:val="00A61C9E"/>
    <w:rsid w:val="00A61F20"/>
    <w:rsid w:val="00A62EE8"/>
    <w:rsid w:val="00A66269"/>
    <w:rsid w:val="00A719E5"/>
    <w:rsid w:val="00A7503C"/>
    <w:rsid w:val="00A80C20"/>
    <w:rsid w:val="00A83C7E"/>
    <w:rsid w:val="00A83D81"/>
    <w:rsid w:val="00A85C32"/>
    <w:rsid w:val="00A87987"/>
    <w:rsid w:val="00A91E2A"/>
    <w:rsid w:val="00A9289D"/>
    <w:rsid w:val="00A93413"/>
    <w:rsid w:val="00AA1EAE"/>
    <w:rsid w:val="00AA2113"/>
    <w:rsid w:val="00AA3BBD"/>
    <w:rsid w:val="00AA3D75"/>
    <w:rsid w:val="00AA4F9A"/>
    <w:rsid w:val="00AA5FAD"/>
    <w:rsid w:val="00AA63F7"/>
    <w:rsid w:val="00AA68B2"/>
    <w:rsid w:val="00AA6B30"/>
    <w:rsid w:val="00AA6C69"/>
    <w:rsid w:val="00AB181B"/>
    <w:rsid w:val="00AB2862"/>
    <w:rsid w:val="00AB31E1"/>
    <w:rsid w:val="00AB41A1"/>
    <w:rsid w:val="00AB71C9"/>
    <w:rsid w:val="00AC4F36"/>
    <w:rsid w:val="00AD031F"/>
    <w:rsid w:val="00AD11AC"/>
    <w:rsid w:val="00AD3154"/>
    <w:rsid w:val="00AD31FE"/>
    <w:rsid w:val="00AD36D3"/>
    <w:rsid w:val="00AD43C8"/>
    <w:rsid w:val="00AD52D1"/>
    <w:rsid w:val="00AD57AC"/>
    <w:rsid w:val="00AD5882"/>
    <w:rsid w:val="00AD5B77"/>
    <w:rsid w:val="00AD6D65"/>
    <w:rsid w:val="00AD70D4"/>
    <w:rsid w:val="00AD754C"/>
    <w:rsid w:val="00AD7797"/>
    <w:rsid w:val="00AE006C"/>
    <w:rsid w:val="00AE03BF"/>
    <w:rsid w:val="00AE2709"/>
    <w:rsid w:val="00AE3A64"/>
    <w:rsid w:val="00AE57E5"/>
    <w:rsid w:val="00AE72EF"/>
    <w:rsid w:val="00AE736E"/>
    <w:rsid w:val="00AE7E1A"/>
    <w:rsid w:val="00AF12B5"/>
    <w:rsid w:val="00AF2043"/>
    <w:rsid w:val="00AF24A0"/>
    <w:rsid w:val="00B03282"/>
    <w:rsid w:val="00B04023"/>
    <w:rsid w:val="00B04F40"/>
    <w:rsid w:val="00B05BAD"/>
    <w:rsid w:val="00B07F02"/>
    <w:rsid w:val="00B108FB"/>
    <w:rsid w:val="00B1491D"/>
    <w:rsid w:val="00B17CFF"/>
    <w:rsid w:val="00B20295"/>
    <w:rsid w:val="00B21328"/>
    <w:rsid w:val="00B21F9A"/>
    <w:rsid w:val="00B22898"/>
    <w:rsid w:val="00B22AF4"/>
    <w:rsid w:val="00B2583C"/>
    <w:rsid w:val="00B25DAF"/>
    <w:rsid w:val="00B262F8"/>
    <w:rsid w:val="00B30171"/>
    <w:rsid w:val="00B3098D"/>
    <w:rsid w:val="00B31B71"/>
    <w:rsid w:val="00B35FBA"/>
    <w:rsid w:val="00B3639F"/>
    <w:rsid w:val="00B41309"/>
    <w:rsid w:val="00B41A86"/>
    <w:rsid w:val="00B429B7"/>
    <w:rsid w:val="00B463AF"/>
    <w:rsid w:val="00B46D11"/>
    <w:rsid w:val="00B512CF"/>
    <w:rsid w:val="00B517F8"/>
    <w:rsid w:val="00B53C6E"/>
    <w:rsid w:val="00B56532"/>
    <w:rsid w:val="00B565D0"/>
    <w:rsid w:val="00B56EEF"/>
    <w:rsid w:val="00B618AE"/>
    <w:rsid w:val="00B61C18"/>
    <w:rsid w:val="00B628C4"/>
    <w:rsid w:val="00B65067"/>
    <w:rsid w:val="00B657A6"/>
    <w:rsid w:val="00B671E0"/>
    <w:rsid w:val="00B70047"/>
    <w:rsid w:val="00B710D6"/>
    <w:rsid w:val="00B715BE"/>
    <w:rsid w:val="00B725EB"/>
    <w:rsid w:val="00B73E4C"/>
    <w:rsid w:val="00B740B9"/>
    <w:rsid w:val="00B7481D"/>
    <w:rsid w:val="00B749B0"/>
    <w:rsid w:val="00B77577"/>
    <w:rsid w:val="00B803FA"/>
    <w:rsid w:val="00B81958"/>
    <w:rsid w:val="00B8696D"/>
    <w:rsid w:val="00B86BFB"/>
    <w:rsid w:val="00B91A7B"/>
    <w:rsid w:val="00B933EF"/>
    <w:rsid w:val="00B94267"/>
    <w:rsid w:val="00B97250"/>
    <w:rsid w:val="00BA224E"/>
    <w:rsid w:val="00BB1AEA"/>
    <w:rsid w:val="00BB2951"/>
    <w:rsid w:val="00BB376E"/>
    <w:rsid w:val="00BC0A22"/>
    <w:rsid w:val="00BC2794"/>
    <w:rsid w:val="00BC2EEA"/>
    <w:rsid w:val="00BC3926"/>
    <w:rsid w:val="00BC4EF8"/>
    <w:rsid w:val="00BC5FA1"/>
    <w:rsid w:val="00BC675C"/>
    <w:rsid w:val="00BD20C7"/>
    <w:rsid w:val="00BD350F"/>
    <w:rsid w:val="00BD366A"/>
    <w:rsid w:val="00BD44DD"/>
    <w:rsid w:val="00BD483E"/>
    <w:rsid w:val="00BD4DD6"/>
    <w:rsid w:val="00BD6FC8"/>
    <w:rsid w:val="00BE0751"/>
    <w:rsid w:val="00BE1B42"/>
    <w:rsid w:val="00BE1C14"/>
    <w:rsid w:val="00BE288F"/>
    <w:rsid w:val="00BE44B0"/>
    <w:rsid w:val="00BE4F05"/>
    <w:rsid w:val="00BE6760"/>
    <w:rsid w:val="00BF03BF"/>
    <w:rsid w:val="00BF0EED"/>
    <w:rsid w:val="00BF4273"/>
    <w:rsid w:val="00BF47F9"/>
    <w:rsid w:val="00BF5426"/>
    <w:rsid w:val="00BF68B2"/>
    <w:rsid w:val="00C0379D"/>
    <w:rsid w:val="00C03835"/>
    <w:rsid w:val="00C03DDF"/>
    <w:rsid w:val="00C0410E"/>
    <w:rsid w:val="00C05A63"/>
    <w:rsid w:val="00C068EF"/>
    <w:rsid w:val="00C1127A"/>
    <w:rsid w:val="00C12D42"/>
    <w:rsid w:val="00C14A50"/>
    <w:rsid w:val="00C151A0"/>
    <w:rsid w:val="00C156C8"/>
    <w:rsid w:val="00C166FB"/>
    <w:rsid w:val="00C16D68"/>
    <w:rsid w:val="00C16F01"/>
    <w:rsid w:val="00C17524"/>
    <w:rsid w:val="00C17BAD"/>
    <w:rsid w:val="00C21BA3"/>
    <w:rsid w:val="00C241AE"/>
    <w:rsid w:val="00C243E7"/>
    <w:rsid w:val="00C27D4B"/>
    <w:rsid w:val="00C3070A"/>
    <w:rsid w:val="00C311C8"/>
    <w:rsid w:val="00C32ECF"/>
    <w:rsid w:val="00C410AC"/>
    <w:rsid w:val="00C41911"/>
    <w:rsid w:val="00C449C2"/>
    <w:rsid w:val="00C461D1"/>
    <w:rsid w:val="00C4656A"/>
    <w:rsid w:val="00C534A5"/>
    <w:rsid w:val="00C5536E"/>
    <w:rsid w:val="00C55988"/>
    <w:rsid w:val="00C57BB1"/>
    <w:rsid w:val="00C617D5"/>
    <w:rsid w:val="00C6574D"/>
    <w:rsid w:val="00C67133"/>
    <w:rsid w:val="00C707DC"/>
    <w:rsid w:val="00C72322"/>
    <w:rsid w:val="00C72A94"/>
    <w:rsid w:val="00C73BF2"/>
    <w:rsid w:val="00C764FB"/>
    <w:rsid w:val="00C76E5C"/>
    <w:rsid w:val="00C77064"/>
    <w:rsid w:val="00C855F8"/>
    <w:rsid w:val="00C85AA2"/>
    <w:rsid w:val="00C86D21"/>
    <w:rsid w:val="00C90A16"/>
    <w:rsid w:val="00C9237C"/>
    <w:rsid w:val="00C92C1C"/>
    <w:rsid w:val="00C934E0"/>
    <w:rsid w:val="00C9630B"/>
    <w:rsid w:val="00C97125"/>
    <w:rsid w:val="00C97A38"/>
    <w:rsid w:val="00CA05EE"/>
    <w:rsid w:val="00CA169E"/>
    <w:rsid w:val="00CA215C"/>
    <w:rsid w:val="00CA332E"/>
    <w:rsid w:val="00CA35DF"/>
    <w:rsid w:val="00CA4C80"/>
    <w:rsid w:val="00CA5315"/>
    <w:rsid w:val="00CA6EAD"/>
    <w:rsid w:val="00CB048E"/>
    <w:rsid w:val="00CB1B90"/>
    <w:rsid w:val="00CB26AC"/>
    <w:rsid w:val="00CB288F"/>
    <w:rsid w:val="00CB32F9"/>
    <w:rsid w:val="00CB341C"/>
    <w:rsid w:val="00CB3F0D"/>
    <w:rsid w:val="00CB517B"/>
    <w:rsid w:val="00CB6996"/>
    <w:rsid w:val="00CB6C20"/>
    <w:rsid w:val="00CC07FD"/>
    <w:rsid w:val="00CC50B8"/>
    <w:rsid w:val="00CC7A3D"/>
    <w:rsid w:val="00CC7E2D"/>
    <w:rsid w:val="00CD0BE5"/>
    <w:rsid w:val="00CD0DC4"/>
    <w:rsid w:val="00CD12DE"/>
    <w:rsid w:val="00CD3477"/>
    <w:rsid w:val="00CD5DB9"/>
    <w:rsid w:val="00CD6650"/>
    <w:rsid w:val="00CE070F"/>
    <w:rsid w:val="00CE4818"/>
    <w:rsid w:val="00CE53C2"/>
    <w:rsid w:val="00CF00D7"/>
    <w:rsid w:val="00CF2978"/>
    <w:rsid w:val="00CF316E"/>
    <w:rsid w:val="00CF6428"/>
    <w:rsid w:val="00D00176"/>
    <w:rsid w:val="00D00219"/>
    <w:rsid w:val="00D05332"/>
    <w:rsid w:val="00D053C6"/>
    <w:rsid w:val="00D0789B"/>
    <w:rsid w:val="00D07B70"/>
    <w:rsid w:val="00D11672"/>
    <w:rsid w:val="00D151A4"/>
    <w:rsid w:val="00D17D81"/>
    <w:rsid w:val="00D22BA4"/>
    <w:rsid w:val="00D22EFB"/>
    <w:rsid w:val="00D23D7C"/>
    <w:rsid w:val="00D3063D"/>
    <w:rsid w:val="00D31573"/>
    <w:rsid w:val="00D32062"/>
    <w:rsid w:val="00D32EF4"/>
    <w:rsid w:val="00D352CA"/>
    <w:rsid w:val="00D357D3"/>
    <w:rsid w:val="00D4032E"/>
    <w:rsid w:val="00D426E3"/>
    <w:rsid w:val="00D42B47"/>
    <w:rsid w:val="00D44D33"/>
    <w:rsid w:val="00D45A50"/>
    <w:rsid w:val="00D4773D"/>
    <w:rsid w:val="00D477B8"/>
    <w:rsid w:val="00D5100F"/>
    <w:rsid w:val="00D51208"/>
    <w:rsid w:val="00D573EA"/>
    <w:rsid w:val="00D574C7"/>
    <w:rsid w:val="00D62012"/>
    <w:rsid w:val="00D62024"/>
    <w:rsid w:val="00D62046"/>
    <w:rsid w:val="00D62735"/>
    <w:rsid w:val="00D62F0E"/>
    <w:rsid w:val="00D636F5"/>
    <w:rsid w:val="00D6439B"/>
    <w:rsid w:val="00D701AF"/>
    <w:rsid w:val="00D723BF"/>
    <w:rsid w:val="00D73DDB"/>
    <w:rsid w:val="00D74044"/>
    <w:rsid w:val="00D777F2"/>
    <w:rsid w:val="00D777F5"/>
    <w:rsid w:val="00D77D69"/>
    <w:rsid w:val="00D8205F"/>
    <w:rsid w:val="00D823DB"/>
    <w:rsid w:val="00D87F09"/>
    <w:rsid w:val="00D90772"/>
    <w:rsid w:val="00D909F6"/>
    <w:rsid w:val="00D92AC1"/>
    <w:rsid w:val="00D931DD"/>
    <w:rsid w:val="00D963FA"/>
    <w:rsid w:val="00D96C8D"/>
    <w:rsid w:val="00DA045D"/>
    <w:rsid w:val="00DA1B1C"/>
    <w:rsid w:val="00DA1C60"/>
    <w:rsid w:val="00DA1CB9"/>
    <w:rsid w:val="00DA1EC8"/>
    <w:rsid w:val="00DA228B"/>
    <w:rsid w:val="00DA340E"/>
    <w:rsid w:val="00DA3E46"/>
    <w:rsid w:val="00DA4A39"/>
    <w:rsid w:val="00DA57E2"/>
    <w:rsid w:val="00DA5E9F"/>
    <w:rsid w:val="00DA72CA"/>
    <w:rsid w:val="00DB0ECF"/>
    <w:rsid w:val="00DB18C3"/>
    <w:rsid w:val="00DB1E0E"/>
    <w:rsid w:val="00DB7A1D"/>
    <w:rsid w:val="00DC0AC7"/>
    <w:rsid w:val="00DC2877"/>
    <w:rsid w:val="00DC2FA3"/>
    <w:rsid w:val="00DC305C"/>
    <w:rsid w:val="00DD2631"/>
    <w:rsid w:val="00DD2659"/>
    <w:rsid w:val="00DD30C9"/>
    <w:rsid w:val="00DD364D"/>
    <w:rsid w:val="00DE4BBD"/>
    <w:rsid w:val="00DE6A72"/>
    <w:rsid w:val="00DF0FB8"/>
    <w:rsid w:val="00DF0FED"/>
    <w:rsid w:val="00DF1FD3"/>
    <w:rsid w:val="00DF2EA6"/>
    <w:rsid w:val="00DF3821"/>
    <w:rsid w:val="00DF3B96"/>
    <w:rsid w:val="00DF3F55"/>
    <w:rsid w:val="00DF581C"/>
    <w:rsid w:val="00DF763A"/>
    <w:rsid w:val="00E03B6F"/>
    <w:rsid w:val="00E04568"/>
    <w:rsid w:val="00E048D6"/>
    <w:rsid w:val="00E04BCE"/>
    <w:rsid w:val="00E05090"/>
    <w:rsid w:val="00E058A2"/>
    <w:rsid w:val="00E05D3B"/>
    <w:rsid w:val="00E06D0C"/>
    <w:rsid w:val="00E07FA2"/>
    <w:rsid w:val="00E11240"/>
    <w:rsid w:val="00E12786"/>
    <w:rsid w:val="00E129BF"/>
    <w:rsid w:val="00E157C3"/>
    <w:rsid w:val="00E16625"/>
    <w:rsid w:val="00E2041B"/>
    <w:rsid w:val="00E20AD6"/>
    <w:rsid w:val="00E22B89"/>
    <w:rsid w:val="00E22F63"/>
    <w:rsid w:val="00E23E94"/>
    <w:rsid w:val="00E24D32"/>
    <w:rsid w:val="00E2631B"/>
    <w:rsid w:val="00E2776B"/>
    <w:rsid w:val="00E300EE"/>
    <w:rsid w:val="00E311F8"/>
    <w:rsid w:val="00E32983"/>
    <w:rsid w:val="00E33CE0"/>
    <w:rsid w:val="00E3619D"/>
    <w:rsid w:val="00E3620E"/>
    <w:rsid w:val="00E42628"/>
    <w:rsid w:val="00E42E87"/>
    <w:rsid w:val="00E44645"/>
    <w:rsid w:val="00E44E60"/>
    <w:rsid w:val="00E4551E"/>
    <w:rsid w:val="00E46FB0"/>
    <w:rsid w:val="00E47B8C"/>
    <w:rsid w:val="00E47BC8"/>
    <w:rsid w:val="00E5020C"/>
    <w:rsid w:val="00E5484F"/>
    <w:rsid w:val="00E55759"/>
    <w:rsid w:val="00E56145"/>
    <w:rsid w:val="00E5657A"/>
    <w:rsid w:val="00E61A56"/>
    <w:rsid w:val="00E63644"/>
    <w:rsid w:val="00E6708A"/>
    <w:rsid w:val="00E713BB"/>
    <w:rsid w:val="00E80D97"/>
    <w:rsid w:val="00E83774"/>
    <w:rsid w:val="00E86C54"/>
    <w:rsid w:val="00E86D78"/>
    <w:rsid w:val="00E86DA1"/>
    <w:rsid w:val="00E87A34"/>
    <w:rsid w:val="00E90D9F"/>
    <w:rsid w:val="00E91837"/>
    <w:rsid w:val="00E959BE"/>
    <w:rsid w:val="00EA03B5"/>
    <w:rsid w:val="00EA25B4"/>
    <w:rsid w:val="00EA2921"/>
    <w:rsid w:val="00EA33BF"/>
    <w:rsid w:val="00EA434F"/>
    <w:rsid w:val="00EA4465"/>
    <w:rsid w:val="00EA4ADF"/>
    <w:rsid w:val="00EA6C05"/>
    <w:rsid w:val="00EB0703"/>
    <w:rsid w:val="00EB07AC"/>
    <w:rsid w:val="00EB17F9"/>
    <w:rsid w:val="00EB2E41"/>
    <w:rsid w:val="00EB323B"/>
    <w:rsid w:val="00EC040E"/>
    <w:rsid w:val="00EC392D"/>
    <w:rsid w:val="00EC3A8D"/>
    <w:rsid w:val="00EC627A"/>
    <w:rsid w:val="00EC6288"/>
    <w:rsid w:val="00EC7340"/>
    <w:rsid w:val="00ED1452"/>
    <w:rsid w:val="00ED1A18"/>
    <w:rsid w:val="00ED7D78"/>
    <w:rsid w:val="00EE00BF"/>
    <w:rsid w:val="00EE143B"/>
    <w:rsid w:val="00EE18A5"/>
    <w:rsid w:val="00EE26A0"/>
    <w:rsid w:val="00EE26C8"/>
    <w:rsid w:val="00EE7C98"/>
    <w:rsid w:val="00EE7E07"/>
    <w:rsid w:val="00EF1804"/>
    <w:rsid w:val="00EF1AE3"/>
    <w:rsid w:val="00EF2633"/>
    <w:rsid w:val="00EF4DCC"/>
    <w:rsid w:val="00EF7403"/>
    <w:rsid w:val="00EF7D58"/>
    <w:rsid w:val="00F022DA"/>
    <w:rsid w:val="00F03473"/>
    <w:rsid w:val="00F04A34"/>
    <w:rsid w:val="00F05DA0"/>
    <w:rsid w:val="00F131E0"/>
    <w:rsid w:val="00F13C38"/>
    <w:rsid w:val="00F15BCF"/>
    <w:rsid w:val="00F178CE"/>
    <w:rsid w:val="00F20D4B"/>
    <w:rsid w:val="00F21000"/>
    <w:rsid w:val="00F22744"/>
    <w:rsid w:val="00F27D7E"/>
    <w:rsid w:val="00F32391"/>
    <w:rsid w:val="00F32AD5"/>
    <w:rsid w:val="00F344C9"/>
    <w:rsid w:val="00F37B62"/>
    <w:rsid w:val="00F44D3B"/>
    <w:rsid w:val="00F45419"/>
    <w:rsid w:val="00F4777E"/>
    <w:rsid w:val="00F47961"/>
    <w:rsid w:val="00F51F7E"/>
    <w:rsid w:val="00F53BD0"/>
    <w:rsid w:val="00F53F11"/>
    <w:rsid w:val="00F552F6"/>
    <w:rsid w:val="00F56675"/>
    <w:rsid w:val="00F60FDE"/>
    <w:rsid w:val="00F66CBE"/>
    <w:rsid w:val="00F66FF0"/>
    <w:rsid w:val="00F67075"/>
    <w:rsid w:val="00F67A94"/>
    <w:rsid w:val="00F70AC0"/>
    <w:rsid w:val="00F70CC9"/>
    <w:rsid w:val="00F743BD"/>
    <w:rsid w:val="00F77FCE"/>
    <w:rsid w:val="00F82D8E"/>
    <w:rsid w:val="00F83010"/>
    <w:rsid w:val="00F83506"/>
    <w:rsid w:val="00F95B90"/>
    <w:rsid w:val="00F9735B"/>
    <w:rsid w:val="00F9781B"/>
    <w:rsid w:val="00FA0CA9"/>
    <w:rsid w:val="00FA0D01"/>
    <w:rsid w:val="00FA0E7E"/>
    <w:rsid w:val="00FA186E"/>
    <w:rsid w:val="00FA23F1"/>
    <w:rsid w:val="00FA680E"/>
    <w:rsid w:val="00FB0B49"/>
    <w:rsid w:val="00FB1185"/>
    <w:rsid w:val="00FB1B22"/>
    <w:rsid w:val="00FB3D51"/>
    <w:rsid w:val="00FB657D"/>
    <w:rsid w:val="00FC1C78"/>
    <w:rsid w:val="00FC36D6"/>
    <w:rsid w:val="00FC5A87"/>
    <w:rsid w:val="00FC5B9C"/>
    <w:rsid w:val="00FC5DF9"/>
    <w:rsid w:val="00FC65DA"/>
    <w:rsid w:val="00FC68AE"/>
    <w:rsid w:val="00FD028D"/>
    <w:rsid w:val="00FD2441"/>
    <w:rsid w:val="00FD25B9"/>
    <w:rsid w:val="00FD3B28"/>
    <w:rsid w:val="00FD4F4B"/>
    <w:rsid w:val="00FD51B8"/>
    <w:rsid w:val="00FD600D"/>
    <w:rsid w:val="00FD639C"/>
    <w:rsid w:val="00FD6B14"/>
    <w:rsid w:val="00FE2792"/>
    <w:rsid w:val="00FE336D"/>
    <w:rsid w:val="00FE4FC4"/>
    <w:rsid w:val="00FE5E5A"/>
    <w:rsid w:val="00FE6AC3"/>
    <w:rsid w:val="00FF1B0A"/>
    <w:rsid w:val="00FF3BF3"/>
    <w:rsid w:val="00FF6EC6"/>
    <w:rsid w:val="00FF702C"/>
    <w:rsid w:val="00FF72E4"/>
    <w:rsid w:val="00FF7635"/>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20162">
      <o:colormenu v:ext="edit" strokecolor="none [3212]"/>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imes New Roman"/>
        <w:kern w:val="24"/>
        <w:sz w:val="23"/>
        <w:szCs w:val="23"/>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qFormat="1"/>
    <w:lsdException w:name="toc 2" w:qFormat="1"/>
    <w:lsdException w:name="toc 3" w:qFormat="1"/>
    <w:lsdException w:name="toc 4" w:qFormat="1"/>
    <w:lsdException w:name="toc 5" w:qFormat="1"/>
    <w:lsdException w:name="toc 6" w:qFormat="1"/>
    <w:lsdException w:name="toc 7" w:qFormat="1"/>
    <w:lsdException w:name="toc 8" w:qFormat="1"/>
    <w:lsdException w:name="toc 9" w:qFormat="1"/>
    <w:lsdException w:name="footnote text" w:uiPriority="0"/>
    <w:lsdException w:name="header" w:uiPriority="0"/>
    <w:lsdException w:name="caption" w:uiPriority="0" w:qFormat="1"/>
    <w:lsdException w:name="footnote reference" w:uiPriority="0"/>
    <w:lsdException w:name="List Bullet" w:uiPriority="0" w:qFormat="1"/>
    <w:lsdException w:name="List Bullet 2" w:uiPriority="36" w:qFormat="1"/>
    <w:lsdException w:name="List Bullet 3" w:uiPriority="36" w:qFormat="1"/>
    <w:lsdException w:name="List Bullet 4" w:uiPriority="36" w:qFormat="1"/>
    <w:lsdException w:name="List Bullet 5" w:uiPriority="36" w:qFormat="1"/>
    <w:lsdException w:name="Title" w:semiHidden="0" w:uiPriority="0" w:unhideWhenUsed="0" w:qFormat="1"/>
    <w:lsdException w:name="Default Paragraph Font" w:uiPriority="1"/>
    <w:lsdException w:name="Subtitle" w:semiHidden="0" w:uiPriority="7" w:unhideWhenUsed="0" w:qFormat="1"/>
    <w:lsdException w:name="Date" w:uiPriority="2" w:qFormat="1"/>
    <w:lsdException w:name="Strong" w:uiPriority="22" w:qFormat="1"/>
    <w:lsdException w:name="Emphasis" w:uiPriority="20" w:qFormat="1"/>
    <w:lsdException w:name="Table Grid" w:semiHidden="0" w:uiPriority="0" w:unhideWhenUsed="0"/>
    <w:lsdException w:name="Placeholder Text" w:unhideWhenUsed="0"/>
    <w:lsdException w:name="No Spacing" w:uiPriority="1" w:qFormat="1"/>
    <w:lsdException w:name="Light Shading" w:semiHidden="0" w:uiPriority="40" w:unhideWhenUsed="0"/>
    <w:lsdException w:name="Light List" w:semiHidden="0" w:uiPriority="40" w:unhideWhenUsed="0"/>
    <w:lsdException w:name="Light Grid" w:semiHidden="0" w:uiPriority="40" w:unhideWhenUsed="0"/>
    <w:lsdException w:name="Medium Shading 1" w:semiHidden="0" w:uiPriority="40" w:unhideWhenUsed="0"/>
    <w:lsdException w:name="Medium Shading 2" w:semiHidden="0" w:uiPriority="40" w:unhideWhenUsed="0"/>
    <w:lsdException w:name="Medium List 1" w:semiHidden="0" w:uiPriority="40" w:unhideWhenUsed="0"/>
    <w:lsdException w:name="Medium List 2" w:semiHidden="0" w:uiPriority="40" w:unhideWhenUsed="0"/>
    <w:lsdException w:name="Medium Grid 1" w:semiHidden="0" w:uiPriority="40" w:unhideWhenUsed="0"/>
    <w:lsdException w:name="Medium Grid 2" w:semiHidden="0" w:uiPriority="40" w:unhideWhenUsed="0"/>
    <w:lsdException w:name="Medium Grid 3" w:semiHidden="0" w:uiPriority="40" w:unhideWhenUsed="0"/>
    <w:lsdException w:name="Dark List" w:semiHidden="0" w:uiPriority="40" w:unhideWhenUsed="0"/>
    <w:lsdException w:name="Colorful Shading" w:semiHidden="0" w:uiPriority="40" w:unhideWhenUsed="0"/>
    <w:lsdException w:name="Colorful List" w:semiHidden="0" w:uiPriority="40" w:unhideWhenUsed="0"/>
    <w:lsdException w:name="Colorful Grid" w:semiHidden="0" w:uiPriority="40" w:unhideWhenUsed="0"/>
    <w:lsdException w:name="Light Shading Accent 1" w:semiHidden="0" w:uiPriority="41" w:unhideWhenUsed="0"/>
    <w:lsdException w:name="Light List Accent 1" w:semiHidden="0" w:uiPriority="41" w:unhideWhenUsed="0"/>
    <w:lsdException w:name="Light Grid Accent 1" w:semiHidden="0" w:uiPriority="41" w:unhideWhenUsed="0"/>
    <w:lsdException w:name="Medium Shading 1 Accent 1" w:semiHidden="0" w:uiPriority="41" w:unhideWhenUsed="0"/>
    <w:lsdException w:name="Medium Shading 2 Accent 1" w:semiHidden="0" w:uiPriority="41" w:unhideWhenUsed="0"/>
    <w:lsdException w:name="Medium List 1 Accent 1" w:semiHidden="0" w:uiPriority="41" w:unhideWhenUsed="0"/>
    <w:lsdException w:name="Revision" w:unhideWhenUsed="0"/>
    <w:lsdException w:name="List Paragraph" w:uiPriority="34" w:qFormat="1"/>
    <w:lsdException w:name="Quote" w:uiPriority="29" w:qFormat="1"/>
    <w:lsdException w:name="Intense Quote" w:semiHidden="0" w:uiPriority="30" w:unhideWhenUsed="0" w:qFormat="1"/>
    <w:lsdException w:name="Medium List 2 Accent 1" w:semiHidden="0" w:uiPriority="41" w:unhideWhenUsed="0"/>
    <w:lsdException w:name="Medium Grid 1 Accent 1" w:semiHidden="0" w:uiPriority="41" w:unhideWhenUsed="0"/>
    <w:lsdException w:name="Medium Grid 2 Accent 1" w:semiHidden="0" w:uiPriority="41" w:unhideWhenUsed="0"/>
    <w:lsdException w:name="Medium Grid 3 Accent 1" w:semiHidden="0" w:uiPriority="41" w:unhideWhenUsed="0"/>
    <w:lsdException w:name="Dark List Accent 1" w:semiHidden="0" w:uiPriority="41" w:unhideWhenUsed="0"/>
    <w:lsdException w:name="Colorful Shading Accent 1" w:semiHidden="0" w:uiPriority="41" w:unhideWhenUsed="0"/>
    <w:lsdException w:name="Colorful List Accent 1" w:semiHidden="0" w:uiPriority="41" w:unhideWhenUsed="0"/>
    <w:lsdException w:name="Colorful Grid Accent 1" w:semiHidden="0" w:uiPriority="41" w:unhideWhenUsed="0"/>
    <w:lsdException w:name="Light Shading Accent 2" w:semiHidden="0" w:uiPriority="42" w:unhideWhenUsed="0"/>
    <w:lsdException w:name="Light List Accent 2" w:semiHidden="0" w:uiPriority="42" w:unhideWhenUsed="0"/>
    <w:lsdException w:name="Light Grid Accent 2" w:semiHidden="0" w:uiPriority="42" w:unhideWhenUsed="0"/>
    <w:lsdException w:name="Medium Shading 1 Accent 2" w:semiHidden="0" w:uiPriority="42" w:unhideWhenUsed="0"/>
    <w:lsdException w:name="Medium Shading 2 Accent 2" w:semiHidden="0" w:uiPriority="42" w:unhideWhenUsed="0"/>
    <w:lsdException w:name="Medium List 1 Accent 2" w:semiHidden="0" w:uiPriority="42" w:unhideWhenUsed="0"/>
    <w:lsdException w:name="Medium List 2 Accent 2" w:semiHidden="0" w:uiPriority="42" w:unhideWhenUsed="0"/>
    <w:lsdException w:name="Medium Grid 1 Accent 2" w:semiHidden="0" w:uiPriority="42" w:unhideWhenUsed="0"/>
    <w:lsdException w:name="Medium Grid 2 Accent 2" w:semiHidden="0" w:uiPriority="42" w:unhideWhenUsed="0"/>
    <w:lsdException w:name="Medium Grid 3 Accent 2" w:semiHidden="0" w:uiPriority="42" w:unhideWhenUsed="0"/>
    <w:lsdException w:name="Dark List Accent 2" w:semiHidden="0" w:uiPriority="42" w:unhideWhenUsed="0"/>
    <w:lsdException w:name="Colorful Shading Accent 2" w:semiHidden="0" w:uiPriority="42" w:unhideWhenUsed="0"/>
    <w:lsdException w:name="Colorful List Accent 2" w:semiHidden="0" w:uiPriority="42" w:unhideWhenUsed="0"/>
    <w:lsdException w:name="Colorful Grid Accent 2" w:semiHidden="0" w:uiPriority="42" w:unhideWhenUsed="0"/>
    <w:lsdException w:name="Light Shading Accent 3" w:semiHidden="0" w:uiPriority="43" w:unhideWhenUsed="0"/>
    <w:lsdException w:name="Light List Accent 3" w:semiHidden="0" w:uiPriority="43" w:unhideWhenUsed="0"/>
    <w:lsdException w:name="Light Grid Accent 3" w:semiHidden="0" w:uiPriority="43" w:unhideWhenUsed="0"/>
    <w:lsdException w:name="Medium Shading 1 Accent 3" w:semiHidden="0" w:uiPriority="43" w:unhideWhenUsed="0"/>
    <w:lsdException w:name="Medium Shading 2 Accent 3" w:semiHidden="0" w:uiPriority="43" w:unhideWhenUsed="0"/>
    <w:lsdException w:name="Medium List 1 Accent 3" w:semiHidden="0" w:uiPriority="43" w:unhideWhenUsed="0"/>
    <w:lsdException w:name="Medium List 2 Accent 3" w:semiHidden="0" w:uiPriority="43" w:unhideWhenUsed="0"/>
    <w:lsdException w:name="Medium Grid 1 Accent 3" w:semiHidden="0" w:uiPriority="43" w:unhideWhenUsed="0"/>
    <w:lsdException w:name="Medium Grid 2 Accent 3" w:semiHidden="0" w:uiPriority="43" w:unhideWhenUsed="0"/>
    <w:lsdException w:name="Medium Grid 3 Accent 3" w:semiHidden="0" w:uiPriority="43" w:unhideWhenUsed="0"/>
    <w:lsdException w:name="Dark List Accent 3" w:semiHidden="0" w:uiPriority="43" w:unhideWhenUsed="0"/>
    <w:lsdException w:name="Colorful Shading Accent 3" w:semiHidden="0" w:uiPriority="43" w:unhideWhenUsed="0"/>
    <w:lsdException w:name="Colorful List Accent 3" w:semiHidden="0" w:uiPriority="43" w:unhideWhenUsed="0"/>
    <w:lsdException w:name="Colorful Grid Accent 3" w:semiHidden="0" w:uiPriority="43" w:unhideWhenUsed="0"/>
    <w:lsdException w:name="Light Shading Accent 4" w:semiHidden="0" w:uiPriority="44" w:unhideWhenUsed="0"/>
    <w:lsdException w:name="Light List Accent 4" w:semiHidden="0" w:uiPriority="44" w:unhideWhenUsed="0"/>
    <w:lsdException w:name="Light Grid Accent 4" w:semiHidden="0" w:uiPriority="44" w:unhideWhenUsed="0"/>
    <w:lsdException w:name="Medium Shading 1 Accent 4" w:semiHidden="0" w:uiPriority="44" w:unhideWhenUsed="0"/>
    <w:lsdException w:name="Medium Shading 2 Accent 4" w:semiHidden="0" w:uiPriority="44" w:unhideWhenUsed="0"/>
    <w:lsdException w:name="Medium List 1 Accent 4" w:semiHidden="0" w:uiPriority="44" w:unhideWhenUsed="0"/>
    <w:lsdException w:name="Medium List 2 Accent 4" w:semiHidden="0" w:uiPriority="44" w:unhideWhenUsed="0"/>
    <w:lsdException w:name="Medium Grid 1 Accent 4" w:semiHidden="0" w:uiPriority="44" w:unhideWhenUsed="0"/>
    <w:lsdException w:name="Medium Grid 2 Accent 4" w:semiHidden="0" w:uiPriority="44" w:unhideWhenUsed="0"/>
    <w:lsdException w:name="Medium Grid 3 Accent 4" w:semiHidden="0" w:uiPriority="44" w:unhideWhenUsed="0"/>
    <w:lsdException w:name="Dark List Accent 4" w:semiHidden="0" w:uiPriority="44" w:unhideWhenUsed="0"/>
    <w:lsdException w:name="Colorful Shading Accent 4" w:semiHidden="0" w:uiPriority="44" w:unhideWhenUsed="0"/>
    <w:lsdException w:name="Colorful List Accent 4" w:semiHidden="0" w:uiPriority="44" w:unhideWhenUsed="0"/>
    <w:lsdException w:name="Colorful Grid Accent 4" w:semiHidden="0" w:uiPriority="44" w:unhideWhenUsed="0"/>
    <w:lsdException w:name="Light Shading Accent 5" w:semiHidden="0" w:uiPriority="45" w:unhideWhenUsed="0"/>
    <w:lsdException w:name="Light List Accent 5" w:semiHidden="0" w:uiPriority="45" w:unhideWhenUsed="0"/>
    <w:lsdException w:name="Light Grid Accent 5" w:semiHidden="0" w:uiPriority="45" w:unhideWhenUsed="0"/>
    <w:lsdException w:name="Medium Shading 1 Accent 5" w:semiHidden="0" w:uiPriority="45" w:unhideWhenUsed="0"/>
    <w:lsdException w:name="Medium Shading 2 Accent 5" w:semiHidden="0" w:uiPriority="45" w:unhideWhenUsed="0"/>
    <w:lsdException w:name="Medium List 1 Accent 5" w:semiHidden="0" w:uiPriority="45" w:unhideWhenUsed="0"/>
    <w:lsdException w:name="Medium List 2 Accent 5" w:semiHidden="0" w:uiPriority="45" w:unhideWhenUsed="0"/>
    <w:lsdException w:name="Medium Grid 1 Accent 5" w:semiHidden="0" w:uiPriority="45" w:unhideWhenUsed="0"/>
    <w:lsdException w:name="Medium Grid 2 Accent 5" w:semiHidden="0" w:uiPriority="45" w:unhideWhenUsed="0"/>
    <w:lsdException w:name="Medium Grid 3 Accent 5" w:semiHidden="0" w:uiPriority="45" w:unhideWhenUsed="0"/>
    <w:lsdException w:name="Dark List Accent 5" w:semiHidden="0" w:uiPriority="45" w:unhideWhenUsed="0"/>
    <w:lsdException w:name="Colorful Shading Accent 5" w:semiHidden="0" w:uiPriority="45" w:unhideWhenUsed="0"/>
    <w:lsdException w:name="Colorful List Accent 5" w:semiHidden="0" w:uiPriority="45" w:unhideWhenUsed="0"/>
    <w:lsdException w:name="Colorful Grid Accent 5" w:semiHidden="0" w:uiPriority="45" w:unhideWhenUsed="0"/>
    <w:lsdException w:name="Light Shading Accent 6" w:semiHidden="0" w:uiPriority="46" w:unhideWhenUsed="0"/>
    <w:lsdException w:name="Light List Accent 6" w:semiHidden="0" w:uiPriority="46" w:unhideWhenUsed="0"/>
    <w:lsdException w:name="Light Grid Accent 6" w:semiHidden="0" w:uiPriority="46" w:unhideWhenUsed="0"/>
    <w:lsdException w:name="Medium Shading 1 Accent 6" w:semiHidden="0" w:uiPriority="46" w:unhideWhenUsed="0"/>
    <w:lsdException w:name="Medium Shading 2 Accent 6" w:semiHidden="0" w:uiPriority="46" w:unhideWhenUsed="0"/>
    <w:lsdException w:name="Medium List 1 Accent 6" w:semiHidden="0" w:uiPriority="46" w:unhideWhenUsed="0"/>
    <w:lsdException w:name="Medium List 2 Accent 6" w:semiHidden="0" w:uiPriority="46" w:unhideWhenUsed="0"/>
    <w:lsdException w:name="Medium Grid 1 Accent 6" w:semiHidden="0" w:uiPriority="46" w:unhideWhenUsed="0"/>
    <w:lsdException w:name="Medium Grid 2 Accent 6" w:semiHidden="0" w:uiPriority="46" w:unhideWhenUsed="0"/>
    <w:lsdException w:name="Medium Grid 3 Accent 6" w:semiHidden="0" w:uiPriority="46" w:unhideWhenUsed="0"/>
    <w:lsdException w:name="Dark List Accent 6" w:semiHidden="0" w:uiPriority="46" w:unhideWhenUsed="0"/>
    <w:lsdException w:name="Colorful Shading Accent 6" w:semiHidden="0" w:uiPriority="46" w:unhideWhenUsed="0"/>
    <w:lsdException w:name="Colorful List Accent 6" w:semiHidden="0" w:uiPriority="46" w:unhideWhenUsed="0"/>
    <w:lsdException w:name="Colorful Grid Accent 6" w:semiHidden="0" w:uiPriority="46" w:unhideWhenUsed="0"/>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lsdException w:name="TOC Heading" w:uiPriority="39" w:qFormat="1"/>
  </w:latentStyles>
  <w:style w:type="paragraph" w:default="1" w:styleId="a4">
    <w:name w:val="Normal"/>
    <w:qFormat/>
    <w:rsid w:val="002B1F7A"/>
    <w:rPr>
      <w:rFonts w:ascii="Tw Cen MT" w:hAnsi="Tw Cen MT"/>
    </w:rPr>
  </w:style>
  <w:style w:type="paragraph" w:styleId="1">
    <w:name w:val="heading 1"/>
    <w:basedOn w:val="a4"/>
    <w:link w:val="10"/>
    <w:uiPriority w:val="9"/>
    <w:qFormat/>
    <w:rsid w:val="002B1F7A"/>
    <w:pPr>
      <w:spacing w:line="240" w:lineRule="auto"/>
      <w:contextualSpacing/>
      <w:outlineLvl w:val="0"/>
    </w:pPr>
    <w:rPr>
      <w:caps/>
      <w:color w:val="775F55" w:themeColor="text2"/>
      <w:sz w:val="32"/>
      <w:szCs w:val="32"/>
    </w:rPr>
  </w:style>
  <w:style w:type="paragraph" w:styleId="21">
    <w:name w:val="heading 2"/>
    <w:basedOn w:val="a4"/>
    <w:link w:val="22"/>
    <w:uiPriority w:val="9"/>
    <w:unhideWhenUsed/>
    <w:qFormat/>
    <w:rsid w:val="002B1F7A"/>
    <w:pPr>
      <w:spacing w:before="240" w:after="80"/>
      <w:contextualSpacing/>
      <w:outlineLvl w:val="1"/>
    </w:pPr>
    <w:rPr>
      <w:b/>
      <w:color w:val="355D7E" w:themeColor="accent1" w:themeShade="80"/>
      <w:spacing w:val="20"/>
      <w:sz w:val="28"/>
      <w:szCs w:val="28"/>
    </w:rPr>
  </w:style>
  <w:style w:type="paragraph" w:styleId="31">
    <w:name w:val="heading 3"/>
    <w:basedOn w:val="a4"/>
    <w:link w:val="32"/>
    <w:uiPriority w:val="9"/>
    <w:unhideWhenUsed/>
    <w:qFormat/>
    <w:rsid w:val="002B1F7A"/>
    <w:pPr>
      <w:spacing w:before="240" w:after="60"/>
      <w:contextualSpacing/>
      <w:outlineLvl w:val="2"/>
    </w:pPr>
    <w:rPr>
      <w:b/>
      <w:color w:val="000000" w:themeColor="text1"/>
      <w:spacing w:val="10"/>
      <w:szCs w:val="24"/>
    </w:rPr>
  </w:style>
  <w:style w:type="paragraph" w:styleId="41">
    <w:name w:val="heading 4"/>
    <w:basedOn w:val="a4"/>
    <w:next w:val="a4"/>
    <w:link w:val="42"/>
    <w:uiPriority w:val="9"/>
    <w:unhideWhenUsed/>
    <w:qFormat/>
    <w:rsid w:val="002B1F7A"/>
    <w:pPr>
      <w:spacing w:before="240" w:after="0"/>
      <w:outlineLvl w:val="3"/>
    </w:pPr>
    <w:rPr>
      <w:caps/>
      <w:spacing w:val="14"/>
      <w:szCs w:val="22"/>
    </w:rPr>
  </w:style>
  <w:style w:type="paragraph" w:styleId="51">
    <w:name w:val="heading 5"/>
    <w:basedOn w:val="a4"/>
    <w:next w:val="a4"/>
    <w:link w:val="52"/>
    <w:uiPriority w:val="9"/>
    <w:semiHidden/>
    <w:unhideWhenUsed/>
    <w:qFormat/>
    <w:rsid w:val="002B1F7A"/>
    <w:pPr>
      <w:spacing w:before="200" w:after="0"/>
      <w:outlineLvl w:val="4"/>
    </w:pPr>
    <w:rPr>
      <w:b/>
      <w:color w:val="775F55" w:themeColor="text2"/>
      <w:spacing w:val="10"/>
      <w:szCs w:val="26"/>
    </w:rPr>
  </w:style>
  <w:style w:type="paragraph" w:styleId="6">
    <w:name w:val="heading 6"/>
    <w:basedOn w:val="a4"/>
    <w:next w:val="a4"/>
    <w:link w:val="60"/>
    <w:uiPriority w:val="9"/>
    <w:semiHidden/>
    <w:unhideWhenUsed/>
    <w:qFormat/>
    <w:rsid w:val="002B1F7A"/>
    <w:pPr>
      <w:spacing w:after="0"/>
      <w:outlineLvl w:val="5"/>
    </w:pPr>
    <w:rPr>
      <w:b/>
      <w:color w:val="B85A22" w:themeColor="accent2" w:themeShade="BF"/>
      <w:spacing w:val="10"/>
    </w:rPr>
  </w:style>
  <w:style w:type="paragraph" w:styleId="7">
    <w:name w:val="heading 7"/>
    <w:basedOn w:val="a4"/>
    <w:next w:val="a4"/>
    <w:link w:val="70"/>
    <w:uiPriority w:val="9"/>
    <w:semiHidden/>
    <w:unhideWhenUsed/>
    <w:qFormat/>
    <w:rsid w:val="002B1F7A"/>
    <w:pPr>
      <w:spacing w:after="0"/>
      <w:outlineLvl w:val="6"/>
    </w:pPr>
    <w:rPr>
      <w:smallCaps/>
      <w:color w:val="000000" w:themeColor="text1"/>
      <w:spacing w:val="10"/>
    </w:rPr>
  </w:style>
  <w:style w:type="paragraph" w:styleId="8">
    <w:name w:val="heading 8"/>
    <w:basedOn w:val="a4"/>
    <w:next w:val="a4"/>
    <w:link w:val="80"/>
    <w:uiPriority w:val="9"/>
    <w:semiHidden/>
    <w:unhideWhenUsed/>
    <w:qFormat/>
    <w:rsid w:val="002B1F7A"/>
    <w:pPr>
      <w:spacing w:after="0"/>
      <w:outlineLvl w:val="7"/>
    </w:pPr>
    <w:rPr>
      <w:b/>
      <w:i/>
      <w:color w:val="355D7E" w:themeColor="accent1" w:themeShade="80"/>
      <w:spacing w:val="10"/>
      <w:sz w:val="22"/>
    </w:rPr>
  </w:style>
  <w:style w:type="paragraph" w:styleId="9">
    <w:name w:val="heading 9"/>
    <w:basedOn w:val="a4"/>
    <w:next w:val="a4"/>
    <w:link w:val="90"/>
    <w:uiPriority w:val="9"/>
    <w:semiHidden/>
    <w:unhideWhenUsed/>
    <w:qFormat/>
    <w:rsid w:val="002B1F7A"/>
    <w:pPr>
      <w:spacing w:after="0"/>
      <w:outlineLvl w:val="8"/>
    </w:pPr>
    <w:rPr>
      <w:b/>
      <w:caps/>
      <w:color w:val="555A3C" w:themeColor="accent3" w:themeShade="80"/>
      <w:sz w:val="22"/>
    </w:rPr>
  </w:style>
  <w:style w:type="character" w:default="1" w:styleId="a5">
    <w:name w:val="Default Paragraph Font"/>
    <w:uiPriority w:val="1"/>
    <w:semiHidden/>
    <w:unhideWhenUsed/>
  </w:style>
  <w:style w:type="table" w:default="1" w:styleId="a6">
    <w:name w:val="Normal Table"/>
    <w:uiPriority w:val="99"/>
    <w:semiHidden/>
    <w:unhideWhenUsed/>
    <w:qFormat/>
    <w:tblPr>
      <w:tblInd w:w="0" w:type="dxa"/>
      <w:tblCellMar>
        <w:top w:w="0" w:type="dxa"/>
        <w:left w:w="108" w:type="dxa"/>
        <w:bottom w:w="0" w:type="dxa"/>
        <w:right w:w="108" w:type="dxa"/>
      </w:tblCellMar>
    </w:tblPr>
  </w:style>
  <w:style w:type="numbering" w:default="1" w:styleId="a7">
    <w:name w:val="No List"/>
    <w:uiPriority w:val="99"/>
    <w:semiHidden/>
    <w:unhideWhenUsed/>
  </w:style>
  <w:style w:type="character" w:customStyle="1" w:styleId="10">
    <w:name w:val="Заголовок 1 Знак"/>
    <w:basedOn w:val="a5"/>
    <w:link w:val="1"/>
    <w:uiPriority w:val="9"/>
    <w:rsid w:val="002B1F7A"/>
    <w:rPr>
      <w:rFonts w:ascii="Tw Cen MT" w:hAnsi="Tw Cen MT"/>
      <w:caps/>
      <w:color w:val="775F55" w:themeColor="text2"/>
      <w:sz w:val="32"/>
      <w:szCs w:val="32"/>
    </w:rPr>
  </w:style>
  <w:style w:type="character" w:customStyle="1" w:styleId="22">
    <w:name w:val="Заголовок 2 Знак"/>
    <w:basedOn w:val="a5"/>
    <w:link w:val="21"/>
    <w:uiPriority w:val="9"/>
    <w:rsid w:val="002B1F7A"/>
    <w:rPr>
      <w:rFonts w:ascii="Tw Cen MT" w:hAnsi="Tw Cen MT"/>
      <w:b/>
      <w:color w:val="355D7E" w:themeColor="accent1" w:themeShade="80"/>
      <w:spacing w:val="20"/>
      <w:sz w:val="28"/>
      <w:szCs w:val="28"/>
    </w:rPr>
  </w:style>
  <w:style w:type="character" w:customStyle="1" w:styleId="32">
    <w:name w:val="Заголовок 3 Знак"/>
    <w:basedOn w:val="a5"/>
    <w:link w:val="31"/>
    <w:uiPriority w:val="9"/>
    <w:rsid w:val="002B1F7A"/>
    <w:rPr>
      <w:rFonts w:ascii="Tw Cen MT" w:hAnsi="Tw Cen MT"/>
      <w:b/>
      <w:color w:val="000000" w:themeColor="text1"/>
      <w:spacing w:val="10"/>
      <w:szCs w:val="24"/>
    </w:rPr>
  </w:style>
  <w:style w:type="paragraph" w:styleId="a8">
    <w:name w:val="footer"/>
    <w:basedOn w:val="a4"/>
    <w:link w:val="a9"/>
    <w:uiPriority w:val="99"/>
    <w:unhideWhenUsed/>
    <w:rsid w:val="002B1F7A"/>
  </w:style>
  <w:style w:type="character" w:customStyle="1" w:styleId="a9">
    <w:name w:val="Нижний колонтитул Знак"/>
    <w:basedOn w:val="a5"/>
    <w:link w:val="a8"/>
    <w:uiPriority w:val="99"/>
    <w:rsid w:val="002B1F7A"/>
    <w:rPr>
      <w:rFonts w:ascii="Tw Cen MT" w:hAnsi="Tw Cen MT"/>
    </w:rPr>
  </w:style>
  <w:style w:type="paragraph" w:styleId="aa">
    <w:name w:val="header"/>
    <w:aliases w:val="Header Char"/>
    <w:basedOn w:val="a4"/>
    <w:link w:val="ab"/>
    <w:unhideWhenUsed/>
    <w:rsid w:val="002B1F7A"/>
  </w:style>
  <w:style w:type="character" w:customStyle="1" w:styleId="ab">
    <w:name w:val="Верхний колонтитул Знак"/>
    <w:aliases w:val="Header Char Знак"/>
    <w:basedOn w:val="a5"/>
    <w:link w:val="aa"/>
    <w:rsid w:val="002B1F7A"/>
    <w:rPr>
      <w:rFonts w:ascii="Tw Cen MT" w:hAnsi="Tw Cen MT"/>
    </w:rPr>
  </w:style>
  <w:style w:type="paragraph" w:styleId="ac">
    <w:name w:val="Intense Quote"/>
    <w:basedOn w:val="a4"/>
    <w:link w:val="ad"/>
    <w:uiPriority w:val="30"/>
    <w:qFormat/>
    <w:rsid w:val="002B1F7A"/>
    <w:pPr>
      <w:pBdr>
        <w:top w:val="double" w:sz="12" w:space="10" w:color="B85A22" w:themeColor="accent2" w:themeShade="BF"/>
        <w:left w:val="double" w:sz="12" w:space="10" w:color="B85A22" w:themeColor="accent2" w:themeShade="BF"/>
        <w:bottom w:val="double" w:sz="12" w:space="10" w:color="B85A22" w:themeColor="accent2" w:themeShade="BF"/>
        <w:right w:val="double" w:sz="12" w:space="10" w:color="B85A22" w:themeColor="accent2" w:themeShade="BF"/>
      </w:pBdr>
      <w:shd w:val="clear" w:color="auto" w:fill="FFFFFF" w:themeFill="background1"/>
      <w:spacing w:before="300" w:after="300"/>
      <w:ind w:left="720" w:right="720"/>
      <w:contextualSpacing/>
    </w:pPr>
    <w:rPr>
      <w:b/>
      <w:color w:val="B85A22" w:themeColor="accent2" w:themeShade="BF"/>
    </w:rPr>
  </w:style>
  <w:style w:type="character" w:customStyle="1" w:styleId="ad">
    <w:name w:val="Выделенная цитата Знак"/>
    <w:basedOn w:val="a5"/>
    <w:link w:val="ac"/>
    <w:uiPriority w:val="30"/>
    <w:rsid w:val="002B1F7A"/>
    <w:rPr>
      <w:rFonts w:ascii="Tw Cen MT" w:hAnsi="Tw Cen MT"/>
      <w:b/>
      <w:color w:val="B85A22" w:themeColor="accent2" w:themeShade="BF"/>
      <w:shd w:val="clear" w:color="auto" w:fill="FFFFFF" w:themeFill="background1"/>
    </w:rPr>
  </w:style>
  <w:style w:type="paragraph" w:styleId="ae">
    <w:name w:val="Subtitle"/>
    <w:basedOn w:val="a4"/>
    <w:link w:val="af"/>
    <w:uiPriority w:val="7"/>
    <w:qFormat/>
    <w:rsid w:val="002B1F7A"/>
    <w:pPr>
      <w:spacing w:after="720" w:line="240" w:lineRule="auto"/>
      <w:contextualSpacing/>
    </w:pPr>
    <w:rPr>
      <w:b/>
      <w:caps/>
      <w:color w:val="B85A22" w:themeColor="accent2" w:themeShade="BF"/>
      <w:spacing w:val="50"/>
      <w:sz w:val="24"/>
      <w:szCs w:val="22"/>
    </w:rPr>
  </w:style>
  <w:style w:type="character" w:customStyle="1" w:styleId="af">
    <w:name w:val="Подзаголовок Знак"/>
    <w:basedOn w:val="a5"/>
    <w:link w:val="ae"/>
    <w:uiPriority w:val="7"/>
    <w:rsid w:val="002B1F7A"/>
    <w:rPr>
      <w:rFonts w:ascii="Tw Cen MT" w:hAnsi="Tw Cen MT"/>
      <w:b/>
      <w:caps/>
      <w:color w:val="B85A22" w:themeColor="accent2" w:themeShade="BF"/>
      <w:spacing w:val="50"/>
      <w:sz w:val="24"/>
      <w:szCs w:val="22"/>
    </w:rPr>
  </w:style>
  <w:style w:type="paragraph" w:styleId="af0">
    <w:name w:val="Title"/>
    <w:basedOn w:val="a4"/>
    <w:link w:val="af1"/>
    <w:qFormat/>
    <w:rsid w:val="002B1F7A"/>
    <w:pPr>
      <w:spacing w:line="240" w:lineRule="auto"/>
      <w:contextualSpacing/>
    </w:pPr>
    <w:rPr>
      <w:color w:val="775F55" w:themeColor="text2"/>
      <w:sz w:val="72"/>
      <w:szCs w:val="48"/>
    </w:rPr>
  </w:style>
  <w:style w:type="character" w:customStyle="1" w:styleId="af1">
    <w:name w:val="Название Знак"/>
    <w:basedOn w:val="a5"/>
    <w:link w:val="af0"/>
    <w:rsid w:val="002B1F7A"/>
    <w:rPr>
      <w:rFonts w:ascii="Tw Cen MT" w:hAnsi="Tw Cen MT"/>
      <w:color w:val="775F55" w:themeColor="text2"/>
      <w:sz w:val="72"/>
      <w:szCs w:val="48"/>
    </w:rPr>
  </w:style>
  <w:style w:type="paragraph" w:styleId="af2">
    <w:name w:val="Balloon Text"/>
    <w:basedOn w:val="a4"/>
    <w:link w:val="af3"/>
    <w:uiPriority w:val="99"/>
    <w:semiHidden/>
    <w:unhideWhenUsed/>
    <w:rsid w:val="002B1F7A"/>
    <w:rPr>
      <w:rFonts w:ascii="Tahoma" w:hAnsi="Tahoma" w:cs="Tahoma"/>
      <w:sz w:val="22"/>
      <w:szCs w:val="16"/>
    </w:rPr>
  </w:style>
  <w:style w:type="character" w:customStyle="1" w:styleId="af3">
    <w:name w:val="Текст выноски Знак"/>
    <w:basedOn w:val="a5"/>
    <w:link w:val="af2"/>
    <w:uiPriority w:val="99"/>
    <w:semiHidden/>
    <w:rsid w:val="002B1F7A"/>
    <w:rPr>
      <w:rFonts w:ascii="Tahoma" w:hAnsi="Tahoma" w:cs="Tahoma"/>
      <w:sz w:val="22"/>
      <w:szCs w:val="16"/>
    </w:rPr>
  </w:style>
  <w:style w:type="character" w:customStyle="1" w:styleId="42">
    <w:name w:val="Заголовок 4 Знак"/>
    <w:basedOn w:val="a5"/>
    <w:link w:val="41"/>
    <w:uiPriority w:val="9"/>
    <w:rsid w:val="002B1F7A"/>
    <w:rPr>
      <w:rFonts w:ascii="Tw Cen MT" w:hAnsi="Tw Cen MT"/>
      <w:caps/>
      <w:spacing w:val="14"/>
      <w:szCs w:val="22"/>
    </w:rPr>
  </w:style>
  <w:style w:type="character" w:customStyle="1" w:styleId="52">
    <w:name w:val="Заголовок 5 Знак"/>
    <w:basedOn w:val="a5"/>
    <w:link w:val="51"/>
    <w:uiPriority w:val="9"/>
    <w:semiHidden/>
    <w:rsid w:val="002B1F7A"/>
    <w:rPr>
      <w:rFonts w:ascii="Tw Cen MT" w:hAnsi="Tw Cen MT"/>
      <w:b/>
      <w:color w:val="775F55" w:themeColor="text2"/>
      <w:spacing w:val="10"/>
      <w:szCs w:val="26"/>
    </w:rPr>
  </w:style>
  <w:style w:type="character" w:customStyle="1" w:styleId="60">
    <w:name w:val="Заголовок 6 Знак"/>
    <w:basedOn w:val="a5"/>
    <w:link w:val="6"/>
    <w:uiPriority w:val="9"/>
    <w:semiHidden/>
    <w:rsid w:val="002B1F7A"/>
    <w:rPr>
      <w:rFonts w:ascii="Tw Cen MT" w:hAnsi="Tw Cen MT"/>
      <w:b/>
      <w:color w:val="B85A22" w:themeColor="accent2" w:themeShade="BF"/>
      <w:spacing w:val="10"/>
    </w:rPr>
  </w:style>
  <w:style w:type="character" w:customStyle="1" w:styleId="70">
    <w:name w:val="Заголовок 7 Знак"/>
    <w:basedOn w:val="a5"/>
    <w:link w:val="7"/>
    <w:uiPriority w:val="9"/>
    <w:semiHidden/>
    <w:rsid w:val="002B1F7A"/>
    <w:rPr>
      <w:rFonts w:ascii="Tw Cen MT" w:hAnsi="Tw Cen MT"/>
      <w:smallCaps/>
      <w:color w:val="000000" w:themeColor="text1"/>
      <w:spacing w:val="10"/>
    </w:rPr>
  </w:style>
  <w:style w:type="character" w:customStyle="1" w:styleId="80">
    <w:name w:val="Заголовок 8 Знак"/>
    <w:basedOn w:val="a5"/>
    <w:link w:val="8"/>
    <w:uiPriority w:val="9"/>
    <w:semiHidden/>
    <w:rsid w:val="002B1F7A"/>
    <w:rPr>
      <w:rFonts w:ascii="Tw Cen MT" w:hAnsi="Tw Cen MT"/>
      <w:b/>
      <w:i/>
      <w:color w:val="355D7E" w:themeColor="accent1" w:themeShade="80"/>
      <w:spacing w:val="10"/>
      <w:sz w:val="22"/>
    </w:rPr>
  </w:style>
  <w:style w:type="character" w:customStyle="1" w:styleId="90">
    <w:name w:val="Заголовок 9 Знак"/>
    <w:basedOn w:val="a5"/>
    <w:link w:val="9"/>
    <w:uiPriority w:val="9"/>
    <w:semiHidden/>
    <w:rsid w:val="002B1F7A"/>
    <w:rPr>
      <w:rFonts w:ascii="Tw Cen MT" w:hAnsi="Tw Cen MT"/>
      <w:b/>
      <w:caps/>
      <w:color w:val="555A3C" w:themeColor="accent3" w:themeShade="80"/>
      <w:sz w:val="22"/>
    </w:rPr>
  </w:style>
  <w:style w:type="character" w:styleId="af4">
    <w:name w:val="Hyperlink"/>
    <w:basedOn w:val="a5"/>
    <w:uiPriority w:val="99"/>
    <w:unhideWhenUsed/>
    <w:rsid w:val="002B1F7A"/>
    <w:rPr>
      <w:rFonts w:ascii="Tw Cen MT" w:hAnsi="Tw Cen MT"/>
      <w:color w:val="F7B615" w:themeColor="hyperlink"/>
      <w:u w:val="single"/>
    </w:rPr>
  </w:style>
  <w:style w:type="paragraph" w:styleId="af5">
    <w:name w:val="List"/>
    <w:basedOn w:val="a4"/>
    <w:uiPriority w:val="99"/>
    <w:semiHidden/>
    <w:unhideWhenUsed/>
    <w:rsid w:val="002B1F7A"/>
    <w:pPr>
      <w:ind w:left="360" w:hanging="360"/>
    </w:pPr>
  </w:style>
  <w:style w:type="paragraph" w:styleId="23">
    <w:name w:val="List 2"/>
    <w:basedOn w:val="a4"/>
    <w:uiPriority w:val="99"/>
    <w:semiHidden/>
    <w:unhideWhenUsed/>
    <w:rsid w:val="002B1F7A"/>
    <w:pPr>
      <w:ind w:left="720" w:hanging="360"/>
    </w:pPr>
  </w:style>
  <w:style w:type="numbering" w:customStyle="1" w:styleId="a1">
    <w:name w:val="Обычный стиль списка"/>
    <w:uiPriority w:val="99"/>
    <w:rsid w:val="002B1F7A"/>
    <w:pPr>
      <w:numPr>
        <w:numId w:val="6"/>
      </w:numPr>
    </w:pPr>
  </w:style>
  <w:style w:type="table" w:styleId="af6">
    <w:name w:val="Table Grid"/>
    <w:basedOn w:val="a6"/>
    <w:rsid w:val="002B1F7A"/>
    <w:pPr>
      <w:spacing w:after="0" w:line="240" w:lineRule="auto"/>
    </w:pPr>
    <w:rPr>
      <w:rFonts w:cstheme="minorHAnsi"/>
      <w:sz w:val="24"/>
      <w:szCs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7">
    <w:name w:val="table of authorities"/>
    <w:basedOn w:val="a4"/>
    <w:next w:val="a4"/>
    <w:uiPriority w:val="99"/>
    <w:semiHidden/>
    <w:unhideWhenUsed/>
    <w:rsid w:val="002B1F7A"/>
    <w:pPr>
      <w:ind w:left="220" w:hanging="220"/>
    </w:pPr>
  </w:style>
  <w:style w:type="paragraph" w:styleId="11">
    <w:name w:val="toc 1"/>
    <w:basedOn w:val="a4"/>
    <w:next w:val="a4"/>
    <w:autoRedefine/>
    <w:uiPriority w:val="99"/>
    <w:semiHidden/>
    <w:unhideWhenUsed/>
    <w:rsid w:val="002B1F7A"/>
    <w:pPr>
      <w:tabs>
        <w:tab w:val="right" w:leader="dot" w:pos="8630"/>
      </w:tabs>
      <w:spacing w:before="180" w:after="40" w:line="240" w:lineRule="auto"/>
    </w:pPr>
    <w:rPr>
      <w:b/>
      <w:caps/>
      <w:noProof/>
      <w:color w:val="775F55" w:themeColor="text2"/>
    </w:rPr>
  </w:style>
  <w:style w:type="paragraph" w:styleId="24">
    <w:name w:val="toc 2"/>
    <w:basedOn w:val="a4"/>
    <w:next w:val="a4"/>
    <w:autoRedefine/>
    <w:uiPriority w:val="99"/>
    <w:semiHidden/>
    <w:unhideWhenUsed/>
    <w:rsid w:val="002B1F7A"/>
    <w:pPr>
      <w:tabs>
        <w:tab w:val="right" w:leader="dot" w:pos="8630"/>
      </w:tabs>
      <w:spacing w:after="40" w:line="240" w:lineRule="auto"/>
      <w:ind w:left="144"/>
    </w:pPr>
    <w:rPr>
      <w:noProof/>
    </w:rPr>
  </w:style>
  <w:style w:type="paragraph" w:styleId="33">
    <w:name w:val="toc 3"/>
    <w:basedOn w:val="a4"/>
    <w:next w:val="a4"/>
    <w:autoRedefine/>
    <w:uiPriority w:val="99"/>
    <w:semiHidden/>
    <w:unhideWhenUsed/>
    <w:qFormat/>
    <w:rsid w:val="002B1F7A"/>
    <w:pPr>
      <w:tabs>
        <w:tab w:val="right" w:leader="dot" w:pos="8630"/>
      </w:tabs>
      <w:spacing w:after="40" w:line="240" w:lineRule="auto"/>
      <w:ind w:left="288"/>
    </w:pPr>
    <w:rPr>
      <w:noProof/>
    </w:rPr>
  </w:style>
  <w:style w:type="paragraph" w:styleId="43">
    <w:name w:val="toc 4"/>
    <w:basedOn w:val="a4"/>
    <w:next w:val="a4"/>
    <w:autoRedefine/>
    <w:uiPriority w:val="99"/>
    <w:semiHidden/>
    <w:unhideWhenUsed/>
    <w:qFormat/>
    <w:rsid w:val="002B1F7A"/>
    <w:pPr>
      <w:tabs>
        <w:tab w:val="right" w:leader="dot" w:pos="8630"/>
      </w:tabs>
      <w:spacing w:after="40" w:line="240" w:lineRule="auto"/>
      <w:ind w:left="432"/>
    </w:pPr>
    <w:rPr>
      <w:noProof/>
    </w:rPr>
  </w:style>
  <w:style w:type="paragraph" w:styleId="53">
    <w:name w:val="toc 5"/>
    <w:basedOn w:val="a4"/>
    <w:next w:val="a4"/>
    <w:autoRedefine/>
    <w:uiPriority w:val="99"/>
    <w:semiHidden/>
    <w:unhideWhenUsed/>
    <w:qFormat/>
    <w:rsid w:val="002B1F7A"/>
    <w:pPr>
      <w:tabs>
        <w:tab w:val="right" w:leader="dot" w:pos="8630"/>
      </w:tabs>
      <w:spacing w:after="40" w:line="240" w:lineRule="auto"/>
      <w:ind w:left="576"/>
    </w:pPr>
    <w:rPr>
      <w:noProof/>
    </w:rPr>
  </w:style>
  <w:style w:type="paragraph" w:styleId="61">
    <w:name w:val="toc 6"/>
    <w:basedOn w:val="a4"/>
    <w:next w:val="a4"/>
    <w:autoRedefine/>
    <w:uiPriority w:val="99"/>
    <w:semiHidden/>
    <w:unhideWhenUsed/>
    <w:qFormat/>
    <w:rsid w:val="002B1F7A"/>
    <w:pPr>
      <w:tabs>
        <w:tab w:val="right" w:leader="dot" w:pos="8630"/>
      </w:tabs>
      <w:spacing w:after="40" w:line="240" w:lineRule="auto"/>
      <w:ind w:left="720"/>
    </w:pPr>
    <w:rPr>
      <w:noProof/>
    </w:rPr>
  </w:style>
  <w:style w:type="paragraph" w:styleId="71">
    <w:name w:val="toc 7"/>
    <w:basedOn w:val="a4"/>
    <w:next w:val="a4"/>
    <w:autoRedefine/>
    <w:uiPriority w:val="99"/>
    <w:semiHidden/>
    <w:unhideWhenUsed/>
    <w:qFormat/>
    <w:rsid w:val="002B1F7A"/>
    <w:pPr>
      <w:tabs>
        <w:tab w:val="right" w:leader="dot" w:pos="8630"/>
      </w:tabs>
      <w:spacing w:after="40" w:line="240" w:lineRule="auto"/>
      <w:ind w:left="864"/>
    </w:pPr>
    <w:rPr>
      <w:noProof/>
    </w:rPr>
  </w:style>
  <w:style w:type="paragraph" w:styleId="81">
    <w:name w:val="toc 8"/>
    <w:basedOn w:val="a4"/>
    <w:next w:val="a4"/>
    <w:autoRedefine/>
    <w:uiPriority w:val="99"/>
    <w:semiHidden/>
    <w:unhideWhenUsed/>
    <w:qFormat/>
    <w:rsid w:val="002B1F7A"/>
    <w:pPr>
      <w:tabs>
        <w:tab w:val="right" w:leader="dot" w:pos="8630"/>
      </w:tabs>
      <w:spacing w:after="40" w:line="240" w:lineRule="auto"/>
      <w:ind w:left="1008"/>
    </w:pPr>
    <w:rPr>
      <w:noProof/>
    </w:rPr>
  </w:style>
  <w:style w:type="paragraph" w:styleId="91">
    <w:name w:val="toc 9"/>
    <w:basedOn w:val="a4"/>
    <w:next w:val="a4"/>
    <w:autoRedefine/>
    <w:uiPriority w:val="99"/>
    <w:semiHidden/>
    <w:unhideWhenUsed/>
    <w:qFormat/>
    <w:rsid w:val="002B1F7A"/>
    <w:pPr>
      <w:tabs>
        <w:tab w:val="right" w:leader="dot" w:pos="8630"/>
      </w:tabs>
      <w:spacing w:after="40" w:line="240" w:lineRule="auto"/>
      <w:ind w:left="1152"/>
    </w:pPr>
    <w:rPr>
      <w:noProof/>
    </w:rPr>
  </w:style>
  <w:style w:type="paragraph" w:customStyle="1" w:styleId="af8">
    <w:name w:val="Нижний колонтитул четной страницы"/>
    <w:basedOn w:val="a4"/>
    <w:uiPriority w:val="49"/>
    <w:unhideWhenUsed/>
    <w:rsid w:val="002B1F7A"/>
    <w:pPr>
      <w:pBdr>
        <w:top w:val="single" w:sz="4" w:space="1" w:color="94B6D2" w:themeColor="accent1"/>
      </w:pBdr>
    </w:pPr>
    <w:rPr>
      <w:color w:val="775F55" w:themeColor="text2"/>
      <w:sz w:val="22"/>
    </w:rPr>
  </w:style>
  <w:style w:type="paragraph" w:customStyle="1" w:styleId="af9">
    <w:name w:val="Нижний колонтитул нечетной страницы"/>
    <w:basedOn w:val="a4"/>
    <w:uiPriority w:val="49"/>
    <w:unhideWhenUsed/>
    <w:rsid w:val="002B1F7A"/>
    <w:pPr>
      <w:pBdr>
        <w:top w:val="single" w:sz="4" w:space="1" w:color="94B6D2" w:themeColor="accent1"/>
      </w:pBdr>
      <w:jc w:val="right"/>
    </w:pPr>
    <w:rPr>
      <w:color w:val="775F55" w:themeColor="text2"/>
      <w:sz w:val="22"/>
    </w:rPr>
  </w:style>
  <w:style w:type="paragraph" w:customStyle="1" w:styleId="afa">
    <w:name w:val="Верхний колонтитул четной страницы"/>
    <w:basedOn w:val="a4"/>
    <w:uiPriority w:val="49"/>
    <w:unhideWhenUsed/>
    <w:rsid w:val="002B1F7A"/>
    <w:pPr>
      <w:pBdr>
        <w:bottom w:val="single" w:sz="4" w:space="1" w:color="94B6D2" w:themeColor="accent1"/>
      </w:pBdr>
      <w:spacing w:after="0" w:line="240" w:lineRule="auto"/>
    </w:pPr>
    <w:rPr>
      <w:rFonts w:eastAsia="Times New Roman"/>
      <w:b/>
      <w:color w:val="775F55" w:themeColor="text2"/>
      <w:sz w:val="22"/>
      <w:szCs w:val="24"/>
      <w:lang w:eastAsia="ko-KR"/>
    </w:rPr>
  </w:style>
  <w:style w:type="paragraph" w:customStyle="1" w:styleId="afb">
    <w:name w:val="Верхний колонтитул нечетной страницы"/>
    <w:basedOn w:val="a4"/>
    <w:uiPriority w:val="49"/>
    <w:unhideWhenUsed/>
    <w:rsid w:val="002B1F7A"/>
    <w:pPr>
      <w:pBdr>
        <w:bottom w:val="single" w:sz="4" w:space="1" w:color="94B6D2" w:themeColor="accent1"/>
      </w:pBdr>
      <w:spacing w:after="0" w:line="240" w:lineRule="auto"/>
      <w:jc w:val="right"/>
    </w:pPr>
    <w:rPr>
      <w:rFonts w:eastAsia="Times New Roman"/>
      <w:b/>
      <w:color w:val="775F55" w:themeColor="text2"/>
      <w:sz w:val="22"/>
      <w:szCs w:val="24"/>
      <w:lang w:eastAsia="ko-KR"/>
    </w:rPr>
  </w:style>
  <w:style w:type="paragraph" w:styleId="afc">
    <w:name w:val="Bibliography"/>
    <w:basedOn w:val="a4"/>
    <w:next w:val="a4"/>
    <w:uiPriority w:val="37"/>
    <w:semiHidden/>
    <w:unhideWhenUsed/>
    <w:rsid w:val="002B1F7A"/>
  </w:style>
  <w:style w:type="table" w:customStyle="1" w:styleId="GridTableLight">
    <w:name w:val="Grid Table Light"/>
    <w:basedOn w:val="a6"/>
    <w:uiPriority w:val="40"/>
    <w:rsid w:val="002B1F7A"/>
    <w:pPr>
      <w:spacing w:after="0" w:line="240" w:lineRule="auto"/>
    </w:p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paragraph" w:styleId="afd">
    <w:name w:val="Date"/>
    <w:basedOn w:val="a4"/>
    <w:link w:val="afe"/>
    <w:uiPriority w:val="2"/>
    <w:qFormat/>
    <w:rsid w:val="002B1F7A"/>
    <w:pPr>
      <w:spacing w:after="0"/>
      <w:jc w:val="center"/>
    </w:pPr>
    <w:rPr>
      <w:color w:val="FFFFFF" w:themeColor="background1"/>
      <w:sz w:val="32"/>
    </w:rPr>
  </w:style>
  <w:style w:type="character" w:customStyle="1" w:styleId="afe">
    <w:name w:val="Дата Знак"/>
    <w:basedOn w:val="a5"/>
    <w:link w:val="afd"/>
    <w:uiPriority w:val="2"/>
    <w:rsid w:val="002B1F7A"/>
    <w:rPr>
      <w:rFonts w:ascii="Tw Cen MT" w:hAnsi="Tw Cen MT"/>
      <w:color w:val="FFFFFF" w:themeColor="background1"/>
      <w:sz w:val="32"/>
    </w:rPr>
  </w:style>
  <w:style w:type="paragraph" w:customStyle="1" w:styleId="aff">
    <w:name w:val="Аннотация"/>
    <w:basedOn w:val="a4"/>
    <w:uiPriority w:val="5"/>
    <w:qFormat/>
    <w:rsid w:val="002B1F7A"/>
    <w:pPr>
      <w:spacing w:line="432" w:lineRule="auto"/>
    </w:pPr>
    <w:rPr>
      <w:sz w:val="26"/>
    </w:rPr>
  </w:style>
  <w:style w:type="paragraph" w:customStyle="1" w:styleId="aff0">
    <w:name w:val="Заголовок титульной страницы"/>
    <w:basedOn w:val="a4"/>
    <w:uiPriority w:val="1"/>
    <w:qFormat/>
    <w:rsid w:val="002B1F7A"/>
    <w:rPr>
      <w:rFonts w:eastAsiaTheme="majorEastAsia" w:cstheme="majorBidi"/>
      <w:caps/>
      <w:color w:val="775F55" w:themeColor="text2"/>
      <w:sz w:val="110"/>
      <w:szCs w:val="110"/>
    </w:rPr>
  </w:style>
  <w:style w:type="paragraph" w:customStyle="1" w:styleId="aff1">
    <w:name w:val="Подзаголовок титульной страницы"/>
    <w:basedOn w:val="a4"/>
    <w:uiPriority w:val="3"/>
    <w:qFormat/>
    <w:rsid w:val="002B1F7A"/>
    <w:pPr>
      <w:spacing w:after="0"/>
    </w:pPr>
    <w:rPr>
      <w:color w:val="FFFFFF" w:themeColor="background1"/>
      <w:sz w:val="40"/>
      <w:szCs w:val="40"/>
    </w:rPr>
  </w:style>
  <w:style w:type="paragraph" w:styleId="aff2">
    <w:name w:val="Block Text"/>
    <w:basedOn w:val="a4"/>
    <w:uiPriority w:val="99"/>
    <w:semiHidden/>
    <w:unhideWhenUsed/>
    <w:rsid w:val="002B1F7A"/>
    <w:pPr>
      <w:pBdr>
        <w:top w:val="single" w:sz="2" w:space="10" w:color="355D7E" w:themeColor="accent1" w:themeShade="80"/>
        <w:left w:val="single" w:sz="2" w:space="10" w:color="355D7E" w:themeColor="accent1" w:themeShade="80"/>
        <w:bottom w:val="single" w:sz="2" w:space="10" w:color="355D7E" w:themeColor="accent1" w:themeShade="80"/>
        <w:right w:val="single" w:sz="2" w:space="10" w:color="355D7E" w:themeColor="accent1" w:themeShade="80"/>
      </w:pBdr>
      <w:ind w:left="1152" w:right="1152"/>
    </w:pPr>
    <w:rPr>
      <w:rFonts w:eastAsiaTheme="minorEastAsia" w:cstheme="minorBidi"/>
      <w:i/>
      <w:iCs/>
      <w:color w:val="355D7E" w:themeColor="accent1" w:themeShade="80"/>
    </w:rPr>
  </w:style>
  <w:style w:type="paragraph" w:styleId="aff3">
    <w:name w:val="Body Text"/>
    <w:basedOn w:val="a4"/>
    <w:link w:val="aff4"/>
    <w:uiPriority w:val="99"/>
    <w:unhideWhenUsed/>
    <w:rsid w:val="002B1F7A"/>
    <w:pPr>
      <w:spacing w:after="120"/>
    </w:pPr>
  </w:style>
  <w:style w:type="character" w:customStyle="1" w:styleId="aff4">
    <w:name w:val="Основной текст Знак"/>
    <w:basedOn w:val="a5"/>
    <w:link w:val="aff3"/>
    <w:uiPriority w:val="99"/>
    <w:rsid w:val="002B1F7A"/>
    <w:rPr>
      <w:rFonts w:ascii="Tw Cen MT" w:hAnsi="Tw Cen MT"/>
    </w:rPr>
  </w:style>
  <w:style w:type="paragraph" w:styleId="25">
    <w:name w:val="Body Text 2"/>
    <w:basedOn w:val="a4"/>
    <w:link w:val="26"/>
    <w:uiPriority w:val="99"/>
    <w:unhideWhenUsed/>
    <w:rsid w:val="002B1F7A"/>
    <w:pPr>
      <w:spacing w:after="120" w:line="480" w:lineRule="auto"/>
    </w:pPr>
  </w:style>
  <w:style w:type="character" w:customStyle="1" w:styleId="26">
    <w:name w:val="Основной текст 2 Знак"/>
    <w:basedOn w:val="a5"/>
    <w:link w:val="25"/>
    <w:uiPriority w:val="99"/>
    <w:rsid w:val="002B1F7A"/>
    <w:rPr>
      <w:rFonts w:ascii="Tw Cen MT" w:hAnsi="Tw Cen MT"/>
    </w:rPr>
  </w:style>
  <w:style w:type="paragraph" w:styleId="34">
    <w:name w:val="Body Text 3"/>
    <w:basedOn w:val="a4"/>
    <w:link w:val="35"/>
    <w:uiPriority w:val="99"/>
    <w:semiHidden/>
    <w:unhideWhenUsed/>
    <w:rsid w:val="002B1F7A"/>
    <w:pPr>
      <w:spacing w:after="120"/>
    </w:pPr>
    <w:rPr>
      <w:sz w:val="22"/>
      <w:szCs w:val="16"/>
    </w:rPr>
  </w:style>
  <w:style w:type="character" w:customStyle="1" w:styleId="35">
    <w:name w:val="Основной текст 3 Знак"/>
    <w:basedOn w:val="a5"/>
    <w:link w:val="34"/>
    <w:uiPriority w:val="99"/>
    <w:semiHidden/>
    <w:rsid w:val="002B1F7A"/>
    <w:rPr>
      <w:rFonts w:ascii="Tw Cen MT" w:hAnsi="Tw Cen MT"/>
      <w:sz w:val="22"/>
      <w:szCs w:val="16"/>
    </w:rPr>
  </w:style>
  <w:style w:type="paragraph" w:styleId="aff5">
    <w:name w:val="Body Text First Indent"/>
    <w:basedOn w:val="aff3"/>
    <w:link w:val="aff6"/>
    <w:uiPriority w:val="99"/>
    <w:semiHidden/>
    <w:unhideWhenUsed/>
    <w:rsid w:val="002B1F7A"/>
    <w:pPr>
      <w:spacing w:after="200"/>
      <w:ind w:firstLine="360"/>
    </w:pPr>
  </w:style>
  <w:style w:type="character" w:customStyle="1" w:styleId="aff6">
    <w:name w:val="Красная строка Знак"/>
    <w:basedOn w:val="aff4"/>
    <w:link w:val="aff5"/>
    <w:uiPriority w:val="99"/>
    <w:semiHidden/>
    <w:rsid w:val="002B1F7A"/>
    <w:rPr>
      <w:rFonts w:ascii="Tw Cen MT" w:hAnsi="Tw Cen MT"/>
    </w:rPr>
  </w:style>
  <w:style w:type="paragraph" w:styleId="aff7">
    <w:name w:val="Body Text Indent"/>
    <w:basedOn w:val="a4"/>
    <w:link w:val="aff8"/>
    <w:uiPriority w:val="99"/>
    <w:unhideWhenUsed/>
    <w:rsid w:val="002B1F7A"/>
    <w:pPr>
      <w:spacing w:after="120"/>
      <w:ind w:left="360"/>
    </w:pPr>
  </w:style>
  <w:style w:type="character" w:customStyle="1" w:styleId="aff8">
    <w:name w:val="Основной текст с отступом Знак"/>
    <w:basedOn w:val="a5"/>
    <w:link w:val="aff7"/>
    <w:uiPriority w:val="99"/>
    <w:rsid w:val="002B1F7A"/>
    <w:rPr>
      <w:rFonts w:ascii="Tw Cen MT" w:hAnsi="Tw Cen MT"/>
    </w:rPr>
  </w:style>
  <w:style w:type="paragraph" w:styleId="27">
    <w:name w:val="Body Text First Indent 2"/>
    <w:basedOn w:val="aff7"/>
    <w:link w:val="28"/>
    <w:uiPriority w:val="99"/>
    <w:semiHidden/>
    <w:unhideWhenUsed/>
    <w:rsid w:val="002B1F7A"/>
    <w:pPr>
      <w:spacing w:after="200"/>
      <w:ind w:firstLine="360"/>
    </w:pPr>
  </w:style>
  <w:style w:type="character" w:customStyle="1" w:styleId="28">
    <w:name w:val="Красная строка 2 Знак"/>
    <w:basedOn w:val="aff8"/>
    <w:link w:val="27"/>
    <w:uiPriority w:val="99"/>
    <w:semiHidden/>
    <w:rsid w:val="002B1F7A"/>
    <w:rPr>
      <w:rFonts w:ascii="Tw Cen MT" w:hAnsi="Tw Cen MT"/>
    </w:rPr>
  </w:style>
  <w:style w:type="paragraph" w:styleId="29">
    <w:name w:val="Body Text Indent 2"/>
    <w:basedOn w:val="a4"/>
    <w:link w:val="2a"/>
    <w:uiPriority w:val="99"/>
    <w:semiHidden/>
    <w:unhideWhenUsed/>
    <w:rsid w:val="002B1F7A"/>
    <w:pPr>
      <w:spacing w:after="120" w:line="480" w:lineRule="auto"/>
      <w:ind w:left="360"/>
    </w:pPr>
  </w:style>
  <w:style w:type="character" w:customStyle="1" w:styleId="2a">
    <w:name w:val="Основной текст с отступом 2 Знак"/>
    <w:basedOn w:val="a5"/>
    <w:link w:val="29"/>
    <w:uiPriority w:val="99"/>
    <w:semiHidden/>
    <w:rsid w:val="002B1F7A"/>
    <w:rPr>
      <w:rFonts w:ascii="Tw Cen MT" w:hAnsi="Tw Cen MT"/>
    </w:rPr>
  </w:style>
  <w:style w:type="paragraph" w:styleId="36">
    <w:name w:val="Body Text Indent 3"/>
    <w:basedOn w:val="a4"/>
    <w:link w:val="37"/>
    <w:uiPriority w:val="99"/>
    <w:semiHidden/>
    <w:unhideWhenUsed/>
    <w:rsid w:val="002B1F7A"/>
    <w:pPr>
      <w:spacing w:after="120"/>
      <w:ind w:left="360"/>
    </w:pPr>
    <w:rPr>
      <w:sz w:val="22"/>
      <w:szCs w:val="16"/>
    </w:rPr>
  </w:style>
  <w:style w:type="character" w:customStyle="1" w:styleId="37">
    <w:name w:val="Основной текст с отступом 3 Знак"/>
    <w:basedOn w:val="a5"/>
    <w:link w:val="36"/>
    <w:uiPriority w:val="99"/>
    <w:semiHidden/>
    <w:rsid w:val="002B1F7A"/>
    <w:rPr>
      <w:rFonts w:ascii="Tw Cen MT" w:hAnsi="Tw Cen MT"/>
      <w:sz w:val="22"/>
      <w:szCs w:val="16"/>
    </w:rPr>
  </w:style>
  <w:style w:type="paragraph" w:styleId="aff9">
    <w:name w:val="Closing"/>
    <w:basedOn w:val="a4"/>
    <w:link w:val="affa"/>
    <w:uiPriority w:val="99"/>
    <w:semiHidden/>
    <w:unhideWhenUsed/>
    <w:rsid w:val="002B1F7A"/>
    <w:pPr>
      <w:spacing w:after="0" w:line="240" w:lineRule="auto"/>
      <w:ind w:left="4320"/>
    </w:pPr>
  </w:style>
  <w:style w:type="character" w:customStyle="1" w:styleId="affa">
    <w:name w:val="Прощание Знак"/>
    <w:basedOn w:val="a5"/>
    <w:link w:val="aff9"/>
    <w:uiPriority w:val="99"/>
    <w:semiHidden/>
    <w:rsid w:val="002B1F7A"/>
    <w:rPr>
      <w:rFonts w:ascii="Tw Cen MT" w:hAnsi="Tw Cen MT"/>
    </w:rPr>
  </w:style>
  <w:style w:type="table" w:customStyle="1" w:styleId="12">
    <w:name w:val="Цветная сетка1"/>
    <w:basedOn w:val="a6"/>
    <w:uiPriority w:val="40"/>
    <w:semiHidden/>
    <w:unhideWhenUsed/>
    <w:rsid w:val="002B1F7A"/>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1">
    <w:name w:val="Colorful Grid Accent 1"/>
    <w:basedOn w:val="a6"/>
    <w:uiPriority w:val="41"/>
    <w:semiHidden/>
    <w:unhideWhenUsed/>
    <w:rsid w:val="002B1F7A"/>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9F0F6" w:themeFill="accent1" w:themeFillTint="33"/>
    </w:tcPr>
    <w:tblStylePr w:type="firstRow">
      <w:rPr>
        <w:b/>
        <w:bCs/>
      </w:rPr>
      <w:tblPr/>
      <w:tcPr>
        <w:shd w:val="clear" w:color="auto" w:fill="D4E1ED" w:themeFill="accent1" w:themeFillTint="66"/>
      </w:tcPr>
    </w:tblStylePr>
    <w:tblStylePr w:type="lastRow">
      <w:rPr>
        <w:b/>
        <w:bCs/>
        <w:color w:val="000000" w:themeColor="text1"/>
      </w:rPr>
      <w:tblPr/>
      <w:tcPr>
        <w:shd w:val="clear" w:color="auto" w:fill="D4E1ED" w:themeFill="accent1" w:themeFillTint="66"/>
      </w:tcPr>
    </w:tblStylePr>
    <w:tblStylePr w:type="firstCol">
      <w:rPr>
        <w:color w:val="FFFFFF" w:themeColor="background1"/>
      </w:rPr>
      <w:tblPr/>
      <w:tcPr>
        <w:shd w:val="clear" w:color="auto" w:fill="548AB7" w:themeFill="accent1" w:themeFillShade="BF"/>
      </w:tcPr>
    </w:tblStylePr>
    <w:tblStylePr w:type="lastCol">
      <w:rPr>
        <w:color w:val="FFFFFF" w:themeColor="background1"/>
      </w:rPr>
      <w:tblPr/>
      <w:tcPr>
        <w:shd w:val="clear" w:color="auto" w:fill="548AB7" w:themeFill="accent1" w:themeFillShade="BF"/>
      </w:tcPr>
    </w:tblStylePr>
    <w:tblStylePr w:type="band1Vert">
      <w:tblPr/>
      <w:tcPr>
        <w:shd w:val="clear" w:color="auto" w:fill="C9DAE8" w:themeFill="accent1" w:themeFillTint="7F"/>
      </w:tcPr>
    </w:tblStylePr>
    <w:tblStylePr w:type="band1Horz">
      <w:tblPr/>
      <w:tcPr>
        <w:shd w:val="clear" w:color="auto" w:fill="C9DAE8" w:themeFill="accent1" w:themeFillTint="7F"/>
      </w:tcPr>
    </w:tblStylePr>
  </w:style>
  <w:style w:type="table" w:styleId="-2">
    <w:name w:val="Colorful Grid Accent 2"/>
    <w:basedOn w:val="a6"/>
    <w:uiPriority w:val="42"/>
    <w:semiHidden/>
    <w:unhideWhenUsed/>
    <w:rsid w:val="002B1F7A"/>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8E5DA" w:themeFill="accent2" w:themeFillTint="33"/>
    </w:tcPr>
    <w:tblStylePr w:type="firstRow">
      <w:rPr>
        <w:b/>
        <w:bCs/>
      </w:rPr>
      <w:tblPr/>
      <w:tcPr>
        <w:shd w:val="clear" w:color="auto" w:fill="F1CBB5" w:themeFill="accent2" w:themeFillTint="66"/>
      </w:tcPr>
    </w:tblStylePr>
    <w:tblStylePr w:type="lastRow">
      <w:rPr>
        <w:b/>
        <w:bCs/>
        <w:color w:val="000000" w:themeColor="text1"/>
      </w:rPr>
      <w:tblPr/>
      <w:tcPr>
        <w:shd w:val="clear" w:color="auto" w:fill="F1CBB5" w:themeFill="accent2" w:themeFillTint="66"/>
      </w:tcPr>
    </w:tblStylePr>
    <w:tblStylePr w:type="firstCol">
      <w:rPr>
        <w:color w:val="FFFFFF" w:themeColor="background1"/>
      </w:rPr>
      <w:tblPr/>
      <w:tcPr>
        <w:shd w:val="clear" w:color="auto" w:fill="B85A22" w:themeFill="accent2" w:themeFillShade="BF"/>
      </w:tcPr>
    </w:tblStylePr>
    <w:tblStylePr w:type="lastCol">
      <w:rPr>
        <w:color w:val="FFFFFF" w:themeColor="background1"/>
      </w:rPr>
      <w:tblPr/>
      <w:tcPr>
        <w:shd w:val="clear" w:color="auto" w:fill="B85A22" w:themeFill="accent2" w:themeFillShade="BF"/>
      </w:tcPr>
    </w:tblStylePr>
    <w:tblStylePr w:type="band1Vert">
      <w:tblPr/>
      <w:tcPr>
        <w:shd w:val="clear" w:color="auto" w:fill="EEBFA3" w:themeFill="accent2" w:themeFillTint="7F"/>
      </w:tcPr>
    </w:tblStylePr>
    <w:tblStylePr w:type="band1Horz">
      <w:tblPr/>
      <w:tcPr>
        <w:shd w:val="clear" w:color="auto" w:fill="EEBFA3" w:themeFill="accent2" w:themeFillTint="7F"/>
      </w:tcPr>
    </w:tblStylePr>
  </w:style>
  <w:style w:type="table" w:styleId="-3">
    <w:name w:val="Colorful Grid Accent 3"/>
    <w:basedOn w:val="a6"/>
    <w:uiPriority w:val="43"/>
    <w:semiHidden/>
    <w:unhideWhenUsed/>
    <w:rsid w:val="002B1F7A"/>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DEEE5" w:themeFill="accent3" w:themeFillTint="33"/>
    </w:tcPr>
    <w:tblStylePr w:type="firstRow">
      <w:rPr>
        <w:b/>
        <w:bCs/>
      </w:rPr>
      <w:tblPr/>
      <w:tcPr>
        <w:shd w:val="clear" w:color="auto" w:fill="DBDDCC" w:themeFill="accent3" w:themeFillTint="66"/>
      </w:tcPr>
    </w:tblStylePr>
    <w:tblStylePr w:type="lastRow">
      <w:rPr>
        <w:b/>
        <w:bCs/>
        <w:color w:val="000000" w:themeColor="text1"/>
      </w:rPr>
      <w:tblPr/>
      <w:tcPr>
        <w:shd w:val="clear" w:color="auto" w:fill="DBDDCC" w:themeFill="accent3" w:themeFillTint="66"/>
      </w:tcPr>
    </w:tblStylePr>
    <w:tblStylePr w:type="firstCol">
      <w:rPr>
        <w:color w:val="FFFFFF" w:themeColor="background1"/>
      </w:rPr>
      <w:tblPr/>
      <w:tcPr>
        <w:shd w:val="clear" w:color="auto" w:fill="80865A" w:themeFill="accent3" w:themeFillShade="BF"/>
      </w:tcPr>
    </w:tblStylePr>
    <w:tblStylePr w:type="lastCol">
      <w:rPr>
        <w:color w:val="FFFFFF" w:themeColor="background1"/>
      </w:rPr>
      <w:tblPr/>
      <w:tcPr>
        <w:shd w:val="clear" w:color="auto" w:fill="80865A" w:themeFill="accent3" w:themeFillShade="BF"/>
      </w:tcPr>
    </w:tblStylePr>
    <w:tblStylePr w:type="band1Vert">
      <w:tblPr/>
      <w:tcPr>
        <w:shd w:val="clear" w:color="auto" w:fill="D2D5C0" w:themeFill="accent3" w:themeFillTint="7F"/>
      </w:tcPr>
    </w:tblStylePr>
    <w:tblStylePr w:type="band1Horz">
      <w:tblPr/>
      <w:tcPr>
        <w:shd w:val="clear" w:color="auto" w:fill="D2D5C0" w:themeFill="accent3" w:themeFillTint="7F"/>
      </w:tcPr>
    </w:tblStylePr>
  </w:style>
  <w:style w:type="table" w:styleId="-4">
    <w:name w:val="Colorful Grid Accent 4"/>
    <w:basedOn w:val="a6"/>
    <w:uiPriority w:val="44"/>
    <w:semiHidden/>
    <w:unhideWhenUsed/>
    <w:rsid w:val="002B1F7A"/>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7EFDE" w:themeFill="accent4" w:themeFillTint="33"/>
    </w:tcPr>
    <w:tblStylePr w:type="firstRow">
      <w:rPr>
        <w:b/>
        <w:bCs/>
      </w:rPr>
      <w:tblPr/>
      <w:tcPr>
        <w:shd w:val="clear" w:color="auto" w:fill="EFE0BD" w:themeFill="accent4" w:themeFillTint="66"/>
      </w:tcPr>
    </w:tblStylePr>
    <w:tblStylePr w:type="lastRow">
      <w:rPr>
        <w:b/>
        <w:bCs/>
        <w:color w:val="000000" w:themeColor="text1"/>
      </w:rPr>
      <w:tblPr/>
      <w:tcPr>
        <w:shd w:val="clear" w:color="auto" w:fill="EFE0BD" w:themeFill="accent4" w:themeFillTint="66"/>
      </w:tcPr>
    </w:tblStylePr>
    <w:tblStylePr w:type="firstCol">
      <w:rPr>
        <w:color w:val="FFFFFF" w:themeColor="background1"/>
      </w:rPr>
      <w:tblPr/>
      <w:tcPr>
        <w:shd w:val="clear" w:color="auto" w:fill="BA8E2C" w:themeFill="accent4" w:themeFillShade="BF"/>
      </w:tcPr>
    </w:tblStylePr>
    <w:tblStylePr w:type="lastCol">
      <w:rPr>
        <w:color w:val="FFFFFF" w:themeColor="background1"/>
      </w:rPr>
      <w:tblPr/>
      <w:tcPr>
        <w:shd w:val="clear" w:color="auto" w:fill="BA8E2C" w:themeFill="accent4" w:themeFillShade="BF"/>
      </w:tcPr>
    </w:tblStylePr>
    <w:tblStylePr w:type="band1Vert">
      <w:tblPr/>
      <w:tcPr>
        <w:shd w:val="clear" w:color="auto" w:fill="EBD8AD" w:themeFill="accent4" w:themeFillTint="7F"/>
      </w:tcPr>
    </w:tblStylePr>
    <w:tblStylePr w:type="band1Horz">
      <w:tblPr/>
      <w:tcPr>
        <w:shd w:val="clear" w:color="auto" w:fill="EBD8AD" w:themeFill="accent4" w:themeFillTint="7F"/>
      </w:tcPr>
    </w:tblStylePr>
  </w:style>
  <w:style w:type="table" w:styleId="-5">
    <w:name w:val="Colorful Grid Accent 5"/>
    <w:basedOn w:val="a6"/>
    <w:uiPriority w:val="45"/>
    <w:semiHidden/>
    <w:unhideWhenUsed/>
    <w:rsid w:val="002B1F7A"/>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4EDEB" w:themeFill="accent5" w:themeFillTint="33"/>
    </w:tcPr>
    <w:tblStylePr w:type="firstRow">
      <w:rPr>
        <w:b/>
        <w:bCs/>
      </w:rPr>
      <w:tblPr/>
      <w:tcPr>
        <w:shd w:val="clear" w:color="auto" w:fill="CADBD7" w:themeFill="accent5" w:themeFillTint="66"/>
      </w:tcPr>
    </w:tblStylePr>
    <w:tblStylePr w:type="lastRow">
      <w:rPr>
        <w:b/>
        <w:bCs/>
        <w:color w:val="000000" w:themeColor="text1"/>
      </w:rPr>
      <w:tblPr/>
      <w:tcPr>
        <w:shd w:val="clear" w:color="auto" w:fill="CADBD7" w:themeFill="accent5" w:themeFillTint="66"/>
      </w:tcPr>
    </w:tblStylePr>
    <w:tblStylePr w:type="firstCol">
      <w:rPr>
        <w:color w:val="FFFFFF" w:themeColor="background1"/>
      </w:rPr>
      <w:tblPr/>
      <w:tcPr>
        <w:shd w:val="clear" w:color="auto" w:fill="568278" w:themeFill="accent5" w:themeFillShade="BF"/>
      </w:tcPr>
    </w:tblStylePr>
    <w:tblStylePr w:type="lastCol">
      <w:rPr>
        <w:color w:val="FFFFFF" w:themeColor="background1"/>
      </w:rPr>
      <w:tblPr/>
      <w:tcPr>
        <w:shd w:val="clear" w:color="auto" w:fill="568278" w:themeFill="accent5" w:themeFillShade="BF"/>
      </w:tcPr>
    </w:tblStylePr>
    <w:tblStylePr w:type="band1Vert">
      <w:tblPr/>
      <w:tcPr>
        <w:shd w:val="clear" w:color="auto" w:fill="BDD3CE" w:themeFill="accent5" w:themeFillTint="7F"/>
      </w:tcPr>
    </w:tblStylePr>
    <w:tblStylePr w:type="band1Horz">
      <w:tblPr/>
      <w:tcPr>
        <w:shd w:val="clear" w:color="auto" w:fill="BDD3CE" w:themeFill="accent5" w:themeFillTint="7F"/>
      </w:tcPr>
    </w:tblStylePr>
  </w:style>
  <w:style w:type="table" w:styleId="-6">
    <w:name w:val="Colorful Grid Accent 6"/>
    <w:basedOn w:val="a6"/>
    <w:uiPriority w:val="46"/>
    <w:semiHidden/>
    <w:unhideWhenUsed/>
    <w:rsid w:val="002B1F7A"/>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E8E8" w:themeFill="accent6" w:themeFillTint="33"/>
    </w:tcPr>
    <w:tblStylePr w:type="firstRow">
      <w:rPr>
        <w:b/>
        <w:bCs/>
      </w:rPr>
      <w:tblPr/>
      <w:tcPr>
        <w:shd w:val="clear" w:color="auto" w:fill="D5D1D1" w:themeFill="accent6" w:themeFillTint="66"/>
      </w:tcPr>
    </w:tblStylePr>
    <w:tblStylePr w:type="lastRow">
      <w:rPr>
        <w:b/>
        <w:bCs/>
        <w:color w:val="000000" w:themeColor="text1"/>
      </w:rPr>
      <w:tblPr/>
      <w:tcPr>
        <w:shd w:val="clear" w:color="auto" w:fill="D5D1D1" w:themeFill="accent6" w:themeFillTint="66"/>
      </w:tcPr>
    </w:tblStylePr>
    <w:tblStylePr w:type="firstCol">
      <w:rPr>
        <w:color w:val="FFFFFF" w:themeColor="background1"/>
      </w:rPr>
      <w:tblPr/>
      <w:tcPr>
        <w:shd w:val="clear" w:color="auto" w:fill="716767" w:themeFill="accent6" w:themeFillShade="BF"/>
      </w:tcPr>
    </w:tblStylePr>
    <w:tblStylePr w:type="lastCol">
      <w:rPr>
        <w:color w:val="FFFFFF" w:themeColor="background1"/>
      </w:rPr>
      <w:tblPr/>
      <w:tcPr>
        <w:shd w:val="clear" w:color="auto" w:fill="716767" w:themeFill="accent6" w:themeFillShade="BF"/>
      </w:tcPr>
    </w:tblStylePr>
    <w:tblStylePr w:type="band1Vert">
      <w:tblPr/>
      <w:tcPr>
        <w:shd w:val="clear" w:color="auto" w:fill="CAC5C5" w:themeFill="accent6" w:themeFillTint="7F"/>
      </w:tcPr>
    </w:tblStylePr>
    <w:tblStylePr w:type="band1Horz">
      <w:tblPr/>
      <w:tcPr>
        <w:shd w:val="clear" w:color="auto" w:fill="CAC5C5" w:themeFill="accent6" w:themeFillTint="7F"/>
      </w:tcPr>
    </w:tblStylePr>
  </w:style>
  <w:style w:type="table" w:customStyle="1" w:styleId="13">
    <w:name w:val="Цветной список1"/>
    <w:basedOn w:val="a6"/>
    <w:uiPriority w:val="40"/>
    <w:semiHidden/>
    <w:unhideWhenUsed/>
    <w:rsid w:val="002B1F7A"/>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C46024" w:themeFill="accent2" w:themeFillShade="CC"/>
      </w:tcPr>
    </w:tblStylePr>
    <w:tblStylePr w:type="lastRow">
      <w:rPr>
        <w:b/>
        <w:bCs/>
        <w:color w:val="C46024"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10">
    <w:name w:val="Colorful List Accent 1"/>
    <w:basedOn w:val="a6"/>
    <w:uiPriority w:val="41"/>
    <w:semiHidden/>
    <w:unhideWhenUsed/>
    <w:rsid w:val="002B1F7A"/>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4F7FA" w:themeFill="accent1" w:themeFillTint="19"/>
    </w:tcPr>
    <w:tblStylePr w:type="firstRow">
      <w:rPr>
        <w:b/>
        <w:bCs/>
        <w:color w:val="FFFFFF" w:themeColor="background1"/>
      </w:rPr>
      <w:tblPr/>
      <w:tcPr>
        <w:tcBorders>
          <w:bottom w:val="single" w:sz="12" w:space="0" w:color="FFFFFF" w:themeColor="background1"/>
        </w:tcBorders>
        <w:shd w:val="clear" w:color="auto" w:fill="C46024" w:themeFill="accent2" w:themeFillShade="CC"/>
      </w:tcPr>
    </w:tblStylePr>
    <w:tblStylePr w:type="lastRow">
      <w:rPr>
        <w:b/>
        <w:bCs/>
        <w:color w:val="C46024"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4ECF4" w:themeFill="accent1" w:themeFillTint="3F"/>
      </w:tcPr>
    </w:tblStylePr>
    <w:tblStylePr w:type="band1Horz">
      <w:tblPr/>
      <w:tcPr>
        <w:shd w:val="clear" w:color="auto" w:fill="E9F0F6" w:themeFill="accent1" w:themeFillTint="33"/>
      </w:tcPr>
    </w:tblStylePr>
  </w:style>
  <w:style w:type="table" w:styleId="-20">
    <w:name w:val="Colorful List Accent 2"/>
    <w:basedOn w:val="a6"/>
    <w:uiPriority w:val="42"/>
    <w:semiHidden/>
    <w:unhideWhenUsed/>
    <w:rsid w:val="002B1F7A"/>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BF2EC" w:themeFill="accent2" w:themeFillTint="19"/>
    </w:tcPr>
    <w:tblStylePr w:type="firstRow">
      <w:rPr>
        <w:b/>
        <w:bCs/>
        <w:color w:val="FFFFFF" w:themeColor="background1"/>
      </w:rPr>
      <w:tblPr/>
      <w:tcPr>
        <w:tcBorders>
          <w:bottom w:val="single" w:sz="12" w:space="0" w:color="FFFFFF" w:themeColor="background1"/>
        </w:tcBorders>
        <w:shd w:val="clear" w:color="auto" w:fill="C46024" w:themeFill="accent2" w:themeFillShade="CC"/>
      </w:tcPr>
    </w:tblStylePr>
    <w:tblStylePr w:type="lastRow">
      <w:rPr>
        <w:b/>
        <w:bCs/>
        <w:color w:val="C46024"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6DFD1" w:themeFill="accent2" w:themeFillTint="3F"/>
      </w:tcPr>
    </w:tblStylePr>
    <w:tblStylePr w:type="band1Horz">
      <w:tblPr/>
      <w:tcPr>
        <w:shd w:val="clear" w:color="auto" w:fill="F8E5DA" w:themeFill="accent2" w:themeFillTint="33"/>
      </w:tcPr>
    </w:tblStylePr>
  </w:style>
  <w:style w:type="table" w:styleId="-30">
    <w:name w:val="Colorful List Accent 3"/>
    <w:basedOn w:val="a6"/>
    <w:uiPriority w:val="43"/>
    <w:semiHidden/>
    <w:unhideWhenUsed/>
    <w:rsid w:val="002B1F7A"/>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6F6F2" w:themeFill="accent3" w:themeFillTint="19"/>
    </w:tcPr>
    <w:tblStylePr w:type="firstRow">
      <w:rPr>
        <w:b/>
        <w:bCs/>
        <w:color w:val="FFFFFF" w:themeColor="background1"/>
      </w:rPr>
      <w:tblPr/>
      <w:tcPr>
        <w:tcBorders>
          <w:bottom w:val="single" w:sz="12" w:space="0" w:color="FFFFFF" w:themeColor="background1"/>
        </w:tcBorders>
        <w:shd w:val="clear" w:color="auto" w:fill="C6972F" w:themeFill="accent4" w:themeFillShade="CC"/>
      </w:tcPr>
    </w:tblStylePr>
    <w:tblStylePr w:type="lastRow">
      <w:rPr>
        <w:b/>
        <w:bCs/>
        <w:color w:val="C6972F"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8EADF" w:themeFill="accent3" w:themeFillTint="3F"/>
      </w:tcPr>
    </w:tblStylePr>
    <w:tblStylePr w:type="band1Horz">
      <w:tblPr/>
      <w:tcPr>
        <w:shd w:val="clear" w:color="auto" w:fill="EDEEE5" w:themeFill="accent3" w:themeFillTint="33"/>
      </w:tcPr>
    </w:tblStylePr>
  </w:style>
  <w:style w:type="table" w:styleId="-40">
    <w:name w:val="Colorful List Accent 4"/>
    <w:basedOn w:val="a6"/>
    <w:uiPriority w:val="44"/>
    <w:semiHidden/>
    <w:unhideWhenUsed/>
    <w:rsid w:val="002B1F7A"/>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BF7EE" w:themeFill="accent4" w:themeFillTint="19"/>
    </w:tcPr>
    <w:tblStylePr w:type="firstRow">
      <w:rPr>
        <w:b/>
        <w:bCs/>
        <w:color w:val="FFFFFF" w:themeColor="background1"/>
      </w:rPr>
      <w:tblPr/>
      <w:tcPr>
        <w:tcBorders>
          <w:bottom w:val="single" w:sz="12" w:space="0" w:color="FFFFFF" w:themeColor="background1"/>
        </w:tcBorders>
        <w:shd w:val="clear" w:color="auto" w:fill="899060" w:themeFill="accent3" w:themeFillShade="CC"/>
      </w:tcPr>
    </w:tblStylePr>
    <w:tblStylePr w:type="lastRow">
      <w:rPr>
        <w:b/>
        <w:bCs/>
        <w:color w:val="89906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5EBD6" w:themeFill="accent4" w:themeFillTint="3F"/>
      </w:tcPr>
    </w:tblStylePr>
    <w:tblStylePr w:type="band1Horz">
      <w:tblPr/>
      <w:tcPr>
        <w:shd w:val="clear" w:color="auto" w:fill="F7EFDE" w:themeFill="accent4" w:themeFillTint="33"/>
      </w:tcPr>
    </w:tblStylePr>
  </w:style>
  <w:style w:type="table" w:styleId="-50">
    <w:name w:val="Colorful List Accent 5"/>
    <w:basedOn w:val="a6"/>
    <w:uiPriority w:val="45"/>
    <w:semiHidden/>
    <w:unhideWhenUsed/>
    <w:rsid w:val="002B1F7A"/>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F6F5" w:themeFill="accent5" w:themeFillTint="19"/>
    </w:tcPr>
    <w:tblStylePr w:type="firstRow">
      <w:rPr>
        <w:b/>
        <w:bCs/>
        <w:color w:val="FFFFFF" w:themeColor="background1"/>
      </w:rPr>
      <w:tblPr/>
      <w:tcPr>
        <w:tcBorders>
          <w:bottom w:val="single" w:sz="12" w:space="0" w:color="FFFFFF" w:themeColor="background1"/>
        </w:tcBorders>
        <w:shd w:val="clear" w:color="auto" w:fill="796E6E" w:themeFill="accent6" w:themeFillShade="CC"/>
      </w:tcPr>
    </w:tblStylePr>
    <w:tblStylePr w:type="lastRow">
      <w:rPr>
        <w:b/>
        <w:bCs/>
        <w:color w:val="796E6E"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EE9E6" w:themeFill="accent5" w:themeFillTint="3F"/>
      </w:tcPr>
    </w:tblStylePr>
    <w:tblStylePr w:type="band1Horz">
      <w:tblPr/>
      <w:tcPr>
        <w:shd w:val="clear" w:color="auto" w:fill="E4EDEB" w:themeFill="accent5" w:themeFillTint="33"/>
      </w:tcPr>
    </w:tblStylePr>
  </w:style>
  <w:style w:type="table" w:styleId="-60">
    <w:name w:val="Colorful List Accent 6"/>
    <w:basedOn w:val="a6"/>
    <w:uiPriority w:val="46"/>
    <w:semiHidden/>
    <w:unhideWhenUsed/>
    <w:rsid w:val="002B1F7A"/>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4F3F3" w:themeFill="accent6" w:themeFillTint="19"/>
    </w:tcPr>
    <w:tblStylePr w:type="firstRow">
      <w:rPr>
        <w:b/>
        <w:bCs/>
        <w:color w:val="FFFFFF" w:themeColor="background1"/>
      </w:rPr>
      <w:tblPr/>
      <w:tcPr>
        <w:tcBorders>
          <w:bottom w:val="single" w:sz="12" w:space="0" w:color="FFFFFF" w:themeColor="background1"/>
        </w:tcBorders>
        <w:shd w:val="clear" w:color="auto" w:fill="5C8B80" w:themeFill="accent5" w:themeFillShade="CC"/>
      </w:tcPr>
    </w:tblStylePr>
    <w:tblStylePr w:type="lastRow">
      <w:rPr>
        <w:b/>
        <w:bCs/>
        <w:color w:val="5C8B80"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5E2E2" w:themeFill="accent6" w:themeFillTint="3F"/>
      </w:tcPr>
    </w:tblStylePr>
    <w:tblStylePr w:type="band1Horz">
      <w:tblPr/>
      <w:tcPr>
        <w:shd w:val="clear" w:color="auto" w:fill="EAE8E8" w:themeFill="accent6" w:themeFillTint="33"/>
      </w:tcPr>
    </w:tblStylePr>
  </w:style>
  <w:style w:type="table" w:customStyle="1" w:styleId="14">
    <w:name w:val="Цветная заливка1"/>
    <w:basedOn w:val="a6"/>
    <w:uiPriority w:val="40"/>
    <w:semiHidden/>
    <w:unhideWhenUsed/>
    <w:rsid w:val="002B1F7A"/>
    <w:pPr>
      <w:spacing w:after="0" w:line="240" w:lineRule="auto"/>
    </w:pPr>
    <w:rPr>
      <w:color w:val="000000" w:themeColor="text1"/>
    </w:rPr>
    <w:tblPr>
      <w:tblStyleRowBandSize w:val="1"/>
      <w:tblStyleColBandSize w:val="1"/>
      <w:tblInd w:w="0" w:type="dxa"/>
      <w:tblBorders>
        <w:top w:val="single" w:sz="24" w:space="0" w:color="DD8047"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DD8047"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11">
    <w:name w:val="Colorful Shading Accent 1"/>
    <w:basedOn w:val="a6"/>
    <w:uiPriority w:val="41"/>
    <w:semiHidden/>
    <w:unhideWhenUsed/>
    <w:rsid w:val="002B1F7A"/>
    <w:pPr>
      <w:spacing w:after="0" w:line="240" w:lineRule="auto"/>
    </w:pPr>
    <w:rPr>
      <w:color w:val="000000" w:themeColor="text1"/>
    </w:rPr>
    <w:tblPr>
      <w:tblStyleRowBandSize w:val="1"/>
      <w:tblStyleColBandSize w:val="1"/>
      <w:tblInd w:w="0" w:type="dxa"/>
      <w:tblBorders>
        <w:top w:val="single" w:sz="24" w:space="0" w:color="DD8047" w:themeColor="accent2"/>
        <w:left w:val="single" w:sz="4" w:space="0" w:color="94B6D2" w:themeColor="accent1"/>
        <w:bottom w:val="single" w:sz="4" w:space="0" w:color="94B6D2" w:themeColor="accent1"/>
        <w:right w:val="single" w:sz="4" w:space="0" w:color="94B6D2"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4F7FA" w:themeFill="accent1" w:themeFillTint="19"/>
    </w:tcPr>
    <w:tblStylePr w:type="firstRow">
      <w:rPr>
        <w:b/>
        <w:bCs/>
      </w:rPr>
      <w:tblPr/>
      <w:tcPr>
        <w:tcBorders>
          <w:top w:val="nil"/>
          <w:left w:val="nil"/>
          <w:bottom w:val="single" w:sz="24" w:space="0" w:color="DD8047"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3F6F97" w:themeFill="accent1" w:themeFillShade="99"/>
      </w:tcPr>
    </w:tblStylePr>
    <w:tblStylePr w:type="firstCol">
      <w:rPr>
        <w:color w:val="FFFFFF" w:themeColor="background1"/>
      </w:rPr>
      <w:tblPr/>
      <w:tcPr>
        <w:tcBorders>
          <w:top w:val="nil"/>
          <w:left w:val="nil"/>
          <w:bottom w:val="nil"/>
          <w:right w:val="nil"/>
          <w:insideH w:val="single" w:sz="4" w:space="0" w:color="3F6F97" w:themeColor="accent1" w:themeShade="99"/>
          <w:insideV w:val="nil"/>
        </w:tcBorders>
        <w:shd w:val="clear" w:color="auto" w:fill="3F6F97"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3F6F97" w:themeFill="accent1" w:themeFillShade="99"/>
      </w:tcPr>
    </w:tblStylePr>
    <w:tblStylePr w:type="band1Vert">
      <w:tblPr/>
      <w:tcPr>
        <w:shd w:val="clear" w:color="auto" w:fill="D4E1ED" w:themeFill="accent1" w:themeFillTint="66"/>
      </w:tcPr>
    </w:tblStylePr>
    <w:tblStylePr w:type="band1Horz">
      <w:tblPr/>
      <w:tcPr>
        <w:shd w:val="clear" w:color="auto" w:fill="C9DAE8" w:themeFill="accent1" w:themeFillTint="7F"/>
      </w:tcPr>
    </w:tblStylePr>
    <w:tblStylePr w:type="neCell">
      <w:rPr>
        <w:color w:val="000000" w:themeColor="text1"/>
      </w:rPr>
    </w:tblStylePr>
    <w:tblStylePr w:type="nwCell">
      <w:rPr>
        <w:color w:val="000000" w:themeColor="text1"/>
      </w:rPr>
    </w:tblStylePr>
  </w:style>
  <w:style w:type="table" w:styleId="-21">
    <w:name w:val="Colorful Shading Accent 2"/>
    <w:basedOn w:val="a6"/>
    <w:uiPriority w:val="42"/>
    <w:semiHidden/>
    <w:unhideWhenUsed/>
    <w:rsid w:val="002B1F7A"/>
    <w:pPr>
      <w:spacing w:after="0" w:line="240" w:lineRule="auto"/>
    </w:pPr>
    <w:rPr>
      <w:color w:val="000000" w:themeColor="text1"/>
    </w:rPr>
    <w:tblPr>
      <w:tblStyleRowBandSize w:val="1"/>
      <w:tblStyleColBandSize w:val="1"/>
      <w:tblInd w:w="0" w:type="dxa"/>
      <w:tblBorders>
        <w:top w:val="single" w:sz="24" w:space="0" w:color="DD8047" w:themeColor="accent2"/>
        <w:left w:val="single" w:sz="4" w:space="0" w:color="DD8047" w:themeColor="accent2"/>
        <w:bottom w:val="single" w:sz="4" w:space="0" w:color="DD8047" w:themeColor="accent2"/>
        <w:right w:val="single" w:sz="4" w:space="0" w:color="DD8047"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BF2EC" w:themeFill="accent2" w:themeFillTint="19"/>
    </w:tcPr>
    <w:tblStylePr w:type="firstRow">
      <w:rPr>
        <w:b/>
        <w:bCs/>
      </w:rPr>
      <w:tblPr/>
      <w:tcPr>
        <w:tcBorders>
          <w:top w:val="nil"/>
          <w:left w:val="nil"/>
          <w:bottom w:val="single" w:sz="24" w:space="0" w:color="DD8047"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3481B" w:themeFill="accent2" w:themeFillShade="99"/>
      </w:tcPr>
    </w:tblStylePr>
    <w:tblStylePr w:type="firstCol">
      <w:rPr>
        <w:color w:val="FFFFFF" w:themeColor="background1"/>
      </w:rPr>
      <w:tblPr/>
      <w:tcPr>
        <w:tcBorders>
          <w:top w:val="nil"/>
          <w:left w:val="nil"/>
          <w:bottom w:val="nil"/>
          <w:right w:val="nil"/>
          <w:insideH w:val="single" w:sz="4" w:space="0" w:color="93481B" w:themeColor="accent2" w:themeShade="99"/>
          <w:insideV w:val="nil"/>
        </w:tcBorders>
        <w:shd w:val="clear" w:color="auto" w:fill="93481B"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93481B" w:themeFill="accent2" w:themeFillShade="99"/>
      </w:tcPr>
    </w:tblStylePr>
    <w:tblStylePr w:type="band1Vert">
      <w:tblPr/>
      <w:tcPr>
        <w:shd w:val="clear" w:color="auto" w:fill="F1CBB5" w:themeFill="accent2" w:themeFillTint="66"/>
      </w:tcPr>
    </w:tblStylePr>
    <w:tblStylePr w:type="band1Horz">
      <w:tblPr/>
      <w:tcPr>
        <w:shd w:val="clear" w:color="auto" w:fill="EEBFA3" w:themeFill="accent2" w:themeFillTint="7F"/>
      </w:tcPr>
    </w:tblStylePr>
    <w:tblStylePr w:type="neCell">
      <w:rPr>
        <w:color w:val="000000" w:themeColor="text1"/>
      </w:rPr>
    </w:tblStylePr>
    <w:tblStylePr w:type="nwCell">
      <w:rPr>
        <w:color w:val="000000" w:themeColor="text1"/>
      </w:rPr>
    </w:tblStylePr>
  </w:style>
  <w:style w:type="table" w:styleId="-31">
    <w:name w:val="Colorful Shading Accent 3"/>
    <w:basedOn w:val="a6"/>
    <w:uiPriority w:val="43"/>
    <w:semiHidden/>
    <w:unhideWhenUsed/>
    <w:rsid w:val="002B1F7A"/>
    <w:pPr>
      <w:spacing w:after="0" w:line="240" w:lineRule="auto"/>
    </w:pPr>
    <w:rPr>
      <w:color w:val="000000" w:themeColor="text1"/>
    </w:rPr>
    <w:tblPr>
      <w:tblStyleRowBandSize w:val="1"/>
      <w:tblStyleColBandSize w:val="1"/>
      <w:tblInd w:w="0" w:type="dxa"/>
      <w:tblBorders>
        <w:top w:val="single" w:sz="24" w:space="0" w:color="D8B25C" w:themeColor="accent4"/>
        <w:left w:val="single" w:sz="4" w:space="0" w:color="A5AB81" w:themeColor="accent3"/>
        <w:bottom w:val="single" w:sz="4" w:space="0" w:color="A5AB81" w:themeColor="accent3"/>
        <w:right w:val="single" w:sz="4" w:space="0" w:color="A5AB81"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6F6F2" w:themeFill="accent3" w:themeFillTint="19"/>
    </w:tcPr>
    <w:tblStylePr w:type="firstRow">
      <w:rPr>
        <w:b/>
        <w:bCs/>
      </w:rPr>
      <w:tblPr/>
      <w:tcPr>
        <w:tcBorders>
          <w:top w:val="nil"/>
          <w:left w:val="nil"/>
          <w:bottom w:val="single" w:sz="24" w:space="0" w:color="D8B25C"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666C48" w:themeFill="accent3" w:themeFillShade="99"/>
      </w:tcPr>
    </w:tblStylePr>
    <w:tblStylePr w:type="firstCol">
      <w:rPr>
        <w:color w:val="FFFFFF" w:themeColor="background1"/>
      </w:rPr>
      <w:tblPr/>
      <w:tcPr>
        <w:tcBorders>
          <w:top w:val="nil"/>
          <w:left w:val="nil"/>
          <w:bottom w:val="nil"/>
          <w:right w:val="nil"/>
          <w:insideH w:val="single" w:sz="4" w:space="0" w:color="666C48" w:themeColor="accent3" w:themeShade="99"/>
          <w:insideV w:val="nil"/>
        </w:tcBorders>
        <w:shd w:val="clear" w:color="auto" w:fill="666C48"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666C48" w:themeFill="accent3" w:themeFillShade="99"/>
      </w:tcPr>
    </w:tblStylePr>
    <w:tblStylePr w:type="band1Vert">
      <w:tblPr/>
      <w:tcPr>
        <w:shd w:val="clear" w:color="auto" w:fill="DBDDCC" w:themeFill="accent3" w:themeFillTint="66"/>
      </w:tcPr>
    </w:tblStylePr>
    <w:tblStylePr w:type="band1Horz">
      <w:tblPr/>
      <w:tcPr>
        <w:shd w:val="clear" w:color="auto" w:fill="D2D5C0" w:themeFill="accent3" w:themeFillTint="7F"/>
      </w:tcPr>
    </w:tblStylePr>
  </w:style>
  <w:style w:type="table" w:styleId="-41">
    <w:name w:val="Colorful Shading Accent 4"/>
    <w:basedOn w:val="a6"/>
    <w:uiPriority w:val="44"/>
    <w:semiHidden/>
    <w:unhideWhenUsed/>
    <w:rsid w:val="002B1F7A"/>
    <w:pPr>
      <w:spacing w:after="0" w:line="240" w:lineRule="auto"/>
    </w:pPr>
    <w:rPr>
      <w:color w:val="000000" w:themeColor="text1"/>
    </w:rPr>
    <w:tblPr>
      <w:tblStyleRowBandSize w:val="1"/>
      <w:tblStyleColBandSize w:val="1"/>
      <w:tblInd w:w="0" w:type="dxa"/>
      <w:tblBorders>
        <w:top w:val="single" w:sz="24" w:space="0" w:color="A5AB81" w:themeColor="accent3"/>
        <w:left w:val="single" w:sz="4" w:space="0" w:color="D8B25C" w:themeColor="accent4"/>
        <w:bottom w:val="single" w:sz="4" w:space="0" w:color="D8B25C" w:themeColor="accent4"/>
        <w:right w:val="single" w:sz="4" w:space="0" w:color="D8B25C"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BF7EE" w:themeFill="accent4" w:themeFillTint="19"/>
    </w:tcPr>
    <w:tblStylePr w:type="firstRow">
      <w:rPr>
        <w:b/>
        <w:bCs/>
      </w:rPr>
      <w:tblPr/>
      <w:tcPr>
        <w:tcBorders>
          <w:top w:val="nil"/>
          <w:left w:val="nil"/>
          <w:bottom w:val="single" w:sz="24" w:space="0" w:color="A5AB81"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57123" w:themeFill="accent4" w:themeFillShade="99"/>
      </w:tcPr>
    </w:tblStylePr>
    <w:tblStylePr w:type="firstCol">
      <w:rPr>
        <w:color w:val="FFFFFF" w:themeColor="background1"/>
      </w:rPr>
      <w:tblPr/>
      <w:tcPr>
        <w:tcBorders>
          <w:top w:val="nil"/>
          <w:left w:val="nil"/>
          <w:bottom w:val="nil"/>
          <w:right w:val="nil"/>
          <w:insideH w:val="single" w:sz="4" w:space="0" w:color="957123" w:themeColor="accent4" w:themeShade="99"/>
          <w:insideV w:val="nil"/>
        </w:tcBorders>
        <w:shd w:val="clear" w:color="auto" w:fill="957123"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957123" w:themeFill="accent4" w:themeFillShade="99"/>
      </w:tcPr>
    </w:tblStylePr>
    <w:tblStylePr w:type="band1Vert">
      <w:tblPr/>
      <w:tcPr>
        <w:shd w:val="clear" w:color="auto" w:fill="EFE0BD" w:themeFill="accent4" w:themeFillTint="66"/>
      </w:tcPr>
    </w:tblStylePr>
    <w:tblStylePr w:type="band1Horz">
      <w:tblPr/>
      <w:tcPr>
        <w:shd w:val="clear" w:color="auto" w:fill="EBD8AD" w:themeFill="accent4" w:themeFillTint="7F"/>
      </w:tcPr>
    </w:tblStylePr>
    <w:tblStylePr w:type="neCell">
      <w:rPr>
        <w:color w:val="000000" w:themeColor="text1"/>
      </w:rPr>
    </w:tblStylePr>
    <w:tblStylePr w:type="nwCell">
      <w:rPr>
        <w:color w:val="000000" w:themeColor="text1"/>
      </w:rPr>
    </w:tblStylePr>
  </w:style>
  <w:style w:type="table" w:styleId="-51">
    <w:name w:val="Colorful Shading Accent 5"/>
    <w:basedOn w:val="a6"/>
    <w:uiPriority w:val="45"/>
    <w:semiHidden/>
    <w:unhideWhenUsed/>
    <w:rsid w:val="002B1F7A"/>
    <w:pPr>
      <w:spacing w:after="0" w:line="240" w:lineRule="auto"/>
    </w:pPr>
    <w:rPr>
      <w:color w:val="000000" w:themeColor="text1"/>
    </w:rPr>
    <w:tblPr>
      <w:tblStyleRowBandSize w:val="1"/>
      <w:tblStyleColBandSize w:val="1"/>
      <w:tblInd w:w="0" w:type="dxa"/>
      <w:tblBorders>
        <w:top w:val="single" w:sz="24" w:space="0" w:color="968C8C" w:themeColor="accent6"/>
        <w:left w:val="single" w:sz="4" w:space="0" w:color="7BA79D" w:themeColor="accent5"/>
        <w:bottom w:val="single" w:sz="4" w:space="0" w:color="7BA79D" w:themeColor="accent5"/>
        <w:right w:val="single" w:sz="4" w:space="0" w:color="7BA79D"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F6F5" w:themeFill="accent5" w:themeFillTint="19"/>
    </w:tcPr>
    <w:tblStylePr w:type="firstRow">
      <w:rPr>
        <w:b/>
        <w:bCs/>
      </w:rPr>
      <w:tblPr/>
      <w:tcPr>
        <w:tcBorders>
          <w:top w:val="nil"/>
          <w:left w:val="nil"/>
          <w:bottom w:val="single" w:sz="24" w:space="0" w:color="968C8C"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56860" w:themeFill="accent5" w:themeFillShade="99"/>
      </w:tcPr>
    </w:tblStylePr>
    <w:tblStylePr w:type="firstCol">
      <w:rPr>
        <w:color w:val="FFFFFF" w:themeColor="background1"/>
      </w:rPr>
      <w:tblPr/>
      <w:tcPr>
        <w:tcBorders>
          <w:top w:val="nil"/>
          <w:left w:val="nil"/>
          <w:bottom w:val="nil"/>
          <w:right w:val="nil"/>
          <w:insideH w:val="single" w:sz="4" w:space="0" w:color="456860" w:themeColor="accent5" w:themeShade="99"/>
          <w:insideV w:val="nil"/>
        </w:tcBorders>
        <w:shd w:val="clear" w:color="auto" w:fill="456860"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456860" w:themeFill="accent5" w:themeFillShade="99"/>
      </w:tcPr>
    </w:tblStylePr>
    <w:tblStylePr w:type="band1Vert">
      <w:tblPr/>
      <w:tcPr>
        <w:shd w:val="clear" w:color="auto" w:fill="CADBD7" w:themeFill="accent5" w:themeFillTint="66"/>
      </w:tcPr>
    </w:tblStylePr>
    <w:tblStylePr w:type="band1Horz">
      <w:tblPr/>
      <w:tcPr>
        <w:shd w:val="clear" w:color="auto" w:fill="BDD3CE" w:themeFill="accent5" w:themeFillTint="7F"/>
      </w:tcPr>
    </w:tblStylePr>
    <w:tblStylePr w:type="neCell">
      <w:rPr>
        <w:color w:val="000000" w:themeColor="text1"/>
      </w:rPr>
    </w:tblStylePr>
    <w:tblStylePr w:type="nwCell">
      <w:rPr>
        <w:color w:val="000000" w:themeColor="text1"/>
      </w:rPr>
    </w:tblStylePr>
  </w:style>
  <w:style w:type="table" w:styleId="-61">
    <w:name w:val="Colorful Shading Accent 6"/>
    <w:basedOn w:val="a6"/>
    <w:uiPriority w:val="46"/>
    <w:semiHidden/>
    <w:unhideWhenUsed/>
    <w:rsid w:val="002B1F7A"/>
    <w:pPr>
      <w:spacing w:after="0" w:line="240" w:lineRule="auto"/>
    </w:pPr>
    <w:rPr>
      <w:color w:val="000000" w:themeColor="text1"/>
    </w:rPr>
    <w:tblPr>
      <w:tblStyleRowBandSize w:val="1"/>
      <w:tblStyleColBandSize w:val="1"/>
      <w:tblInd w:w="0" w:type="dxa"/>
      <w:tblBorders>
        <w:top w:val="single" w:sz="24" w:space="0" w:color="7BA79D" w:themeColor="accent5"/>
        <w:left w:val="single" w:sz="4" w:space="0" w:color="968C8C" w:themeColor="accent6"/>
        <w:bottom w:val="single" w:sz="4" w:space="0" w:color="968C8C" w:themeColor="accent6"/>
        <w:right w:val="single" w:sz="4" w:space="0" w:color="968C8C"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4F3F3" w:themeFill="accent6" w:themeFillTint="19"/>
    </w:tcPr>
    <w:tblStylePr w:type="firstRow">
      <w:rPr>
        <w:b/>
        <w:bCs/>
      </w:rPr>
      <w:tblPr/>
      <w:tcPr>
        <w:tcBorders>
          <w:top w:val="nil"/>
          <w:left w:val="nil"/>
          <w:bottom w:val="single" w:sz="24" w:space="0" w:color="7BA79D"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A5353" w:themeFill="accent6" w:themeFillShade="99"/>
      </w:tcPr>
    </w:tblStylePr>
    <w:tblStylePr w:type="firstCol">
      <w:rPr>
        <w:color w:val="FFFFFF" w:themeColor="background1"/>
      </w:rPr>
      <w:tblPr/>
      <w:tcPr>
        <w:tcBorders>
          <w:top w:val="nil"/>
          <w:left w:val="nil"/>
          <w:bottom w:val="nil"/>
          <w:right w:val="nil"/>
          <w:insideH w:val="single" w:sz="4" w:space="0" w:color="5A5353" w:themeColor="accent6" w:themeShade="99"/>
          <w:insideV w:val="nil"/>
        </w:tcBorders>
        <w:shd w:val="clear" w:color="auto" w:fill="5A5353"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5A5353" w:themeFill="accent6" w:themeFillShade="99"/>
      </w:tcPr>
    </w:tblStylePr>
    <w:tblStylePr w:type="band1Vert">
      <w:tblPr/>
      <w:tcPr>
        <w:shd w:val="clear" w:color="auto" w:fill="D5D1D1" w:themeFill="accent6" w:themeFillTint="66"/>
      </w:tcPr>
    </w:tblStylePr>
    <w:tblStylePr w:type="band1Horz">
      <w:tblPr/>
      <w:tcPr>
        <w:shd w:val="clear" w:color="auto" w:fill="CAC5C5" w:themeFill="accent6" w:themeFillTint="7F"/>
      </w:tcPr>
    </w:tblStylePr>
    <w:tblStylePr w:type="neCell">
      <w:rPr>
        <w:color w:val="000000" w:themeColor="text1"/>
      </w:rPr>
    </w:tblStylePr>
    <w:tblStylePr w:type="nwCell">
      <w:rPr>
        <w:color w:val="000000" w:themeColor="text1"/>
      </w:rPr>
    </w:tblStylePr>
  </w:style>
  <w:style w:type="character" w:styleId="affb">
    <w:name w:val="annotation reference"/>
    <w:basedOn w:val="a5"/>
    <w:uiPriority w:val="99"/>
    <w:semiHidden/>
    <w:unhideWhenUsed/>
    <w:rsid w:val="002B1F7A"/>
    <w:rPr>
      <w:rFonts w:ascii="Tw Cen MT" w:hAnsi="Tw Cen MT"/>
      <w:sz w:val="22"/>
      <w:szCs w:val="16"/>
    </w:rPr>
  </w:style>
  <w:style w:type="paragraph" w:styleId="affc">
    <w:name w:val="annotation text"/>
    <w:basedOn w:val="a4"/>
    <w:link w:val="affd"/>
    <w:uiPriority w:val="99"/>
    <w:semiHidden/>
    <w:unhideWhenUsed/>
    <w:rsid w:val="002B1F7A"/>
    <w:pPr>
      <w:spacing w:line="240" w:lineRule="auto"/>
    </w:pPr>
    <w:rPr>
      <w:sz w:val="22"/>
      <w:szCs w:val="20"/>
    </w:rPr>
  </w:style>
  <w:style w:type="character" w:customStyle="1" w:styleId="affd">
    <w:name w:val="Текст примечания Знак"/>
    <w:basedOn w:val="a5"/>
    <w:link w:val="affc"/>
    <w:uiPriority w:val="99"/>
    <w:semiHidden/>
    <w:rsid w:val="002B1F7A"/>
    <w:rPr>
      <w:rFonts w:ascii="Tw Cen MT" w:hAnsi="Tw Cen MT"/>
      <w:sz w:val="22"/>
      <w:szCs w:val="20"/>
    </w:rPr>
  </w:style>
  <w:style w:type="paragraph" w:styleId="affe">
    <w:name w:val="annotation subject"/>
    <w:basedOn w:val="affc"/>
    <w:next w:val="affc"/>
    <w:link w:val="afff"/>
    <w:uiPriority w:val="99"/>
    <w:semiHidden/>
    <w:unhideWhenUsed/>
    <w:rsid w:val="002B1F7A"/>
    <w:rPr>
      <w:b/>
      <w:bCs/>
    </w:rPr>
  </w:style>
  <w:style w:type="character" w:customStyle="1" w:styleId="afff">
    <w:name w:val="Тема примечания Знак"/>
    <w:basedOn w:val="affd"/>
    <w:link w:val="affe"/>
    <w:uiPriority w:val="99"/>
    <w:semiHidden/>
    <w:rsid w:val="002B1F7A"/>
    <w:rPr>
      <w:rFonts w:ascii="Tw Cen MT" w:hAnsi="Tw Cen MT"/>
      <w:b/>
      <w:bCs/>
      <w:sz w:val="22"/>
      <w:szCs w:val="20"/>
    </w:rPr>
  </w:style>
  <w:style w:type="table" w:customStyle="1" w:styleId="15">
    <w:name w:val="Темный список1"/>
    <w:basedOn w:val="a6"/>
    <w:uiPriority w:val="40"/>
    <w:semiHidden/>
    <w:unhideWhenUsed/>
    <w:rsid w:val="002B1F7A"/>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12">
    <w:name w:val="Dark List Accent 1"/>
    <w:basedOn w:val="a6"/>
    <w:uiPriority w:val="41"/>
    <w:semiHidden/>
    <w:unhideWhenUsed/>
    <w:rsid w:val="002B1F7A"/>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4B6D2"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45C7D"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548AB7"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548AB7" w:themeFill="accent1" w:themeFillShade="BF"/>
      </w:tcPr>
    </w:tblStylePr>
    <w:tblStylePr w:type="band1Vert">
      <w:tblPr/>
      <w:tcPr>
        <w:tcBorders>
          <w:top w:val="nil"/>
          <w:left w:val="nil"/>
          <w:bottom w:val="nil"/>
          <w:right w:val="nil"/>
          <w:insideH w:val="nil"/>
          <w:insideV w:val="nil"/>
        </w:tcBorders>
        <w:shd w:val="clear" w:color="auto" w:fill="548AB7" w:themeFill="accent1" w:themeFillShade="BF"/>
      </w:tcPr>
    </w:tblStylePr>
    <w:tblStylePr w:type="band1Horz">
      <w:tblPr/>
      <w:tcPr>
        <w:tcBorders>
          <w:top w:val="nil"/>
          <w:left w:val="nil"/>
          <w:bottom w:val="nil"/>
          <w:right w:val="nil"/>
          <w:insideH w:val="nil"/>
          <w:insideV w:val="nil"/>
        </w:tcBorders>
        <w:shd w:val="clear" w:color="auto" w:fill="548AB7" w:themeFill="accent1" w:themeFillShade="BF"/>
      </w:tcPr>
    </w:tblStylePr>
  </w:style>
  <w:style w:type="table" w:styleId="-22">
    <w:name w:val="Dark List Accent 2"/>
    <w:basedOn w:val="a6"/>
    <w:uiPriority w:val="42"/>
    <w:semiHidden/>
    <w:unhideWhenUsed/>
    <w:rsid w:val="002B1F7A"/>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DD8047"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A3C16"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B85A22"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B85A22" w:themeFill="accent2" w:themeFillShade="BF"/>
      </w:tcPr>
    </w:tblStylePr>
    <w:tblStylePr w:type="band1Vert">
      <w:tblPr/>
      <w:tcPr>
        <w:tcBorders>
          <w:top w:val="nil"/>
          <w:left w:val="nil"/>
          <w:bottom w:val="nil"/>
          <w:right w:val="nil"/>
          <w:insideH w:val="nil"/>
          <w:insideV w:val="nil"/>
        </w:tcBorders>
        <w:shd w:val="clear" w:color="auto" w:fill="B85A22" w:themeFill="accent2" w:themeFillShade="BF"/>
      </w:tcPr>
    </w:tblStylePr>
    <w:tblStylePr w:type="band1Horz">
      <w:tblPr/>
      <w:tcPr>
        <w:tcBorders>
          <w:top w:val="nil"/>
          <w:left w:val="nil"/>
          <w:bottom w:val="nil"/>
          <w:right w:val="nil"/>
          <w:insideH w:val="nil"/>
          <w:insideV w:val="nil"/>
        </w:tcBorders>
        <w:shd w:val="clear" w:color="auto" w:fill="B85A22" w:themeFill="accent2" w:themeFillShade="BF"/>
      </w:tcPr>
    </w:tblStylePr>
  </w:style>
  <w:style w:type="table" w:styleId="-32">
    <w:name w:val="Dark List Accent 3"/>
    <w:basedOn w:val="a6"/>
    <w:uiPriority w:val="43"/>
    <w:semiHidden/>
    <w:unhideWhenUsed/>
    <w:rsid w:val="002B1F7A"/>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A5AB81"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55593B"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80865A"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80865A" w:themeFill="accent3" w:themeFillShade="BF"/>
      </w:tcPr>
    </w:tblStylePr>
    <w:tblStylePr w:type="band1Vert">
      <w:tblPr/>
      <w:tcPr>
        <w:tcBorders>
          <w:top w:val="nil"/>
          <w:left w:val="nil"/>
          <w:bottom w:val="nil"/>
          <w:right w:val="nil"/>
          <w:insideH w:val="nil"/>
          <w:insideV w:val="nil"/>
        </w:tcBorders>
        <w:shd w:val="clear" w:color="auto" w:fill="80865A" w:themeFill="accent3" w:themeFillShade="BF"/>
      </w:tcPr>
    </w:tblStylePr>
    <w:tblStylePr w:type="band1Horz">
      <w:tblPr/>
      <w:tcPr>
        <w:tcBorders>
          <w:top w:val="nil"/>
          <w:left w:val="nil"/>
          <w:bottom w:val="nil"/>
          <w:right w:val="nil"/>
          <w:insideH w:val="nil"/>
          <w:insideV w:val="nil"/>
        </w:tcBorders>
        <w:shd w:val="clear" w:color="auto" w:fill="80865A" w:themeFill="accent3" w:themeFillShade="BF"/>
      </w:tcPr>
    </w:tblStylePr>
  </w:style>
  <w:style w:type="table" w:styleId="-42">
    <w:name w:val="Dark List Accent 4"/>
    <w:basedOn w:val="a6"/>
    <w:uiPriority w:val="44"/>
    <w:semiHidden/>
    <w:unhideWhenUsed/>
    <w:rsid w:val="002B1F7A"/>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D8B25C"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B5E1D"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BA8E2C"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BA8E2C" w:themeFill="accent4" w:themeFillShade="BF"/>
      </w:tcPr>
    </w:tblStylePr>
    <w:tblStylePr w:type="band1Vert">
      <w:tblPr/>
      <w:tcPr>
        <w:tcBorders>
          <w:top w:val="nil"/>
          <w:left w:val="nil"/>
          <w:bottom w:val="nil"/>
          <w:right w:val="nil"/>
          <w:insideH w:val="nil"/>
          <w:insideV w:val="nil"/>
        </w:tcBorders>
        <w:shd w:val="clear" w:color="auto" w:fill="BA8E2C" w:themeFill="accent4" w:themeFillShade="BF"/>
      </w:tcPr>
    </w:tblStylePr>
    <w:tblStylePr w:type="band1Horz">
      <w:tblPr/>
      <w:tcPr>
        <w:tcBorders>
          <w:top w:val="nil"/>
          <w:left w:val="nil"/>
          <w:bottom w:val="nil"/>
          <w:right w:val="nil"/>
          <w:insideH w:val="nil"/>
          <w:insideV w:val="nil"/>
        </w:tcBorders>
        <w:shd w:val="clear" w:color="auto" w:fill="BA8E2C" w:themeFill="accent4" w:themeFillShade="BF"/>
      </w:tcPr>
    </w:tblStylePr>
  </w:style>
  <w:style w:type="table" w:styleId="-52">
    <w:name w:val="Dark List Accent 5"/>
    <w:basedOn w:val="a6"/>
    <w:uiPriority w:val="45"/>
    <w:semiHidden/>
    <w:unhideWhenUsed/>
    <w:rsid w:val="002B1F7A"/>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7BA79D"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9564F"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568278"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568278" w:themeFill="accent5" w:themeFillShade="BF"/>
      </w:tcPr>
    </w:tblStylePr>
    <w:tblStylePr w:type="band1Vert">
      <w:tblPr/>
      <w:tcPr>
        <w:tcBorders>
          <w:top w:val="nil"/>
          <w:left w:val="nil"/>
          <w:bottom w:val="nil"/>
          <w:right w:val="nil"/>
          <w:insideH w:val="nil"/>
          <w:insideV w:val="nil"/>
        </w:tcBorders>
        <w:shd w:val="clear" w:color="auto" w:fill="568278" w:themeFill="accent5" w:themeFillShade="BF"/>
      </w:tcPr>
    </w:tblStylePr>
    <w:tblStylePr w:type="band1Horz">
      <w:tblPr/>
      <w:tcPr>
        <w:tcBorders>
          <w:top w:val="nil"/>
          <w:left w:val="nil"/>
          <w:bottom w:val="nil"/>
          <w:right w:val="nil"/>
          <w:insideH w:val="nil"/>
          <w:insideV w:val="nil"/>
        </w:tcBorders>
        <w:shd w:val="clear" w:color="auto" w:fill="568278" w:themeFill="accent5" w:themeFillShade="BF"/>
      </w:tcPr>
    </w:tblStylePr>
  </w:style>
  <w:style w:type="table" w:styleId="-62">
    <w:name w:val="Dark List Accent 6"/>
    <w:basedOn w:val="a6"/>
    <w:uiPriority w:val="46"/>
    <w:semiHidden/>
    <w:unhideWhenUsed/>
    <w:rsid w:val="002B1F7A"/>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68C8C"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B4545"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716767"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716767" w:themeFill="accent6" w:themeFillShade="BF"/>
      </w:tcPr>
    </w:tblStylePr>
    <w:tblStylePr w:type="band1Vert">
      <w:tblPr/>
      <w:tcPr>
        <w:tcBorders>
          <w:top w:val="nil"/>
          <w:left w:val="nil"/>
          <w:bottom w:val="nil"/>
          <w:right w:val="nil"/>
          <w:insideH w:val="nil"/>
          <w:insideV w:val="nil"/>
        </w:tcBorders>
        <w:shd w:val="clear" w:color="auto" w:fill="716767" w:themeFill="accent6" w:themeFillShade="BF"/>
      </w:tcPr>
    </w:tblStylePr>
    <w:tblStylePr w:type="band1Horz">
      <w:tblPr/>
      <w:tcPr>
        <w:tcBorders>
          <w:top w:val="nil"/>
          <w:left w:val="nil"/>
          <w:bottom w:val="nil"/>
          <w:right w:val="nil"/>
          <w:insideH w:val="nil"/>
          <w:insideV w:val="nil"/>
        </w:tcBorders>
        <w:shd w:val="clear" w:color="auto" w:fill="716767" w:themeFill="accent6" w:themeFillShade="BF"/>
      </w:tcPr>
    </w:tblStylePr>
  </w:style>
  <w:style w:type="paragraph" w:styleId="afff0">
    <w:name w:val="Document Map"/>
    <w:basedOn w:val="a4"/>
    <w:link w:val="afff1"/>
    <w:uiPriority w:val="99"/>
    <w:semiHidden/>
    <w:unhideWhenUsed/>
    <w:rsid w:val="002B1F7A"/>
    <w:pPr>
      <w:spacing w:after="0" w:line="240" w:lineRule="auto"/>
    </w:pPr>
    <w:rPr>
      <w:rFonts w:ascii="Segoe UI" w:hAnsi="Segoe UI" w:cs="Segoe UI"/>
      <w:sz w:val="22"/>
      <w:szCs w:val="16"/>
    </w:rPr>
  </w:style>
  <w:style w:type="character" w:customStyle="1" w:styleId="afff1">
    <w:name w:val="Схема документа Знак"/>
    <w:basedOn w:val="a5"/>
    <w:link w:val="afff0"/>
    <w:uiPriority w:val="99"/>
    <w:semiHidden/>
    <w:rsid w:val="002B1F7A"/>
    <w:rPr>
      <w:rFonts w:ascii="Segoe UI" w:hAnsi="Segoe UI" w:cs="Segoe UI"/>
      <w:sz w:val="22"/>
      <w:szCs w:val="16"/>
    </w:rPr>
  </w:style>
  <w:style w:type="paragraph" w:styleId="afff2">
    <w:name w:val="E-mail Signature"/>
    <w:basedOn w:val="a4"/>
    <w:link w:val="afff3"/>
    <w:uiPriority w:val="99"/>
    <w:semiHidden/>
    <w:unhideWhenUsed/>
    <w:rsid w:val="002B1F7A"/>
    <w:pPr>
      <w:spacing w:after="0" w:line="240" w:lineRule="auto"/>
    </w:pPr>
  </w:style>
  <w:style w:type="character" w:customStyle="1" w:styleId="afff3">
    <w:name w:val="Электронная подпись Знак"/>
    <w:basedOn w:val="a5"/>
    <w:link w:val="afff2"/>
    <w:uiPriority w:val="99"/>
    <w:semiHidden/>
    <w:rsid w:val="002B1F7A"/>
    <w:rPr>
      <w:rFonts w:ascii="Tw Cen MT" w:hAnsi="Tw Cen MT"/>
    </w:rPr>
  </w:style>
  <w:style w:type="character" w:styleId="afff4">
    <w:name w:val="endnote reference"/>
    <w:basedOn w:val="a5"/>
    <w:uiPriority w:val="99"/>
    <w:semiHidden/>
    <w:unhideWhenUsed/>
    <w:rsid w:val="002B1F7A"/>
    <w:rPr>
      <w:rFonts w:ascii="Tw Cen MT" w:hAnsi="Tw Cen MT"/>
      <w:vertAlign w:val="superscript"/>
    </w:rPr>
  </w:style>
  <w:style w:type="paragraph" w:styleId="afff5">
    <w:name w:val="endnote text"/>
    <w:basedOn w:val="a4"/>
    <w:link w:val="afff6"/>
    <w:uiPriority w:val="99"/>
    <w:semiHidden/>
    <w:unhideWhenUsed/>
    <w:rsid w:val="002B1F7A"/>
    <w:pPr>
      <w:spacing w:after="0" w:line="240" w:lineRule="auto"/>
    </w:pPr>
    <w:rPr>
      <w:sz w:val="22"/>
      <w:szCs w:val="20"/>
    </w:rPr>
  </w:style>
  <w:style w:type="character" w:customStyle="1" w:styleId="afff6">
    <w:name w:val="Текст концевой сноски Знак"/>
    <w:basedOn w:val="a5"/>
    <w:link w:val="afff5"/>
    <w:uiPriority w:val="99"/>
    <w:semiHidden/>
    <w:rsid w:val="002B1F7A"/>
    <w:rPr>
      <w:rFonts w:ascii="Tw Cen MT" w:hAnsi="Tw Cen MT"/>
      <w:sz w:val="22"/>
      <w:szCs w:val="20"/>
    </w:rPr>
  </w:style>
  <w:style w:type="paragraph" w:styleId="afff7">
    <w:name w:val="envelope address"/>
    <w:basedOn w:val="a4"/>
    <w:uiPriority w:val="99"/>
    <w:semiHidden/>
    <w:unhideWhenUsed/>
    <w:rsid w:val="002B1F7A"/>
    <w:pPr>
      <w:framePr w:w="7920" w:h="1980" w:hRule="exact" w:hSpace="180" w:wrap="auto" w:hAnchor="page" w:xAlign="center" w:yAlign="bottom"/>
      <w:spacing w:after="0" w:line="240" w:lineRule="auto"/>
      <w:ind w:left="2880"/>
    </w:pPr>
    <w:rPr>
      <w:rFonts w:eastAsiaTheme="majorEastAsia" w:cstheme="majorBidi"/>
      <w:sz w:val="24"/>
      <w:szCs w:val="24"/>
    </w:rPr>
  </w:style>
  <w:style w:type="paragraph" w:styleId="2b">
    <w:name w:val="envelope return"/>
    <w:basedOn w:val="a4"/>
    <w:uiPriority w:val="99"/>
    <w:semiHidden/>
    <w:unhideWhenUsed/>
    <w:rsid w:val="002B1F7A"/>
    <w:pPr>
      <w:spacing w:after="0" w:line="240" w:lineRule="auto"/>
    </w:pPr>
    <w:rPr>
      <w:rFonts w:eastAsiaTheme="majorEastAsia" w:cstheme="majorBidi"/>
      <w:sz w:val="22"/>
      <w:szCs w:val="20"/>
    </w:rPr>
  </w:style>
  <w:style w:type="character" w:styleId="afff8">
    <w:name w:val="FollowedHyperlink"/>
    <w:basedOn w:val="a5"/>
    <w:uiPriority w:val="99"/>
    <w:semiHidden/>
    <w:unhideWhenUsed/>
    <w:rsid w:val="002B1F7A"/>
    <w:rPr>
      <w:rFonts w:ascii="Tw Cen MT" w:hAnsi="Tw Cen MT"/>
      <w:color w:val="704404" w:themeColor="followedHyperlink"/>
      <w:u w:val="single"/>
    </w:rPr>
  </w:style>
  <w:style w:type="character" w:styleId="afff9">
    <w:name w:val="footnote reference"/>
    <w:basedOn w:val="a5"/>
    <w:unhideWhenUsed/>
    <w:rsid w:val="002B1F7A"/>
    <w:rPr>
      <w:rFonts w:ascii="Tw Cen MT" w:hAnsi="Tw Cen MT"/>
      <w:vertAlign w:val="superscript"/>
    </w:rPr>
  </w:style>
  <w:style w:type="paragraph" w:styleId="afffa">
    <w:name w:val="footnote text"/>
    <w:basedOn w:val="a4"/>
    <w:link w:val="afffb"/>
    <w:unhideWhenUsed/>
    <w:rsid w:val="002B1F7A"/>
    <w:pPr>
      <w:spacing w:after="0" w:line="240" w:lineRule="auto"/>
    </w:pPr>
    <w:rPr>
      <w:sz w:val="22"/>
      <w:szCs w:val="20"/>
    </w:rPr>
  </w:style>
  <w:style w:type="character" w:customStyle="1" w:styleId="afffb">
    <w:name w:val="Текст сноски Знак"/>
    <w:basedOn w:val="a5"/>
    <w:link w:val="afffa"/>
    <w:rsid w:val="002B1F7A"/>
    <w:rPr>
      <w:rFonts w:ascii="Tw Cen MT" w:hAnsi="Tw Cen MT"/>
      <w:sz w:val="22"/>
      <w:szCs w:val="20"/>
    </w:rPr>
  </w:style>
  <w:style w:type="table" w:customStyle="1" w:styleId="GridTable1Light">
    <w:name w:val="Grid Table 1 Light"/>
    <w:basedOn w:val="a6"/>
    <w:uiPriority w:val="46"/>
    <w:rsid w:val="002B1F7A"/>
    <w:pPr>
      <w:spacing w:after="0" w:line="240" w:lineRule="auto"/>
    </w:pPr>
    <w:tblPr>
      <w:tblStyleRowBandSize w:val="1"/>
      <w:tblStyleColBandSize w:val="1"/>
      <w:tblInd w:w="0" w:type="dxa"/>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CellMar>
        <w:top w:w="0" w:type="dxa"/>
        <w:left w:w="108" w:type="dxa"/>
        <w:bottom w:w="0" w:type="dxa"/>
        <w:right w:w="108" w:type="dxa"/>
      </w:tblCellMar>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GridTable1LightAccent1">
    <w:name w:val="Grid Table 1 Light Accent 1"/>
    <w:basedOn w:val="a6"/>
    <w:uiPriority w:val="46"/>
    <w:rsid w:val="002B1F7A"/>
    <w:pPr>
      <w:spacing w:after="0" w:line="240" w:lineRule="auto"/>
    </w:pPr>
    <w:tblPr>
      <w:tblStyleRowBandSize w:val="1"/>
      <w:tblStyleColBandSize w:val="1"/>
      <w:tblInd w:w="0" w:type="dxa"/>
      <w:tblBorders>
        <w:top w:val="single" w:sz="4" w:space="0" w:color="D4E1ED" w:themeColor="accent1" w:themeTint="66"/>
        <w:left w:val="single" w:sz="4" w:space="0" w:color="D4E1ED" w:themeColor="accent1" w:themeTint="66"/>
        <w:bottom w:val="single" w:sz="4" w:space="0" w:color="D4E1ED" w:themeColor="accent1" w:themeTint="66"/>
        <w:right w:val="single" w:sz="4" w:space="0" w:color="D4E1ED" w:themeColor="accent1" w:themeTint="66"/>
        <w:insideH w:val="single" w:sz="4" w:space="0" w:color="D4E1ED" w:themeColor="accent1" w:themeTint="66"/>
        <w:insideV w:val="single" w:sz="4" w:space="0" w:color="D4E1ED" w:themeColor="accent1" w:themeTint="66"/>
      </w:tblBorders>
      <w:tblCellMar>
        <w:top w:w="0" w:type="dxa"/>
        <w:left w:w="108" w:type="dxa"/>
        <w:bottom w:w="0" w:type="dxa"/>
        <w:right w:w="108" w:type="dxa"/>
      </w:tblCellMar>
    </w:tblPr>
    <w:tblStylePr w:type="firstRow">
      <w:rPr>
        <w:b/>
        <w:bCs/>
      </w:rPr>
      <w:tblPr/>
      <w:tcPr>
        <w:tcBorders>
          <w:bottom w:val="single" w:sz="12" w:space="0" w:color="BED3E4" w:themeColor="accent1" w:themeTint="99"/>
        </w:tcBorders>
      </w:tcPr>
    </w:tblStylePr>
    <w:tblStylePr w:type="lastRow">
      <w:rPr>
        <w:b/>
        <w:bCs/>
      </w:rPr>
      <w:tblPr/>
      <w:tcPr>
        <w:tcBorders>
          <w:top w:val="double" w:sz="2" w:space="0" w:color="BED3E4" w:themeColor="accent1" w:themeTint="99"/>
        </w:tcBorders>
      </w:tcPr>
    </w:tblStylePr>
    <w:tblStylePr w:type="firstCol">
      <w:rPr>
        <w:b/>
        <w:bCs/>
      </w:rPr>
    </w:tblStylePr>
    <w:tblStylePr w:type="lastCol">
      <w:rPr>
        <w:b/>
        <w:bCs/>
      </w:rPr>
    </w:tblStylePr>
  </w:style>
  <w:style w:type="table" w:customStyle="1" w:styleId="GridTable1LightAccent2">
    <w:name w:val="Grid Table 1 Light Accent 2"/>
    <w:basedOn w:val="a6"/>
    <w:uiPriority w:val="46"/>
    <w:rsid w:val="002B1F7A"/>
    <w:pPr>
      <w:spacing w:after="0" w:line="240" w:lineRule="auto"/>
    </w:pPr>
    <w:tblPr>
      <w:tblStyleRowBandSize w:val="1"/>
      <w:tblStyleColBandSize w:val="1"/>
      <w:tblInd w:w="0" w:type="dxa"/>
      <w:tblBorders>
        <w:top w:val="single" w:sz="4" w:space="0" w:color="F1CBB5" w:themeColor="accent2" w:themeTint="66"/>
        <w:left w:val="single" w:sz="4" w:space="0" w:color="F1CBB5" w:themeColor="accent2" w:themeTint="66"/>
        <w:bottom w:val="single" w:sz="4" w:space="0" w:color="F1CBB5" w:themeColor="accent2" w:themeTint="66"/>
        <w:right w:val="single" w:sz="4" w:space="0" w:color="F1CBB5" w:themeColor="accent2" w:themeTint="66"/>
        <w:insideH w:val="single" w:sz="4" w:space="0" w:color="F1CBB5" w:themeColor="accent2" w:themeTint="66"/>
        <w:insideV w:val="single" w:sz="4" w:space="0" w:color="F1CBB5" w:themeColor="accent2" w:themeTint="66"/>
      </w:tblBorders>
      <w:tblCellMar>
        <w:top w:w="0" w:type="dxa"/>
        <w:left w:w="108" w:type="dxa"/>
        <w:bottom w:w="0" w:type="dxa"/>
        <w:right w:w="108" w:type="dxa"/>
      </w:tblCellMar>
    </w:tblPr>
    <w:tblStylePr w:type="firstRow">
      <w:rPr>
        <w:b/>
        <w:bCs/>
      </w:rPr>
      <w:tblPr/>
      <w:tcPr>
        <w:tcBorders>
          <w:bottom w:val="single" w:sz="12" w:space="0" w:color="EAB290" w:themeColor="accent2" w:themeTint="99"/>
        </w:tcBorders>
      </w:tcPr>
    </w:tblStylePr>
    <w:tblStylePr w:type="lastRow">
      <w:rPr>
        <w:b/>
        <w:bCs/>
      </w:rPr>
      <w:tblPr/>
      <w:tcPr>
        <w:tcBorders>
          <w:top w:val="double" w:sz="2" w:space="0" w:color="EAB290" w:themeColor="accent2" w:themeTint="99"/>
        </w:tcBorders>
      </w:tcPr>
    </w:tblStylePr>
    <w:tblStylePr w:type="firstCol">
      <w:rPr>
        <w:b/>
        <w:bCs/>
      </w:rPr>
    </w:tblStylePr>
    <w:tblStylePr w:type="lastCol">
      <w:rPr>
        <w:b/>
        <w:bCs/>
      </w:rPr>
    </w:tblStylePr>
  </w:style>
  <w:style w:type="table" w:customStyle="1" w:styleId="GridTable1LightAccent3">
    <w:name w:val="Grid Table 1 Light Accent 3"/>
    <w:basedOn w:val="a6"/>
    <w:uiPriority w:val="46"/>
    <w:rsid w:val="002B1F7A"/>
    <w:pPr>
      <w:spacing w:after="0" w:line="240" w:lineRule="auto"/>
    </w:pPr>
    <w:tblPr>
      <w:tblStyleRowBandSize w:val="1"/>
      <w:tblStyleColBandSize w:val="1"/>
      <w:tblInd w:w="0" w:type="dxa"/>
      <w:tblBorders>
        <w:top w:val="single" w:sz="4" w:space="0" w:color="DBDDCC" w:themeColor="accent3" w:themeTint="66"/>
        <w:left w:val="single" w:sz="4" w:space="0" w:color="DBDDCC" w:themeColor="accent3" w:themeTint="66"/>
        <w:bottom w:val="single" w:sz="4" w:space="0" w:color="DBDDCC" w:themeColor="accent3" w:themeTint="66"/>
        <w:right w:val="single" w:sz="4" w:space="0" w:color="DBDDCC" w:themeColor="accent3" w:themeTint="66"/>
        <w:insideH w:val="single" w:sz="4" w:space="0" w:color="DBDDCC" w:themeColor="accent3" w:themeTint="66"/>
        <w:insideV w:val="single" w:sz="4" w:space="0" w:color="DBDDCC" w:themeColor="accent3" w:themeTint="66"/>
      </w:tblBorders>
      <w:tblCellMar>
        <w:top w:w="0" w:type="dxa"/>
        <w:left w:w="108" w:type="dxa"/>
        <w:bottom w:w="0" w:type="dxa"/>
        <w:right w:w="108" w:type="dxa"/>
      </w:tblCellMar>
    </w:tblPr>
    <w:tblStylePr w:type="firstRow">
      <w:rPr>
        <w:b/>
        <w:bCs/>
      </w:rPr>
      <w:tblPr/>
      <w:tcPr>
        <w:tcBorders>
          <w:bottom w:val="single" w:sz="12" w:space="0" w:color="C8CCB3" w:themeColor="accent3" w:themeTint="99"/>
        </w:tcBorders>
      </w:tcPr>
    </w:tblStylePr>
    <w:tblStylePr w:type="lastRow">
      <w:rPr>
        <w:b/>
        <w:bCs/>
      </w:rPr>
      <w:tblPr/>
      <w:tcPr>
        <w:tcBorders>
          <w:top w:val="double" w:sz="2" w:space="0" w:color="C8CCB3" w:themeColor="accent3" w:themeTint="99"/>
        </w:tcBorders>
      </w:tcPr>
    </w:tblStylePr>
    <w:tblStylePr w:type="firstCol">
      <w:rPr>
        <w:b/>
        <w:bCs/>
      </w:rPr>
    </w:tblStylePr>
    <w:tblStylePr w:type="lastCol">
      <w:rPr>
        <w:b/>
        <w:bCs/>
      </w:rPr>
    </w:tblStylePr>
  </w:style>
  <w:style w:type="table" w:customStyle="1" w:styleId="GridTable1LightAccent4">
    <w:name w:val="Grid Table 1 Light Accent 4"/>
    <w:basedOn w:val="a6"/>
    <w:uiPriority w:val="46"/>
    <w:rsid w:val="002B1F7A"/>
    <w:pPr>
      <w:spacing w:after="0" w:line="240" w:lineRule="auto"/>
    </w:pPr>
    <w:tblPr>
      <w:tblStyleRowBandSize w:val="1"/>
      <w:tblStyleColBandSize w:val="1"/>
      <w:tblInd w:w="0" w:type="dxa"/>
      <w:tblBorders>
        <w:top w:val="single" w:sz="4" w:space="0" w:color="EFE0BD" w:themeColor="accent4" w:themeTint="66"/>
        <w:left w:val="single" w:sz="4" w:space="0" w:color="EFE0BD" w:themeColor="accent4" w:themeTint="66"/>
        <w:bottom w:val="single" w:sz="4" w:space="0" w:color="EFE0BD" w:themeColor="accent4" w:themeTint="66"/>
        <w:right w:val="single" w:sz="4" w:space="0" w:color="EFE0BD" w:themeColor="accent4" w:themeTint="66"/>
        <w:insideH w:val="single" w:sz="4" w:space="0" w:color="EFE0BD" w:themeColor="accent4" w:themeTint="66"/>
        <w:insideV w:val="single" w:sz="4" w:space="0" w:color="EFE0BD" w:themeColor="accent4" w:themeTint="66"/>
      </w:tblBorders>
      <w:tblCellMar>
        <w:top w:w="0" w:type="dxa"/>
        <w:left w:w="108" w:type="dxa"/>
        <w:bottom w:w="0" w:type="dxa"/>
        <w:right w:w="108" w:type="dxa"/>
      </w:tblCellMar>
    </w:tblPr>
    <w:tblStylePr w:type="firstRow">
      <w:rPr>
        <w:b/>
        <w:bCs/>
      </w:rPr>
      <w:tblPr/>
      <w:tcPr>
        <w:tcBorders>
          <w:bottom w:val="single" w:sz="12" w:space="0" w:color="E7D09D" w:themeColor="accent4" w:themeTint="99"/>
        </w:tcBorders>
      </w:tcPr>
    </w:tblStylePr>
    <w:tblStylePr w:type="lastRow">
      <w:rPr>
        <w:b/>
        <w:bCs/>
      </w:rPr>
      <w:tblPr/>
      <w:tcPr>
        <w:tcBorders>
          <w:top w:val="double" w:sz="2" w:space="0" w:color="E7D09D" w:themeColor="accent4" w:themeTint="99"/>
        </w:tcBorders>
      </w:tcPr>
    </w:tblStylePr>
    <w:tblStylePr w:type="firstCol">
      <w:rPr>
        <w:b/>
        <w:bCs/>
      </w:rPr>
    </w:tblStylePr>
    <w:tblStylePr w:type="lastCol">
      <w:rPr>
        <w:b/>
        <w:bCs/>
      </w:rPr>
    </w:tblStylePr>
  </w:style>
  <w:style w:type="table" w:customStyle="1" w:styleId="GridTable1LightAccent5">
    <w:name w:val="Grid Table 1 Light Accent 5"/>
    <w:basedOn w:val="a6"/>
    <w:uiPriority w:val="46"/>
    <w:rsid w:val="002B1F7A"/>
    <w:pPr>
      <w:spacing w:after="0" w:line="240" w:lineRule="auto"/>
    </w:pPr>
    <w:tblPr>
      <w:tblStyleRowBandSize w:val="1"/>
      <w:tblStyleColBandSize w:val="1"/>
      <w:tblInd w:w="0" w:type="dxa"/>
      <w:tblBorders>
        <w:top w:val="single" w:sz="4" w:space="0" w:color="CADBD7" w:themeColor="accent5" w:themeTint="66"/>
        <w:left w:val="single" w:sz="4" w:space="0" w:color="CADBD7" w:themeColor="accent5" w:themeTint="66"/>
        <w:bottom w:val="single" w:sz="4" w:space="0" w:color="CADBD7" w:themeColor="accent5" w:themeTint="66"/>
        <w:right w:val="single" w:sz="4" w:space="0" w:color="CADBD7" w:themeColor="accent5" w:themeTint="66"/>
        <w:insideH w:val="single" w:sz="4" w:space="0" w:color="CADBD7" w:themeColor="accent5" w:themeTint="66"/>
        <w:insideV w:val="single" w:sz="4" w:space="0" w:color="CADBD7" w:themeColor="accent5" w:themeTint="66"/>
      </w:tblBorders>
      <w:tblCellMar>
        <w:top w:w="0" w:type="dxa"/>
        <w:left w:w="108" w:type="dxa"/>
        <w:bottom w:w="0" w:type="dxa"/>
        <w:right w:w="108" w:type="dxa"/>
      </w:tblCellMar>
    </w:tblPr>
    <w:tblStylePr w:type="firstRow">
      <w:rPr>
        <w:b/>
        <w:bCs/>
      </w:rPr>
      <w:tblPr/>
      <w:tcPr>
        <w:tcBorders>
          <w:bottom w:val="single" w:sz="12" w:space="0" w:color="AFCAC4" w:themeColor="accent5" w:themeTint="99"/>
        </w:tcBorders>
      </w:tcPr>
    </w:tblStylePr>
    <w:tblStylePr w:type="lastRow">
      <w:rPr>
        <w:b/>
        <w:bCs/>
      </w:rPr>
      <w:tblPr/>
      <w:tcPr>
        <w:tcBorders>
          <w:top w:val="double" w:sz="2" w:space="0" w:color="AFCAC4" w:themeColor="accent5" w:themeTint="99"/>
        </w:tcBorders>
      </w:tcPr>
    </w:tblStylePr>
    <w:tblStylePr w:type="firstCol">
      <w:rPr>
        <w:b/>
        <w:bCs/>
      </w:rPr>
    </w:tblStylePr>
    <w:tblStylePr w:type="lastCol">
      <w:rPr>
        <w:b/>
        <w:bCs/>
      </w:rPr>
    </w:tblStylePr>
  </w:style>
  <w:style w:type="table" w:customStyle="1" w:styleId="GridTable1LightAccent6">
    <w:name w:val="Grid Table 1 Light Accent 6"/>
    <w:basedOn w:val="a6"/>
    <w:uiPriority w:val="46"/>
    <w:rsid w:val="002B1F7A"/>
    <w:pPr>
      <w:spacing w:after="0" w:line="240" w:lineRule="auto"/>
    </w:pPr>
    <w:tblPr>
      <w:tblStyleRowBandSize w:val="1"/>
      <w:tblStyleColBandSize w:val="1"/>
      <w:tblInd w:w="0" w:type="dxa"/>
      <w:tblBorders>
        <w:top w:val="single" w:sz="4" w:space="0" w:color="D5D1D1" w:themeColor="accent6" w:themeTint="66"/>
        <w:left w:val="single" w:sz="4" w:space="0" w:color="D5D1D1" w:themeColor="accent6" w:themeTint="66"/>
        <w:bottom w:val="single" w:sz="4" w:space="0" w:color="D5D1D1" w:themeColor="accent6" w:themeTint="66"/>
        <w:right w:val="single" w:sz="4" w:space="0" w:color="D5D1D1" w:themeColor="accent6" w:themeTint="66"/>
        <w:insideH w:val="single" w:sz="4" w:space="0" w:color="D5D1D1" w:themeColor="accent6" w:themeTint="66"/>
        <w:insideV w:val="single" w:sz="4" w:space="0" w:color="D5D1D1" w:themeColor="accent6" w:themeTint="66"/>
      </w:tblBorders>
      <w:tblCellMar>
        <w:top w:w="0" w:type="dxa"/>
        <w:left w:w="108" w:type="dxa"/>
        <w:bottom w:w="0" w:type="dxa"/>
        <w:right w:w="108" w:type="dxa"/>
      </w:tblCellMar>
    </w:tblPr>
    <w:tblStylePr w:type="firstRow">
      <w:rPr>
        <w:b/>
        <w:bCs/>
      </w:rPr>
      <w:tblPr/>
      <w:tcPr>
        <w:tcBorders>
          <w:bottom w:val="single" w:sz="12" w:space="0" w:color="C0BABA" w:themeColor="accent6" w:themeTint="99"/>
        </w:tcBorders>
      </w:tcPr>
    </w:tblStylePr>
    <w:tblStylePr w:type="lastRow">
      <w:rPr>
        <w:b/>
        <w:bCs/>
      </w:rPr>
      <w:tblPr/>
      <w:tcPr>
        <w:tcBorders>
          <w:top w:val="double" w:sz="2" w:space="0" w:color="C0BABA" w:themeColor="accent6" w:themeTint="99"/>
        </w:tcBorders>
      </w:tcPr>
    </w:tblStylePr>
    <w:tblStylePr w:type="firstCol">
      <w:rPr>
        <w:b/>
        <w:bCs/>
      </w:rPr>
    </w:tblStylePr>
    <w:tblStylePr w:type="lastCol">
      <w:rPr>
        <w:b/>
        <w:bCs/>
      </w:rPr>
    </w:tblStylePr>
  </w:style>
  <w:style w:type="table" w:customStyle="1" w:styleId="GridTable2">
    <w:name w:val="Grid Table 2"/>
    <w:basedOn w:val="a6"/>
    <w:uiPriority w:val="47"/>
    <w:rsid w:val="002B1F7A"/>
    <w:pPr>
      <w:spacing w:after="0" w:line="240" w:lineRule="auto"/>
    </w:pPr>
    <w:tblPr>
      <w:tblStyleRowBandSize w:val="1"/>
      <w:tblStyleColBandSize w:val="1"/>
      <w:tblInd w:w="0" w:type="dxa"/>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CellMar>
        <w:top w:w="0" w:type="dxa"/>
        <w:left w:w="108" w:type="dxa"/>
        <w:bottom w:w="0" w:type="dxa"/>
        <w:right w:w="108" w:type="dxa"/>
      </w:tblCellMar>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GridTable2Accent1">
    <w:name w:val="Grid Table 2 Accent 1"/>
    <w:basedOn w:val="a6"/>
    <w:uiPriority w:val="47"/>
    <w:rsid w:val="002B1F7A"/>
    <w:pPr>
      <w:spacing w:after="0" w:line="240" w:lineRule="auto"/>
    </w:pPr>
    <w:tblPr>
      <w:tblStyleRowBandSize w:val="1"/>
      <w:tblStyleColBandSize w:val="1"/>
      <w:tblInd w:w="0" w:type="dxa"/>
      <w:tblBorders>
        <w:top w:val="single" w:sz="2" w:space="0" w:color="BED3E4" w:themeColor="accent1" w:themeTint="99"/>
        <w:bottom w:val="single" w:sz="2" w:space="0" w:color="BED3E4" w:themeColor="accent1" w:themeTint="99"/>
        <w:insideH w:val="single" w:sz="2" w:space="0" w:color="BED3E4" w:themeColor="accent1" w:themeTint="99"/>
        <w:insideV w:val="single" w:sz="2" w:space="0" w:color="BED3E4" w:themeColor="accent1" w:themeTint="99"/>
      </w:tblBorders>
      <w:tblCellMar>
        <w:top w:w="0" w:type="dxa"/>
        <w:left w:w="108" w:type="dxa"/>
        <w:bottom w:w="0" w:type="dxa"/>
        <w:right w:w="108" w:type="dxa"/>
      </w:tblCellMar>
    </w:tblPr>
    <w:tblStylePr w:type="firstRow">
      <w:rPr>
        <w:b/>
        <w:bCs/>
      </w:rPr>
      <w:tblPr/>
      <w:tcPr>
        <w:tcBorders>
          <w:top w:val="nil"/>
          <w:bottom w:val="single" w:sz="12" w:space="0" w:color="BED3E4" w:themeColor="accent1" w:themeTint="99"/>
          <w:insideH w:val="nil"/>
          <w:insideV w:val="nil"/>
        </w:tcBorders>
        <w:shd w:val="clear" w:color="auto" w:fill="FFFFFF" w:themeFill="background1"/>
      </w:tcPr>
    </w:tblStylePr>
    <w:tblStylePr w:type="lastRow">
      <w:rPr>
        <w:b/>
        <w:bCs/>
      </w:rPr>
      <w:tblPr/>
      <w:tcPr>
        <w:tcBorders>
          <w:top w:val="double" w:sz="2" w:space="0" w:color="BED3E4"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9F0F6" w:themeFill="accent1" w:themeFillTint="33"/>
      </w:tcPr>
    </w:tblStylePr>
    <w:tblStylePr w:type="band1Horz">
      <w:tblPr/>
      <w:tcPr>
        <w:shd w:val="clear" w:color="auto" w:fill="E9F0F6" w:themeFill="accent1" w:themeFillTint="33"/>
      </w:tcPr>
    </w:tblStylePr>
  </w:style>
  <w:style w:type="table" w:customStyle="1" w:styleId="GridTable2Accent2">
    <w:name w:val="Grid Table 2 Accent 2"/>
    <w:basedOn w:val="a6"/>
    <w:uiPriority w:val="47"/>
    <w:rsid w:val="002B1F7A"/>
    <w:pPr>
      <w:spacing w:after="0" w:line="240" w:lineRule="auto"/>
    </w:pPr>
    <w:tblPr>
      <w:tblStyleRowBandSize w:val="1"/>
      <w:tblStyleColBandSize w:val="1"/>
      <w:tblInd w:w="0" w:type="dxa"/>
      <w:tblBorders>
        <w:top w:val="single" w:sz="2" w:space="0" w:color="EAB290" w:themeColor="accent2" w:themeTint="99"/>
        <w:bottom w:val="single" w:sz="2" w:space="0" w:color="EAB290" w:themeColor="accent2" w:themeTint="99"/>
        <w:insideH w:val="single" w:sz="2" w:space="0" w:color="EAB290" w:themeColor="accent2" w:themeTint="99"/>
        <w:insideV w:val="single" w:sz="2" w:space="0" w:color="EAB290" w:themeColor="accent2" w:themeTint="99"/>
      </w:tblBorders>
      <w:tblCellMar>
        <w:top w:w="0" w:type="dxa"/>
        <w:left w:w="108" w:type="dxa"/>
        <w:bottom w:w="0" w:type="dxa"/>
        <w:right w:w="108" w:type="dxa"/>
      </w:tblCellMar>
    </w:tblPr>
    <w:tblStylePr w:type="firstRow">
      <w:rPr>
        <w:b/>
        <w:bCs/>
      </w:rPr>
      <w:tblPr/>
      <w:tcPr>
        <w:tcBorders>
          <w:top w:val="nil"/>
          <w:bottom w:val="single" w:sz="12" w:space="0" w:color="EAB290" w:themeColor="accent2" w:themeTint="99"/>
          <w:insideH w:val="nil"/>
          <w:insideV w:val="nil"/>
        </w:tcBorders>
        <w:shd w:val="clear" w:color="auto" w:fill="FFFFFF" w:themeFill="background1"/>
      </w:tcPr>
    </w:tblStylePr>
    <w:tblStylePr w:type="lastRow">
      <w:rPr>
        <w:b/>
        <w:bCs/>
      </w:rPr>
      <w:tblPr/>
      <w:tcPr>
        <w:tcBorders>
          <w:top w:val="double" w:sz="2" w:space="0" w:color="EAB290"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8E5DA" w:themeFill="accent2" w:themeFillTint="33"/>
      </w:tcPr>
    </w:tblStylePr>
    <w:tblStylePr w:type="band1Horz">
      <w:tblPr/>
      <w:tcPr>
        <w:shd w:val="clear" w:color="auto" w:fill="F8E5DA" w:themeFill="accent2" w:themeFillTint="33"/>
      </w:tcPr>
    </w:tblStylePr>
  </w:style>
  <w:style w:type="table" w:customStyle="1" w:styleId="GridTable2Accent3">
    <w:name w:val="Grid Table 2 Accent 3"/>
    <w:basedOn w:val="a6"/>
    <w:uiPriority w:val="47"/>
    <w:rsid w:val="002B1F7A"/>
    <w:pPr>
      <w:spacing w:after="0" w:line="240" w:lineRule="auto"/>
    </w:pPr>
    <w:tblPr>
      <w:tblStyleRowBandSize w:val="1"/>
      <w:tblStyleColBandSize w:val="1"/>
      <w:tblInd w:w="0" w:type="dxa"/>
      <w:tblBorders>
        <w:top w:val="single" w:sz="2" w:space="0" w:color="C8CCB3" w:themeColor="accent3" w:themeTint="99"/>
        <w:bottom w:val="single" w:sz="2" w:space="0" w:color="C8CCB3" w:themeColor="accent3" w:themeTint="99"/>
        <w:insideH w:val="single" w:sz="2" w:space="0" w:color="C8CCB3" w:themeColor="accent3" w:themeTint="99"/>
        <w:insideV w:val="single" w:sz="2" w:space="0" w:color="C8CCB3" w:themeColor="accent3" w:themeTint="99"/>
      </w:tblBorders>
      <w:tblCellMar>
        <w:top w:w="0" w:type="dxa"/>
        <w:left w:w="108" w:type="dxa"/>
        <w:bottom w:w="0" w:type="dxa"/>
        <w:right w:w="108" w:type="dxa"/>
      </w:tblCellMar>
    </w:tblPr>
    <w:tblStylePr w:type="firstRow">
      <w:rPr>
        <w:b/>
        <w:bCs/>
      </w:rPr>
      <w:tblPr/>
      <w:tcPr>
        <w:tcBorders>
          <w:top w:val="nil"/>
          <w:bottom w:val="single" w:sz="12" w:space="0" w:color="C8CCB3" w:themeColor="accent3" w:themeTint="99"/>
          <w:insideH w:val="nil"/>
          <w:insideV w:val="nil"/>
        </w:tcBorders>
        <w:shd w:val="clear" w:color="auto" w:fill="FFFFFF" w:themeFill="background1"/>
      </w:tcPr>
    </w:tblStylePr>
    <w:tblStylePr w:type="lastRow">
      <w:rPr>
        <w:b/>
        <w:bCs/>
      </w:rPr>
      <w:tblPr/>
      <w:tcPr>
        <w:tcBorders>
          <w:top w:val="double" w:sz="2" w:space="0" w:color="C8CCB3"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DEEE5" w:themeFill="accent3" w:themeFillTint="33"/>
      </w:tcPr>
    </w:tblStylePr>
    <w:tblStylePr w:type="band1Horz">
      <w:tblPr/>
      <w:tcPr>
        <w:shd w:val="clear" w:color="auto" w:fill="EDEEE5" w:themeFill="accent3" w:themeFillTint="33"/>
      </w:tcPr>
    </w:tblStylePr>
  </w:style>
  <w:style w:type="table" w:customStyle="1" w:styleId="GridTable2Accent4">
    <w:name w:val="Grid Table 2 Accent 4"/>
    <w:basedOn w:val="a6"/>
    <w:uiPriority w:val="47"/>
    <w:rsid w:val="002B1F7A"/>
    <w:pPr>
      <w:spacing w:after="0" w:line="240" w:lineRule="auto"/>
    </w:pPr>
    <w:tblPr>
      <w:tblStyleRowBandSize w:val="1"/>
      <w:tblStyleColBandSize w:val="1"/>
      <w:tblInd w:w="0" w:type="dxa"/>
      <w:tblBorders>
        <w:top w:val="single" w:sz="2" w:space="0" w:color="E7D09D" w:themeColor="accent4" w:themeTint="99"/>
        <w:bottom w:val="single" w:sz="2" w:space="0" w:color="E7D09D" w:themeColor="accent4" w:themeTint="99"/>
        <w:insideH w:val="single" w:sz="2" w:space="0" w:color="E7D09D" w:themeColor="accent4" w:themeTint="99"/>
        <w:insideV w:val="single" w:sz="2" w:space="0" w:color="E7D09D" w:themeColor="accent4" w:themeTint="99"/>
      </w:tblBorders>
      <w:tblCellMar>
        <w:top w:w="0" w:type="dxa"/>
        <w:left w:w="108" w:type="dxa"/>
        <w:bottom w:w="0" w:type="dxa"/>
        <w:right w:w="108" w:type="dxa"/>
      </w:tblCellMar>
    </w:tblPr>
    <w:tblStylePr w:type="firstRow">
      <w:rPr>
        <w:b/>
        <w:bCs/>
      </w:rPr>
      <w:tblPr/>
      <w:tcPr>
        <w:tcBorders>
          <w:top w:val="nil"/>
          <w:bottom w:val="single" w:sz="12" w:space="0" w:color="E7D09D" w:themeColor="accent4" w:themeTint="99"/>
          <w:insideH w:val="nil"/>
          <w:insideV w:val="nil"/>
        </w:tcBorders>
        <w:shd w:val="clear" w:color="auto" w:fill="FFFFFF" w:themeFill="background1"/>
      </w:tcPr>
    </w:tblStylePr>
    <w:tblStylePr w:type="lastRow">
      <w:rPr>
        <w:b/>
        <w:bCs/>
      </w:rPr>
      <w:tblPr/>
      <w:tcPr>
        <w:tcBorders>
          <w:top w:val="double" w:sz="2" w:space="0" w:color="E7D09D"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7EFDE" w:themeFill="accent4" w:themeFillTint="33"/>
      </w:tcPr>
    </w:tblStylePr>
    <w:tblStylePr w:type="band1Horz">
      <w:tblPr/>
      <w:tcPr>
        <w:shd w:val="clear" w:color="auto" w:fill="F7EFDE" w:themeFill="accent4" w:themeFillTint="33"/>
      </w:tcPr>
    </w:tblStylePr>
  </w:style>
  <w:style w:type="table" w:customStyle="1" w:styleId="GridTable2Accent5">
    <w:name w:val="Grid Table 2 Accent 5"/>
    <w:basedOn w:val="a6"/>
    <w:uiPriority w:val="47"/>
    <w:rsid w:val="002B1F7A"/>
    <w:pPr>
      <w:spacing w:after="0" w:line="240" w:lineRule="auto"/>
    </w:pPr>
    <w:tblPr>
      <w:tblStyleRowBandSize w:val="1"/>
      <w:tblStyleColBandSize w:val="1"/>
      <w:tblInd w:w="0" w:type="dxa"/>
      <w:tblBorders>
        <w:top w:val="single" w:sz="2" w:space="0" w:color="AFCAC4" w:themeColor="accent5" w:themeTint="99"/>
        <w:bottom w:val="single" w:sz="2" w:space="0" w:color="AFCAC4" w:themeColor="accent5" w:themeTint="99"/>
        <w:insideH w:val="single" w:sz="2" w:space="0" w:color="AFCAC4" w:themeColor="accent5" w:themeTint="99"/>
        <w:insideV w:val="single" w:sz="2" w:space="0" w:color="AFCAC4" w:themeColor="accent5" w:themeTint="99"/>
      </w:tblBorders>
      <w:tblCellMar>
        <w:top w:w="0" w:type="dxa"/>
        <w:left w:w="108" w:type="dxa"/>
        <w:bottom w:w="0" w:type="dxa"/>
        <w:right w:w="108" w:type="dxa"/>
      </w:tblCellMar>
    </w:tblPr>
    <w:tblStylePr w:type="firstRow">
      <w:rPr>
        <w:b/>
        <w:bCs/>
      </w:rPr>
      <w:tblPr/>
      <w:tcPr>
        <w:tcBorders>
          <w:top w:val="nil"/>
          <w:bottom w:val="single" w:sz="12" w:space="0" w:color="AFCAC4" w:themeColor="accent5" w:themeTint="99"/>
          <w:insideH w:val="nil"/>
          <w:insideV w:val="nil"/>
        </w:tcBorders>
        <w:shd w:val="clear" w:color="auto" w:fill="FFFFFF" w:themeFill="background1"/>
      </w:tcPr>
    </w:tblStylePr>
    <w:tblStylePr w:type="lastRow">
      <w:rPr>
        <w:b/>
        <w:bCs/>
      </w:rPr>
      <w:tblPr/>
      <w:tcPr>
        <w:tcBorders>
          <w:top w:val="double" w:sz="2" w:space="0" w:color="AFCAC4"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4EDEB" w:themeFill="accent5" w:themeFillTint="33"/>
      </w:tcPr>
    </w:tblStylePr>
    <w:tblStylePr w:type="band1Horz">
      <w:tblPr/>
      <w:tcPr>
        <w:shd w:val="clear" w:color="auto" w:fill="E4EDEB" w:themeFill="accent5" w:themeFillTint="33"/>
      </w:tcPr>
    </w:tblStylePr>
  </w:style>
  <w:style w:type="table" w:customStyle="1" w:styleId="GridTable2Accent6">
    <w:name w:val="Grid Table 2 Accent 6"/>
    <w:basedOn w:val="a6"/>
    <w:uiPriority w:val="47"/>
    <w:rsid w:val="002B1F7A"/>
    <w:pPr>
      <w:spacing w:after="0" w:line="240" w:lineRule="auto"/>
    </w:pPr>
    <w:tblPr>
      <w:tblStyleRowBandSize w:val="1"/>
      <w:tblStyleColBandSize w:val="1"/>
      <w:tblInd w:w="0" w:type="dxa"/>
      <w:tblBorders>
        <w:top w:val="single" w:sz="2" w:space="0" w:color="C0BABA" w:themeColor="accent6" w:themeTint="99"/>
        <w:bottom w:val="single" w:sz="2" w:space="0" w:color="C0BABA" w:themeColor="accent6" w:themeTint="99"/>
        <w:insideH w:val="single" w:sz="2" w:space="0" w:color="C0BABA" w:themeColor="accent6" w:themeTint="99"/>
        <w:insideV w:val="single" w:sz="2" w:space="0" w:color="C0BABA" w:themeColor="accent6" w:themeTint="99"/>
      </w:tblBorders>
      <w:tblCellMar>
        <w:top w:w="0" w:type="dxa"/>
        <w:left w:w="108" w:type="dxa"/>
        <w:bottom w:w="0" w:type="dxa"/>
        <w:right w:w="108" w:type="dxa"/>
      </w:tblCellMar>
    </w:tblPr>
    <w:tblStylePr w:type="firstRow">
      <w:rPr>
        <w:b/>
        <w:bCs/>
      </w:rPr>
      <w:tblPr/>
      <w:tcPr>
        <w:tcBorders>
          <w:top w:val="nil"/>
          <w:bottom w:val="single" w:sz="12" w:space="0" w:color="C0BABA" w:themeColor="accent6" w:themeTint="99"/>
          <w:insideH w:val="nil"/>
          <w:insideV w:val="nil"/>
        </w:tcBorders>
        <w:shd w:val="clear" w:color="auto" w:fill="FFFFFF" w:themeFill="background1"/>
      </w:tcPr>
    </w:tblStylePr>
    <w:tblStylePr w:type="lastRow">
      <w:rPr>
        <w:b/>
        <w:bCs/>
      </w:rPr>
      <w:tblPr/>
      <w:tcPr>
        <w:tcBorders>
          <w:top w:val="double" w:sz="2" w:space="0" w:color="C0BABA" w:themeColor="accent6"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AE8E8" w:themeFill="accent6" w:themeFillTint="33"/>
      </w:tcPr>
    </w:tblStylePr>
    <w:tblStylePr w:type="band1Horz">
      <w:tblPr/>
      <w:tcPr>
        <w:shd w:val="clear" w:color="auto" w:fill="EAE8E8" w:themeFill="accent6" w:themeFillTint="33"/>
      </w:tcPr>
    </w:tblStylePr>
  </w:style>
  <w:style w:type="table" w:customStyle="1" w:styleId="GridTable3">
    <w:name w:val="Grid Table 3"/>
    <w:basedOn w:val="a6"/>
    <w:uiPriority w:val="48"/>
    <w:rsid w:val="002B1F7A"/>
    <w:pPr>
      <w:spacing w:after="0" w:line="240" w:lineRule="auto"/>
    </w:pPr>
    <w:tblPr>
      <w:tblStyleRowBandSize w:val="1"/>
      <w:tblStyleColBandSize w:val="1"/>
      <w:tblInd w:w="0" w:type="dxa"/>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CellMar>
        <w:top w:w="0" w:type="dxa"/>
        <w:left w:w="108" w:type="dxa"/>
        <w:bottom w:w="0" w:type="dxa"/>
        <w:right w:w="108" w:type="dxa"/>
      </w:tblCellMar>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customStyle="1" w:styleId="GridTable3Accent1">
    <w:name w:val="Grid Table 3 Accent 1"/>
    <w:basedOn w:val="a6"/>
    <w:uiPriority w:val="48"/>
    <w:rsid w:val="002B1F7A"/>
    <w:pPr>
      <w:spacing w:after="0" w:line="240" w:lineRule="auto"/>
    </w:pPr>
    <w:tblPr>
      <w:tblStyleRowBandSize w:val="1"/>
      <w:tblStyleColBandSize w:val="1"/>
      <w:tblInd w:w="0" w:type="dxa"/>
      <w:tblBorders>
        <w:top w:val="single" w:sz="4" w:space="0" w:color="BED3E4" w:themeColor="accent1" w:themeTint="99"/>
        <w:left w:val="single" w:sz="4" w:space="0" w:color="BED3E4" w:themeColor="accent1" w:themeTint="99"/>
        <w:bottom w:val="single" w:sz="4" w:space="0" w:color="BED3E4" w:themeColor="accent1" w:themeTint="99"/>
        <w:right w:val="single" w:sz="4" w:space="0" w:color="BED3E4" w:themeColor="accent1" w:themeTint="99"/>
        <w:insideH w:val="single" w:sz="4" w:space="0" w:color="BED3E4" w:themeColor="accent1" w:themeTint="99"/>
        <w:insideV w:val="single" w:sz="4" w:space="0" w:color="BED3E4" w:themeColor="accent1" w:themeTint="99"/>
      </w:tblBorders>
      <w:tblCellMar>
        <w:top w:w="0" w:type="dxa"/>
        <w:left w:w="108" w:type="dxa"/>
        <w:bottom w:w="0" w:type="dxa"/>
        <w:right w:w="108" w:type="dxa"/>
      </w:tblCellMar>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9F0F6" w:themeFill="accent1" w:themeFillTint="33"/>
      </w:tcPr>
    </w:tblStylePr>
    <w:tblStylePr w:type="band1Horz">
      <w:tblPr/>
      <w:tcPr>
        <w:shd w:val="clear" w:color="auto" w:fill="E9F0F6" w:themeFill="accent1" w:themeFillTint="33"/>
      </w:tcPr>
    </w:tblStylePr>
    <w:tblStylePr w:type="neCell">
      <w:tblPr/>
      <w:tcPr>
        <w:tcBorders>
          <w:bottom w:val="single" w:sz="4" w:space="0" w:color="BED3E4" w:themeColor="accent1" w:themeTint="99"/>
        </w:tcBorders>
      </w:tcPr>
    </w:tblStylePr>
    <w:tblStylePr w:type="nwCell">
      <w:tblPr/>
      <w:tcPr>
        <w:tcBorders>
          <w:bottom w:val="single" w:sz="4" w:space="0" w:color="BED3E4" w:themeColor="accent1" w:themeTint="99"/>
        </w:tcBorders>
      </w:tcPr>
    </w:tblStylePr>
    <w:tblStylePr w:type="seCell">
      <w:tblPr/>
      <w:tcPr>
        <w:tcBorders>
          <w:top w:val="single" w:sz="4" w:space="0" w:color="BED3E4" w:themeColor="accent1" w:themeTint="99"/>
        </w:tcBorders>
      </w:tcPr>
    </w:tblStylePr>
    <w:tblStylePr w:type="swCell">
      <w:tblPr/>
      <w:tcPr>
        <w:tcBorders>
          <w:top w:val="single" w:sz="4" w:space="0" w:color="BED3E4" w:themeColor="accent1" w:themeTint="99"/>
        </w:tcBorders>
      </w:tcPr>
    </w:tblStylePr>
  </w:style>
  <w:style w:type="table" w:customStyle="1" w:styleId="GridTable3Accent2">
    <w:name w:val="Grid Table 3 Accent 2"/>
    <w:basedOn w:val="a6"/>
    <w:uiPriority w:val="48"/>
    <w:rsid w:val="002B1F7A"/>
    <w:pPr>
      <w:spacing w:after="0" w:line="240" w:lineRule="auto"/>
    </w:pPr>
    <w:tblPr>
      <w:tblStyleRowBandSize w:val="1"/>
      <w:tblStyleColBandSize w:val="1"/>
      <w:tblInd w:w="0" w:type="dxa"/>
      <w:tblBorders>
        <w:top w:val="single" w:sz="4" w:space="0" w:color="EAB290" w:themeColor="accent2" w:themeTint="99"/>
        <w:left w:val="single" w:sz="4" w:space="0" w:color="EAB290" w:themeColor="accent2" w:themeTint="99"/>
        <w:bottom w:val="single" w:sz="4" w:space="0" w:color="EAB290" w:themeColor="accent2" w:themeTint="99"/>
        <w:right w:val="single" w:sz="4" w:space="0" w:color="EAB290" w:themeColor="accent2" w:themeTint="99"/>
        <w:insideH w:val="single" w:sz="4" w:space="0" w:color="EAB290" w:themeColor="accent2" w:themeTint="99"/>
        <w:insideV w:val="single" w:sz="4" w:space="0" w:color="EAB290" w:themeColor="accent2" w:themeTint="99"/>
      </w:tblBorders>
      <w:tblCellMar>
        <w:top w:w="0" w:type="dxa"/>
        <w:left w:w="108" w:type="dxa"/>
        <w:bottom w:w="0" w:type="dxa"/>
        <w:right w:w="108" w:type="dxa"/>
      </w:tblCellMar>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8E5DA" w:themeFill="accent2" w:themeFillTint="33"/>
      </w:tcPr>
    </w:tblStylePr>
    <w:tblStylePr w:type="band1Horz">
      <w:tblPr/>
      <w:tcPr>
        <w:shd w:val="clear" w:color="auto" w:fill="F8E5DA" w:themeFill="accent2" w:themeFillTint="33"/>
      </w:tcPr>
    </w:tblStylePr>
    <w:tblStylePr w:type="neCell">
      <w:tblPr/>
      <w:tcPr>
        <w:tcBorders>
          <w:bottom w:val="single" w:sz="4" w:space="0" w:color="EAB290" w:themeColor="accent2" w:themeTint="99"/>
        </w:tcBorders>
      </w:tcPr>
    </w:tblStylePr>
    <w:tblStylePr w:type="nwCell">
      <w:tblPr/>
      <w:tcPr>
        <w:tcBorders>
          <w:bottom w:val="single" w:sz="4" w:space="0" w:color="EAB290" w:themeColor="accent2" w:themeTint="99"/>
        </w:tcBorders>
      </w:tcPr>
    </w:tblStylePr>
    <w:tblStylePr w:type="seCell">
      <w:tblPr/>
      <w:tcPr>
        <w:tcBorders>
          <w:top w:val="single" w:sz="4" w:space="0" w:color="EAB290" w:themeColor="accent2" w:themeTint="99"/>
        </w:tcBorders>
      </w:tcPr>
    </w:tblStylePr>
    <w:tblStylePr w:type="swCell">
      <w:tblPr/>
      <w:tcPr>
        <w:tcBorders>
          <w:top w:val="single" w:sz="4" w:space="0" w:color="EAB290" w:themeColor="accent2" w:themeTint="99"/>
        </w:tcBorders>
      </w:tcPr>
    </w:tblStylePr>
  </w:style>
  <w:style w:type="table" w:customStyle="1" w:styleId="GridTable3Accent3">
    <w:name w:val="Grid Table 3 Accent 3"/>
    <w:basedOn w:val="a6"/>
    <w:uiPriority w:val="48"/>
    <w:rsid w:val="002B1F7A"/>
    <w:pPr>
      <w:spacing w:after="0" w:line="240" w:lineRule="auto"/>
    </w:pPr>
    <w:tblPr>
      <w:tblStyleRowBandSize w:val="1"/>
      <w:tblStyleColBandSize w:val="1"/>
      <w:tblInd w:w="0" w:type="dxa"/>
      <w:tblBorders>
        <w:top w:val="single" w:sz="4" w:space="0" w:color="C8CCB3" w:themeColor="accent3" w:themeTint="99"/>
        <w:left w:val="single" w:sz="4" w:space="0" w:color="C8CCB3" w:themeColor="accent3" w:themeTint="99"/>
        <w:bottom w:val="single" w:sz="4" w:space="0" w:color="C8CCB3" w:themeColor="accent3" w:themeTint="99"/>
        <w:right w:val="single" w:sz="4" w:space="0" w:color="C8CCB3" w:themeColor="accent3" w:themeTint="99"/>
        <w:insideH w:val="single" w:sz="4" w:space="0" w:color="C8CCB3" w:themeColor="accent3" w:themeTint="99"/>
        <w:insideV w:val="single" w:sz="4" w:space="0" w:color="C8CCB3" w:themeColor="accent3" w:themeTint="99"/>
      </w:tblBorders>
      <w:tblCellMar>
        <w:top w:w="0" w:type="dxa"/>
        <w:left w:w="108" w:type="dxa"/>
        <w:bottom w:w="0" w:type="dxa"/>
        <w:right w:w="108" w:type="dxa"/>
      </w:tblCellMar>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DEEE5" w:themeFill="accent3" w:themeFillTint="33"/>
      </w:tcPr>
    </w:tblStylePr>
    <w:tblStylePr w:type="band1Horz">
      <w:tblPr/>
      <w:tcPr>
        <w:shd w:val="clear" w:color="auto" w:fill="EDEEE5" w:themeFill="accent3" w:themeFillTint="33"/>
      </w:tcPr>
    </w:tblStylePr>
    <w:tblStylePr w:type="neCell">
      <w:tblPr/>
      <w:tcPr>
        <w:tcBorders>
          <w:bottom w:val="single" w:sz="4" w:space="0" w:color="C8CCB3" w:themeColor="accent3" w:themeTint="99"/>
        </w:tcBorders>
      </w:tcPr>
    </w:tblStylePr>
    <w:tblStylePr w:type="nwCell">
      <w:tblPr/>
      <w:tcPr>
        <w:tcBorders>
          <w:bottom w:val="single" w:sz="4" w:space="0" w:color="C8CCB3" w:themeColor="accent3" w:themeTint="99"/>
        </w:tcBorders>
      </w:tcPr>
    </w:tblStylePr>
    <w:tblStylePr w:type="seCell">
      <w:tblPr/>
      <w:tcPr>
        <w:tcBorders>
          <w:top w:val="single" w:sz="4" w:space="0" w:color="C8CCB3" w:themeColor="accent3" w:themeTint="99"/>
        </w:tcBorders>
      </w:tcPr>
    </w:tblStylePr>
    <w:tblStylePr w:type="swCell">
      <w:tblPr/>
      <w:tcPr>
        <w:tcBorders>
          <w:top w:val="single" w:sz="4" w:space="0" w:color="C8CCB3" w:themeColor="accent3" w:themeTint="99"/>
        </w:tcBorders>
      </w:tcPr>
    </w:tblStylePr>
  </w:style>
  <w:style w:type="table" w:customStyle="1" w:styleId="GridTable3Accent4">
    <w:name w:val="Grid Table 3 Accent 4"/>
    <w:basedOn w:val="a6"/>
    <w:uiPriority w:val="48"/>
    <w:rsid w:val="002B1F7A"/>
    <w:pPr>
      <w:spacing w:after="0" w:line="240" w:lineRule="auto"/>
    </w:pPr>
    <w:tblPr>
      <w:tblStyleRowBandSize w:val="1"/>
      <w:tblStyleColBandSize w:val="1"/>
      <w:tblInd w:w="0" w:type="dxa"/>
      <w:tblBorders>
        <w:top w:val="single" w:sz="4" w:space="0" w:color="E7D09D" w:themeColor="accent4" w:themeTint="99"/>
        <w:left w:val="single" w:sz="4" w:space="0" w:color="E7D09D" w:themeColor="accent4" w:themeTint="99"/>
        <w:bottom w:val="single" w:sz="4" w:space="0" w:color="E7D09D" w:themeColor="accent4" w:themeTint="99"/>
        <w:right w:val="single" w:sz="4" w:space="0" w:color="E7D09D" w:themeColor="accent4" w:themeTint="99"/>
        <w:insideH w:val="single" w:sz="4" w:space="0" w:color="E7D09D" w:themeColor="accent4" w:themeTint="99"/>
        <w:insideV w:val="single" w:sz="4" w:space="0" w:color="E7D09D" w:themeColor="accent4" w:themeTint="99"/>
      </w:tblBorders>
      <w:tblCellMar>
        <w:top w:w="0" w:type="dxa"/>
        <w:left w:w="108" w:type="dxa"/>
        <w:bottom w:w="0" w:type="dxa"/>
        <w:right w:w="108" w:type="dxa"/>
      </w:tblCellMar>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7EFDE" w:themeFill="accent4" w:themeFillTint="33"/>
      </w:tcPr>
    </w:tblStylePr>
    <w:tblStylePr w:type="band1Horz">
      <w:tblPr/>
      <w:tcPr>
        <w:shd w:val="clear" w:color="auto" w:fill="F7EFDE" w:themeFill="accent4" w:themeFillTint="33"/>
      </w:tcPr>
    </w:tblStylePr>
    <w:tblStylePr w:type="neCell">
      <w:tblPr/>
      <w:tcPr>
        <w:tcBorders>
          <w:bottom w:val="single" w:sz="4" w:space="0" w:color="E7D09D" w:themeColor="accent4" w:themeTint="99"/>
        </w:tcBorders>
      </w:tcPr>
    </w:tblStylePr>
    <w:tblStylePr w:type="nwCell">
      <w:tblPr/>
      <w:tcPr>
        <w:tcBorders>
          <w:bottom w:val="single" w:sz="4" w:space="0" w:color="E7D09D" w:themeColor="accent4" w:themeTint="99"/>
        </w:tcBorders>
      </w:tcPr>
    </w:tblStylePr>
    <w:tblStylePr w:type="seCell">
      <w:tblPr/>
      <w:tcPr>
        <w:tcBorders>
          <w:top w:val="single" w:sz="4" w:space="0" w:color="E7D09D" w:themeColor="accent4" w:themeTint="99"/>
        </w:tcBorders>
      </w:tcPr>
    </w:tblStylePr>
    <w:tblStylePr w:type="swCell">
      <w:tblPr/>
      <w:tcPr>
        <w:tcBorders>
          <w:top w:val="single" w:sz="4" w:space="0" w:color="E7D09D" w:themeColor="accent4" w:themeTint="99"/>
        </w:tcBorders>
      </w:tcPr>
    </w:tblStylePr>
  </w:style>
  <w:style w:type="table" w:customStyle="1" w:styleId="GridTable3Accent5">
    <w:name w:val="Grid Table 3 Accent 5"/>
    <w:basedOn w:val="a6"/>
    <w:uiPriority w:val="48"/>
    <w:rsid w:val="002B1F7A"/>
    <w:pPr>
      <w:spacing w:after="0" w:line="240" w:lineRule="auto"/>
    </w:pPr>
    <w:tblPr>
      <w:tblStyleRowBandSize w:val="1"/>
      <w:tblStyleColBandSize w:val="1"/>
      <w:tblInd w:w="0" w:type="dxa"/>
      <w:tblBorders>
        <w:top w:val="single" w:sz="4" w:space="0" w:color="AFCAC4" w:themeColor="accent5" w:themeTint="99"/>
        <w:left w:val="single" w:sz="4" w:space="0" w:color="AFCAC4" w:themeColor="accent5" w:themeTint="99"/>
        <w:bottom w:val="single" w:sz="4" w:space="0" w:color="AFCAC4" w:themeColor="accent5" w:themeTint="99"/>
        <w:right w:val="single" w:sz="4" w:space="0" w:color="AFCAC4" w:themeColor="accent5" w:themeTint="99"/>
        <w:insideH w:val="single" w:sz="4" w:space="0" w:color="AFCAC4" w:themeColor="accent5" w:themeTint="99"/>
        <w:insideV w:val="single" w:sz="4" w:space="0" w:color="AFCAC4" w:themeColor="accent5" w:themeTint="99"/>
      </w:tblBorders>
      <w:tblCellMar>
        <w:top w:w="0" w:type="dxa"/>
        <w:left w:w="108" w:type="dxa"/>
        <w:bottom w:w="0" w:type="dxa"/>
        <w:right w:w="108" w:type="dxa"/>
      </w:tblCellMar>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4EDEB" w:themeFill="accent5" w:themeFillTint="33"/>
      </w:tcPr>
    </w:tblStylePr>
    <w:tblStylePr w:type="band1Horz">
      <w:tblPr/>
      <w:tcPr>
        <w:shd w:val="clear" w:color="auto" w:fill="E4EDEB" w:themeFill="accent5" w:themeFillTint="33"/>
      </w:tcPr>
    </w:tblStylePr>
    <w:tblStylePr w:type="neCell">
      <w:tblPr/>
      <w:tcPr>
        <w:tcBorders>
          <w:bottom w:val="single" w:sz="4" w:space="0" w:color="AFCAC4" w:themeColor="accent5" w:themeTint="99"/>
        </w:tcBorders>
      </w:tcPr>
    </w:tblStylePr>
    <w:tblStylePr w:type="nwCell">
      <w:tblPr/>
      <w:tcPr>
        <w:tcBorders>
          <w:bottom w:val="single" w:sz="4" w:space="0" w:color="AFCAC4" w:themeColor="accent5" w:themeTint="99"/>
        </w:tcBorders>
      </w:tcPr>
    </w:tblStylePr>
    <w:tblStylePr w:type="seCell">
      <w:tblPr/>
      <w:tcPr>
        <w:tcBorders>
          <w:top w:val="single" w:sz="4" w:space="0" w:color="AFCAC4" w:themeColor="accent5" w:themeTint="99"/>
        </w:tcBorders>
      </w:tcPr>
    </w:tblStylePr>
    <w:tblStylePr w:type="swCell">
      <w:tblPr/>
      <w:tcPr>
        <w:tcBorders>
          <w:top w:val="single" w:sz="4" w:space="0" w:color="AFCAC4" w:themeColor="accent5" w:themeTint="99"/>
        </w:tcBorders>
      </w:tcPr>
    </w:tblStylePr>
  </w:style>
  <w:style w:type="table" w:customStyle="1" w:styleId="GridTable3Accent6">
    <w:name w:val="Grid Table 3 Accent 6"/>
    <w:basedOn w:val="a6"/>
    <w:uiPriority w:val="48"/>
    <w:rsid w:val="002B1F7A"/>
    <w:pPr>
      <w:spacing w:after="0" w:line="240" w:lineRule="auto"/>
    </w:pPr>
    <w:tblPr>
      <w:tblStyleRowBandSize w:val="1"/>
      <w:tblStyleColBandSize w:val="1"/>
      <w:tblInd w:w="0" w:type="dxa"/>
      <w:tblBorders>
        <w:top w:val="single" w:sz="4" w:space="0" w:color="C0BABA" w:themeColor="accent6" w:themeTint="99"/>
        <w:left w:val="single" w:sz="4" w:space="0" w:color="C0BABA" w:themeColor="accent6" w:themeTint="99"/>
        <w:bottom w:val="single" w:sz="4" w:space="0" w:color="C0BABA" w:themeColor="accent6" w:themeTint="99"/>
        <w:right w:val="single" w:sz="4" w:space="0" w:color="C0BABA" w:themeColor="accent6" w:themeTint="99"/>
        <w:insideH w:val="single" w:sz="4" w:space="0" w:color="C0BABA" w:themeColor="accent6" w:themeTint="99"/>
        <w:insideV w:val="single" w:sz="4" w:space="0" w:color="C0BABA" w:themeColor="accent6" w:themeTint="99"/>
      </w:tblBorders>
      <w:tblCellMar>
        <w:top w:w="0" w:type="dxa"/>
        <w:left w:w="108" w:type="dxa"/>
        <w:bottom w:w="0" w:type="dxa"/>
        <w:right w:w="108" w:type="dxa"/>
      </w:tblCellMar>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AE8E8" w:themeFill="accent6" w:themeFillTint="33"/>
      </w:tcPr>
    </w:tblStylePr>
    <w:tblStylePr w:type="band1Horz">
      <w:tblPr/>
      <w:tcPr>
        <w:shd w:val="clear" w:color="auto" w:fill="EAE8E8" w:themeFill="accent6" w:themeFillTint="33"/>
      </w:tcPr>
    </w:tblStylePr>
    <w:tblStylePr w:type="neCell">
      <w:tblPr/>
      <w:tcPr>
        <w:tcBorders>
          <w:bottom w:val="single" w:sz="4" w:space="0" w:color="C0BABA" w:themeColor="accent6" w:themeTint="99"/>
        </w:tcBorders>
      </w:tcPr>
    </w:tblStylePr>
    <w:tblStylePr w:type="nwCell">
      <w:tblPr/>
      <w:tcPr>
        <w:tcBorders>
          <w:bottom w:val="single" w:sz="4" w:space="0" w:color="C0BABA" w:themeColor="accent6" w:themeTint="99"/>
        </w:tcBorders>
      </w:tcPr>
    </w:tblStylePr>
    <w:tblStylePr w:type="seCell">
      <w:tblPr/>
      <w:tcPr>
        <w:tcBorders>
          <w:top w:val="single" w:sz="4" w:space="0" w:color="C0BABA" w:themeColor="accent6" w:themeTint="99"/>
        </w:tcBorders>
      </w:tcPr>
    </w:tblStylePr>
    <w:tblStylePr w:type="swCell">
      <w:tblPr/>
      <w:tcPr>
        <w:tcBorders>
          <w:top w:val="single" w:sz="4" w:space="0" w:color="C0BABA" w:themeColor="accent6" w:themeTint="99"/>
        </w:tcBorders>
      </w:tcPr>
    </w:tblStylePr>
  </w:style>
  <w:style w:type="table" w:customStyle="1" w:styleId="GridTable4">
    <w:name w:val="Grid Table 4"/>
    <w:basedOn w:val="a6"/>
    <w:uiPriority w:val="49"/>
    <w:rsid w:val="002B1F7A"/>
    <w:pPr>
      <w:spacing w:after="0" w:line="240" w:lineRule="auto"/>
    </w:pPr>
    <w:tblPr>
      <w:tblStyleRowBandSize w:val="1"/>
      <w:tblStyleColBandSize w:val="1"/>
      <w:tblInd w:w="0" w:type="dxa"/>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GridTable4Accent1">
    <w:name w:val="Grid Table 4 Accent 1"/>
    <w:basedOn w:val="a6"/>
    <w:uiPriority w:val="49"/>
    <w:rsid w:val="002B1F7A"/>
    <w:pPr>
      <w:spacing w:after="0" w:line="240" w:lineRule="auto"/>
    </w:pPr>
    <w:tblPr>
      <w:tblStyleRowBandSize w:val="1"/>
      <w:tblStyleColBandSize w:val="1"/>
      <w:tblInd w:w="0" w:type="dxa"/>
      <w:tblBorders>
        <w:top w:val="single" w:sz="4" w:space="0" w:color="BED3E4" w:themeColor="accent1" w:themeTint="99"/>
        <w:left w:val="single" w:sz="4" w:space="0" w:color="BED3E4" w:themeColor="accent1" w:themeTint="99"/>
        <w:bottom w:val="single" w:sz="4" w:space="0" w:color="BED3E4" w:themeColor="accent1" w:themeTint="99"/>
        <w:right w:val="single" w:sz="4" w:space="0" w:color="BED3E4" w:themeColor="accent1" w:themeTint="99"/>
        <w:insideH w:val="single" w:sz="4" w:space="0" w:color="BED3E4" w:themeColor="accent1" w:themeTint="99"/>
        <w:insideV w:val="single" w:sz="4" w:space="0" w:color="BED3E4" w:themeColor="accent1"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94B6D2" w:themeColor="accent1"/>
          <w:left w:val="single" w:sz="4" w:space="0" w:color="94B6D2" w:themeColor="accent1"/>
          <w:bottom w:val="single" w:sz="4" w:space="0" w:color="94B6D2" w:themeColor="accent1"/>
          <w:right w:val="single" w:sz="4" w:space="0" w:color="94B6D2" w:themeColor="accent1"/>
          <w:insideH w:val="nil"/>
          <w:insideV w:val="nil"/>
        </w:tcBorders>
        <w:shd w:val="clear" w:color="auto" w:fill="94B6D2" w:themeFill="accent1"/>
      </w:tcPr>
    </w:tblStylePr>
    <w:tblStylePr w:type="lastRow">
      <w:rPr>
        <w:b/>
        <w:bCs/>
      </w:rPr>
      <w:tblPr/>
      <w:tcPr>
        <w:tcBorders>
          <w:top w:val="double" w:sz="4" w:space="0" w:color="94B6D2" w:themeColor="accent1"/>
        </w:tcBorders>
      </w:tcPr>
    </w:tblStylePr>
    <w:tblStylePr w:type="firstCol">
      <w:rPr>
        <w:b/>
        <w:bCs/>
      </w:rPr>
    </w:tblStylePr>
    <w:tblStylePr w:type="lastCol">
      <w:rPr>
        <w:b/>
        <w:bCs/>
      </w:rPr>
    </w:tblStylePr>
    <w:tblStylePr w:type="band1Vert">
      <w:tblPr/>
      <w:tcPr>
        <w:shd w:val="clear" w:color="auto" w:fill="E9F0F6" w:themeFill="accent1" w:themeFillTint="33"/>
      </w:tcPr>
    </w:tblStylePr>
    <w:tblStylePr w:type="band1Horz">
      <w:tblPr/>
      <w:tcPr>
        <w:shd w:val="clear" w:color="auto" w:fill="E9F0F6" w:themeFill="accent1" w:themeFillTint="33"/>
      </w:tcPr>
    </w:tblStylePr>
  </w:style>
  <w:style w:type="table" w:customStyle="1" w:styleId="GridTable4Accent2">
    <w:name w:val="Grid Table 4 Accent 2"/>
    <w:basedOn w:val="a6"/>
    <w:uiPriority w:val="49"/>
    <w:rsid w:val="002B1F7A"/>
    <w:pPr>
      <w:spacing w:after="0" w:line="240" w:lineRule="auto"/>
    </w:pPr>
    <w:tblPr>
      <w:tblStyleRowBandSize w:val="1"/>
      <w:tblStyleColBandSize w:val="1"/>
      <w:tblInd w:w="0" w:type="dxa"/>
      <w:tblBorders>
        <w:top w:val="single" w:sz="4" w:space="0" w:color="EAB290" w:themeColor="accent2" w:themeTint="99"/>
        <w:left w:val="single" w:sz="4" w:space="0" w:color="EAB290" w:themeColor="accent2" w:themeTint="99"/>
        <w:bottom w:val="single" w:sz="4" w:space="0" w:color="EAB290" w:themeColor="accent2" w:themeTint="99"/>
        <w:right w:val="single" w:sz="4" w:space="0" w:color="EAB290" w:themeColor="accent2" w:themeTint="99"/>
        <w:insideH w:val="single" w:sz="4" w:space="0" w:color="EAB290" w:themeColor="accent2" w:themeTint="99"/>
        <w:insideV w:val="single" w:sz="4" w:space="0" w:color="EAB290" w:themeColor="accent2"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DD8047" w:themeColor="accent2"/>
          <w:left w:val="single" w:sz="4" w:space="0" w:color="DD8047" w:themeColor="accent2"/>
          <w:bottom w:val="single" w:sz="4" w:space="0" w:color="DD8047" w:themeColor="accent2"/>
          <w:right w:val="single" w:sz="4" w:space="0" w:color="DD8047" w:themeColor="accent2"/>
          <w:insideH w:val="nil"/>
          <w:insideV w:val="nil"/>
        </w:tcBorders>
        <w:shd w:val="clear" w:color="auto" w:fill="DD8047" w:themeFill="accent2"/>
      </w:tcPr>
    </w:tblStylePr>
    <w:tblStylePr w:type="lastRow">
      <w:rPr>
        <w:b/>
        <w:bCs/>
      </w:rPr>
      <w:tblPr/>
      <w:tcPr>
        <w:tcBorders>
          <w:top w:val="double" w:sz="4" w:space="0" w:color="DD8047" w:themeColor="accent2"/>
        </w:tcBorders>
      </w:tcPr>
    </w:tblStylePr>
    <w:tblStylePr w:type="firstCol">
      <w:rPr>
        <w:b/>
        <w:bCs/>
      </w:rPr>
    </w:tblStylePr>
    <w:tblStylePr w:type="lastCol">
      <w:rPr>
        <w:b/>
        <w:bCs/>
      </w:rPr>
    </w:tblStylePr>
    <w:tblStylePr w:type="band1Vert">
      <w:tblPr/>
      <w:tcPr>
        <w:shd w:val="clear" w:color="auto" w:fill="F8E5DA" w:themeFill="accent2" w:themeFillTint="33"/>
      </w:tcPr>
    </w:tblStylePr>
    <w:tblStylePr w:type="band1Horz">
      <w:tblPr/>
      <w:tcPr>
        <w:shd w:val="clear" w:color="auto" w:fill="F8E5DA" w:themeFill="accent2" w:themeFillTint="33"/>
      </w:tcPr>
    </w:tblStylePr>
  </w:style>
  <w:style w:type="table" w:customStyle="1" w:styleId="GridTable4Accent3">
    <w:name w:val="Grid Table 4 Accent 3"/>
    <w:basedOn w:val="a6"/>
    <w:uiPriority w:val="49"/>
    <w:rsid w:val="002B1F7A"/>
    <w:pPr>
      <w:spacing w:after="0" w:line="240" w:lineRule="auto"/>
    </w:pPr>
    <w:tblPr>
      <w:tblStyleRowBandSize w:val="1"/>
      <w:tblStyleColBandSize w:val="1"/>
      <w:tblInd w:w="0" w:type="dxa"/>
      <w:tblBorders>
        <w:top w:val="single" w:sz="4" w:space="0" w:color="C8CCB3" w:themeColor="accent3" w:themeTint="99"/>
        <w:left w:val="single" w:sz="4" w:space="0" w:color="C8CCB3" w:themeColor="accent3" w:themeTint="99"/>
        <w:bottom w:val="single" w:sz="4" w:space="0" w:color="C8CCB3" w:themeColor="accent3" w:themeTint="99"/>
        <w:right w:val="single" w:sz="4" w:space="0" w:color="C8CCB3" w:themeColor="accent3" w:themeTint="99"/>
        <w:insideH w:val="single" w:sz="4" w:space="0" w:color="C8CCB3" w:themeColor="accent3" w:themeTint="99"/>
        <w:insideV w:val="single" w:sz="4" w:space="0" w:color="C8CCB3" w:themeColor="accent3"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A5AB81" w:themeColor="accent3"/>
          <w:left w:val="single" w:sz="4" w:space="0" w:color="A5AB81" w:themeColor="accent3"/>
          <w:bottom w:val="single" w:sz="4" w:space="0" w:color="A5AB81" w:themeColor="accent3"/>
          <w:right w:val="single" w:sz="4" w:space="0" w:color="A5AB81" w:themeColor="accent3"/>
          <w:insideH w:val="nil"/>
          <w:insideV w:val="nil"/>
        </w:tcBorders>
        <w:shd w:val="clear" w:color="auto" w:fill="A5AB81" w:themeFill="accent3"/>
      </w:tcPr>
    </w:tblStylePr>
    <w:tblStylePr w:type="lastRow">
      <w:rPr>
        <w:b/>
        <w:bCs/>
      </w:rPr>
      <w:tblPr/>
      <w:tcPr>
        <w:tcBorders>
          <w:top w:val="double" w:sz="4" w:space="0" w:color="A5AB81" w:themeColor="accent3"/>
        </w:tcBorders>
      </w:tcPr>
    </w:tblStylePr>
    <w:tblStylePr w:type="firstCol">
      <w:rPr>
        <w:b/>
        <w:bCs/>
      </w:rPr>
    </w:tblStylePr>
    <w:tblStylePr w:type="lastCol">
      <w:rPr>
        <w:b/>
        <w:bCs/>
      </w:rPr>
    </w:tblStylePr>
    <w:tblStylePr w:type="band1Vert">
      <w:tblPr/>
      <w:tcPr>
        <w:shd w:val="clear" w:color="auto" w:fill="EDEEE5" w:themeFill="accent3" w:themeFillTint="33"/>
      </w:tcPr>
    </w:tblStylePr>
    <w:tblStylePr w:type="band1Horz">
      <w:tblPr/>
      <w:tcPr>
        <w:shd w:val="clear" w:color="auto" w:fill="EDEEE5" w:themeFill="accent3" w:themeFillTint="33"/>
      </w:tcPr>
    </w:tblStylePr>
  </w:style>
  <w:style w:type="table" w:customStyle="1" w:styleId="GridTable4Accent4">
    <w:name w:val="Grid Table 4 Accent 4"/>
    <w:basedOn w:val="a6"/>
    <w:uiPriority w:val="49"/>
    <w:rsid w:val="002B1F7A"/>
    <w:pPr>
      <w:spacing w:after="0" w:line="240" w:lineRule="auto"/>
    </w:pPr>
    <w:tblPr>
      <w:tblStyleRowBandSize w:val="1"/>
      <w:tblStyleColBandSize w:val="1"/>
      <w:tblInd w:w="0" w:type="dxa"/>
      <w:tblBorders>
        <w:top w:val="single" w:sz="4" w:space="0" w:color="E7D09D" w:themeColor="accent4" w:themeTint="99"/>
        <w:left w:val="single" w:sz="4" w:space="0" w:color="E7D09D" w:themeColor="accent4" w:themeTint="99"/>
        <w:bottom w:val="single" w:sz="4" w:space="0" w:color="E7D09D" w:themeColor="accent4" w:themeTint="99"/>
        <w:right w:val="single" w:sz="4" w:space="0" w:color="E7D09D" w:themeColor="accent4" w:themeTint="99"/>
        <w:insideH w:val="single" w:sz="4" w:space="0" w:color="E7D09D" w:themeColor="accent4" w:themeTint="99"/>
        <w:insideV w:val="single" w:sz="4" w:space="0" w:color="E7D09D" w:themeColor="accent4"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D8B25C" w:themeColor="accent4"/>
          <w:left w:val="single" w:sz="4" w:space="0" w:color="D8B25C" w:themeColor="accent4"/>
          <w:bottom w:val="single" w:sz="4" w:space="0" w:color="D8B25C" w:themeColor="accent4"/>
          <w:right w:val="single" w:sz="4" w:space="0" w:color="D8B25C" w:themeColor="accent4"/>
          <w:insideH w:val="nil"/>
          <w:insideV w:val="nil"/>
        </w:tcBorders>
        <w:shd w:val="clear" w:color="auto" w:fill="D8B25C" w:themeFill="accent4"/>
      </w:tcPr>
    </w:tblStylePr>
    <w:tblStylePr w:type="lastRow">
      <w:rPr>
        <w:b/>
        <w:bCs/>
      </w:rPr>
      <w:tblPr/>
      <w:tcPr>
        <w:tcBorders>
          <w:top w:val="double" w:sz="4" w:space="0" w:color="D8B25C" w:themeColor="accent4"/>
        </w:tcBorders>
      </w:tcPr>
    </w:tblStylePr>
    <w:tblStylePr w:type="firstCol">
      <w:rPr>
        <w:b/>
        <w:bCs/>
      </w:rPr>
    </w:tblStylePr>
    <w:tblStylePr w:type="lastCol">
      <w:rPr>
        <w:b/>
        <w:bCs/>
      </w:rPr>
    </w:tblStylePr>
    <w:tblStylePr w:type="band1Vert">
      <w:tblPr/>
      <w:tcPr>
        <w:shd w:val="clear" w:color="auto" w:fill="F7EFDE" w:themeFill="accent4" w:themeFillTint="33"/>
      </w:tcPr>
    </w:tblStylePr>
    <w:tblStylePr w:type="band1Horz">
      <w:tblPr/>
      <w:tcPr>
        <w:shd w:val="clear" w:color="auto" w:fill="F7EFDE" w:themeFill="accent4" w:themeFillTint="33"/>
      </w:tcPr>
    </w:tblStylePr>
  </w:style>
  <w:style w:type="table" w:customStyle="1" w:styleId="GridTable4Accent5">
    <w:name w:val="Grid Table 4 Accent 5"/>
    <w:basedOn w:val="a6"/>
    <w:uiPriority w:val="49"/>
    <w:rsid w:val="002B1F7A"/>
    <w:pPr>
      <w:spacing w:after="0" w:line="240" w:lineRule="auto"/>
    </w:pPr>
    <w:tblPr>
      <w:tblStyleRowBandSize w:val="1"/>
      <w:tblStyleColBandSize w:val="1"/>
      <w:tblInd w:w="0" w:type="dxa"/>
      <w:tblBorders>
        <w:top w:val="single" w:sz="4" w:space="0" w:color="AFCAC4" w:themeColor="accent5" w:themeTint="99"/>
        <w:left w:val="single" w:sz="4" w:space="0" w:color="AFCAC4" w:themeColor="accent5" w:themeTint="99"/>
        <w:bottom w:val="single" w:sz="4" w:space="0" w:color="AFCAC4" w:themeColor="accent5" w:themeTint="99"/>
        <w:right w:val="single" w:sz="4" w:space="0" w:color="AFCAC4" w:themeColor="accent5" w:themeTint="99"/>
        <w:insideH w:val="single" w:sz="4" w:space="0" w:color="AFCAC4" w:themeColor="accent5" w:themeTint="99"/>
        <w:insideV w:val="single" w:sz="4" w:space="0" w:color="AFCAC4" w:themeColor="accent5"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7BA79D" w:themeColor="accent5"/>
          <w:left w:val="single" w:sz="4" w:space="0" w:color="7BA79D" w:themeColor="accent5"/>
          <w:bottom w:val="single" w:sz="4" w:space="0" w:color="7BA79D" w:themeColor="accent5"/>
          <w:right w:val="single" w:sz="4" w:space="0" w:color="7BA79D" w:themeColor="accent5"/>
          <w:insideH w:val="nil"/>
          <w:insideV w:val="nil"/>
        </w:tcBorders>
        <w:shd w:val="clear" w:color="auto" w:fill="7BA79D" w:themeFill="accent5"/>
      </w:tcPr>
    </w:tblStylePr>
    <w:tblStylePr w:type="lastRow">
      <w:rPr>
        <w:b/>
        <w:bCs/>
      </w:rPr>
      <w:tblPr/>
      <w:tcPr>
        <w:tcBorders>
          <w:top w:val="double" w:sz="4" w:space="0" w:color="7BA79D" w:themeColor="accent5"/>
        </w:tcBorders>
      </w:tcPr>
    </w:tblStylePr>
    <w:tblStylePr w:type="firstCol">
      <w:rPr>
        <w:b/>
        <w:bCs/>
      </w:rPr>
    </w:tblStylePr>
    <w:tblStylePr w:type="lastCol">
      <w:rPr>
        <w:b/>
        <w:bCs/>
      </w:rPr>
    </w:tblStylePr>
    <w:tblStylePr w:type="band1Vert">
      <w:tblPr/>
      <w:tcPr>
        <w:shd w:val="clear" w:color="auto" w:fill="E4EDEB" w:themeFill="accent5" w:themeFillTint="33"/>
      </w:tcPr>
    </w:tblStylePr>
    <w:tblStylePr w:type="band1Horz">
      <w:tblPr/>
      <w:tcPr>
        <w:shd w:val="clear" w:color="auto" w:fill="E4EDEB" w:themeFill="accent5" w:themeFillTint="33"/>
      </w:tcPr>
    </w:tblStylePr>
  </w:style>
  <w:style w:type="table" w:customStyle="1" w:styleId="GridTable4Accent6">
    <w:name w:val="Grid Table 4 Accent 6"/>
    <w:basedOn w:val="a6"/>
    <w:uiPriority w:val="49"/>
    <w:rsid w:val="002B1F7A"/>
    <w:pPr>
      <w:spacing w:after="0" w:line="240" w:lineRule="auto"/>
    </w:pPr>
    <w:tblPr>
      <w:tblStyleRowBandSize w:val="1"/>
      <w:tblStyleColBandSize w:val="1"/>
      <w:tblInd w:w="0" w:type="dxa"/>
      <w:tblBorders>
        <w:top w:val="single" w:sz="4" w:space="0" w:color="C0BABA" w:themeColor="accent6" w:themeTint="99"/>
        <w:left w:val="single" w:sz="4" w:space="0" w:color="C0BABA" w:themeColor="accent6" w:themeTint="99"/>
        <w:bottom w:val="single" w:sz="4" w:space="0" w:color="C0BABA" w:themeColor="accent6" w:themeTint="99"/>
        <w:right w:val="single" w:sz="4" w:space="0" w:color="C0BABA" w:themeColor="accent6" w:themeTint="99"/>
        <w:insideH w:val="single" w:sz="4" w:space="0" w:color="C0BABA" w:themeColor="accent6" w:themeTint="99"/>
        <w:insideV w:val="single" w:sz="4" w:space="0" w:color="C0BABA" w:themeColor="accent6"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968C8C" w:themeColor="accent6"/>
          <w:left w:val="single" w:sz="4" w:space="0" w:color="968C8C" w:themeColor="accent6"/>
          <w:bottom w:val="single" w:sz="4" w:space="0" w:color="968C8C" w:themeColor="accent6"/>
          <w:right w:val="single" w:sz="4" w:space="0" w:color="968C8C" w:themeColor="accent6"/>
          <w:insideH w:val="nil"/>
          <w:insideV w:val="nil"/>
        </w:tcBorders>
        <w:shd w:val="clear" w:color="auto" w:fill="968C8C" w:themeFill="accent6"/>
      </w:tcPr>
    </w:tblStylePr>
    <w:tblStylePr w:type="lastRow">
      <w:rPr>
        <w:b/>
        <w:bCs/>
      </w:rPr>
      <w:tblPr/>
      <w:tcPr>
        <w:tcBorders>
          <w:top w:val="double" w:sz="4" w:space="0" w:color="968C8C" w:themeColor="accent6"/>
        </w:tcBorders>
      </w:tcPr>
    </w:tblStylePr>
    <w:tblStylePr w:type="firstCol">
      <w:rPr>
        <w:b/>
        <w:bCs/>
      </w:rPr>
    </w:tblStylePr>
    <w:tblStylePr w:type="lastCol">
      <w:rPr>
        <w:b/>
        <w:bCs/>
      </w:rPr>
    </w:tblStylePr>
    <w:tblStylePr w:type="band1Vert">
      <w:tblPr/>
      <w:tcPr>
        <w:shd w:val="clear" w:color="auto" w:fill="EAE8E8" w:themeFill="accent6" w:themeFillTint="33"/>
      </w:tcPr>
    </w:tblStylePr>
    <w:tblStylePr w:type="band1Horz">
      <w:tblPr/>
      <w:tcPr>
        <w:shd w:val="clear" w:color="auto" w:fill="EAE8E8" w:themeFill="accent6" w:themeFillTint="33"/>
      </w:tcPr>
    </w:tblStylePr>
  </w:style>
  <w:style w:type="table" w:customStyle="1" w:styleId="GridTable5Dark">
    <w:name w:val="Grid Table 5 Dark"/>
    <w:basedOn w:val="a6"/>
    <w:uiPriority w:val="50"/>
    <w:rsid w:val="002B1F7A"/>
    <w:pPr>
      <w:spacing w:after="0" w:line="240" w:lineRule="auto"/>
    </w:pPr>
    <w:tblPr>
      <w:tblStyleRowBandSize w:val="1"/>
      <w:tblStyleColBandSize w:val="1"/>
      <w:tblInd w:w="0"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0000"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0000"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0000"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0000" w:themeFill="text1"/>
      </w:tcPr>
    </w:tblStylePr>
    <w:tblStylePr w:type="band1Vert">
      <w:tblPr/>
      <w:tcPr>
        <w:shd w:val="clear" w:color="auto" w:fill="999999" w:themeFill="text1" w:themeFillTint="66"/>
      </w:tcPr>
    </w:tblStylePr>
    <w:tblStylePr w:type="band1Horz">
      <w:tblPr/>
      <w:tcPr>
        <w:shd w:val="clear" w:color="auto" w:fill="999999" w:themeFill="text1" w:themeFillTint="66"/>
      </w:tcPr>
    </w:tblStylePr>
  </w:style>
  <w:style w:type="table" w:customStyle="1" w:styleId="GridTable5DarkAccent1">
    <w:name w:val="Grid Table 5 Dark Accent 1"/>
    <w:basedOn w:val="a6"/>
    <w:uiPriority w:val="50"/>
    <w:rsid w:val="002B1F7A"/>
    <w:pPr>
      <w:spacing w:after="0" w:line="240" w:lineRule="auto"/>
    </w:pPr>
    <w:tblPr>
      <w:tblStyleRowBandSize w:val="1"/>
      <w:tblStyleColBandSize w:val="1"/>
      <w:tblInd w:w="0"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9F0F6"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94B6D2"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94B6D2"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94B6D2"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94B6D2" w:themeFill="accent1"/>
      </w:tcPr>
    </w:tblStylePr>
    <w:tblStylePr w:type="band1Vert">
      <w:tblPr/>
      <w:tcPr>
        <w:shd w:val="clear" w:color="auto" w:fill="D4E1ED" w:themeFill="accent1" w:themeFillTint="66"/>
      </w:tcPr>
    </w:tblStylePr>
    <w:tblStylePr w:type="band1Horz">
      <w:tblPr/>
      <w:tcPr>
        <w:shd w:val="clear" w:color="auto" w:fill="D4E1ED" w:themeFill="accent1" w:themeFillTint="66"/>
      </w:tcPr>
    </w:tblStylePr>
  </w:style>
  <w:style w:type="table" w:customStyle="1" w:styleId="GridTable5DarkAccent2">
    <w:name w:val="Grid Table 5 Dark Accent 2"/>
    <w:basedOn w:val="a6"/>
    <w:uiPriority w:val="50"/>
    <w:rsid w:val="002B1F7A"/>
    <w:pPr>
      <w:spacing w:after="0" w:line="240" w:lineRule="auto"/>
    </w:pPr>
    <w:tblPr>
      <w:tblStyleRowBandSize w:val="1"/>
      <w:tblStyleColBandSize w:val="1"/>
      <w:tblInd w:w="0"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5DA"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DD8047"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DD8047"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DD8047"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DD8047" w:themeFill="accent2"/>
      </w:tcPr>
    </w:tblStylePr>
    <w:tblStylePr w:type="band1Vert">
      <w:tblPr/>
      <w:tcPr>
        <w:shd w:val="clear" w:color="auto" w:fill="F1CBB5" w:themeFill="accent2" w:themeFillTint="66"/>
      </w:tcPr>
    </w:tblStylePr>
    <w:tblStylePr w:type="band1Horz">
      <w:tblPr/>
      <w:tcPr>
        <w:shd w:val="clear" w:color="auto" w:fill="F1CBB5" w:themeFill="accent2" w:themeFillTint="66"/>
      </w:tcPr>
    </w:tblStylePr>
  </w:style>
  <w:style w:type="table" w:customStyle="1" w:styleId="GridTable5DarkAccent3">
    <w:name w:val="Grid Table 5 Dark Accent 3"/>
    <w:basedOn w:val="a6"/>
    <w:uiPriority w:val="50"/>
    <w:rsid w:val="002B1F7A"/>
    <w:pPr>
      <w:spacing w:after="0" w:line="240" w:lineRule="auto"/>
    </w:pPr>
    <w:tblPr>
      <w:tblStyleRowBandSize w:val="1"/>
      <w:tblStyleColBandSize w:val="1"/>
      <w:tblInd w:w="0"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EEE5"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A5AB81"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A5AB81"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A5AB81"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A5AB81" w:themeFill="accent3"/>
      </w:tcPr>
    </w:tblStylePr>
    <w:tblStylePr w:type="band1Vert">
      <w:tblPr/>
      <w:tcPr>
        <w:shd w:val="clear" w:color="auto" w:fill="DBDDCC" w:themeFill="accent3" w:themeFillTint="66"/>
      </w:tcPr>
    </w:tblStylePr>
    <w:tblStylePr w:type="band1Horz">
      <w:tblPr/>
      <w:tcPr>
        <w:shd w:val="clear" w:color="auto" w:fill="DBDDCC" w:themeFill="accent3" w:themeFillTint="66"/>
      </w:tcPr>
    </w:tblStylePr>
  </w:style>
  <w:style w:type="table" w:customStyle="1" w:styleId="GridTable5DarkAccent4">
    <w:name w:val="Grid Table 5 Dark Accent 4"/>
    <w:basedOn w:val="a6"/>
    <w:uiPriority w:val="50"/>
    <w:rsid w:val="002B1F7A"/>
    <w:pPr>
      <w:spacing w:after="0" w:line="240" w:lineRule="auto"/>
    </w:pPr>
    <w:tblPr>
      <w:tblStyleRowBandSize w:val="1"/>
      <w:tblStyleColBandSize w:val="1"/>
      <w:tblInd w:w="0"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7EFDE"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D8B25C"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D8B25C"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D8B25C"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D8B25C" w:themeFill="accent4"/>
      </w:tcPr>
    </w:tblStylePr>
    <w:tblStylePr w:type="band1Vert">
      <w:tblPr/>
      <w:tcPr>
        <w:shd w:val="clear" w:color="auto" w:fill="EFE0BD" w:themeFill="accent4" w:themeFillTint="66"/>
      </w:tcPr>
    </w:tblStylePr>
    <w:tblStylePr w:type="band1Horz">
      <w:tblPr/>
      <w:tcPr>
        <w:shd w:val="clear" w:color="auto" w:fill="EFE0BD" w:themeFill="accent4" w:themeFillTint="66"/>
      </w:tcPr>
    </w:tblStylePr>
  </w:style>
  <w:style w:type="table" w:customStyle="1" w:styleId="GridTable5DarkAccent5">
    <w:name w:val="Grid Table 5 Dark Accent 5"/>
    <w:basedOn w:val="a6"/>
    <w:uiPriority w:val="50"/>
    <w:rsid w:val="002B1F7A"/>
    <w:pPr>
      <w:spacing w:after="0" w:line="240" w:lineRule="auto"/>
    </w:pPr>
    <w:tblPr>
      <w:tblStyleRowBandSize w:val="1"/>
      <w:tblStyleColBandSize w:val="1"/>
      <w:tblInd w:w="0"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4EDEB"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7BA79D"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7BA79D"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7BA79D"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7BA79D" w:themeFill="accent5"/>
      </w:tcPr>
    </w:tblStylePr>
    <w:tblStylePr w:type="band1Vert">
      <w:tblPr/>
      <w:tcPr>
        <w:shd w:val="clear" w:color="auto" w:fill="CADBD7" w:themeFill="accent5" w:themeFillTint="66"/>
      </w:tcPr>
    </w:tblStylePr>
    <w:tblStylePr w:type="band1Horz">
      <w:tblPr/>
      <w:tcPr>
        <w:shd w:val="clear" w:color="auto" w:fill="CADBD7" w:themeFill="accent5" w:themeFillTint="66"/>
      </w:tcPr>
    </w:tblStylePr>
  </w:style>
  <w:style w:type="table" w:customStyle="1" w:styleId="GridTable5DarkAccent6">
    <w:name w:val="Grid Table 5 Dark Accent 6"/>
    <w:basedOn w:val="a6"/>
    <w:uiPriority w:val="50"/>
    <w:rsid w:val="002B1F7A"/>
    <w:pPr>
      <w:spacing w:after="0" w:line="240" w:lineRule="auto"/>
    </w:pPr>
    <w:tblPr>
      <w:tblStyleRowBandSize w:val="1"/>
      <w:tblStyleColBandSize w:val="1"/>
      <w:tblInd w:w="0"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AE8E8"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968C8C"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968C8C"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968C8C"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968C8C" w:themeFill="accent6"/>
      </w:tcPr>
    </w:tblStylePr>
    <w:tblStylePr w:type="band1Vert">
      <w:tblPr/>
      <w:tcPr>
        <w:shd w:val="clear" w:color="auto" w:fill="D5D1D1" w:themeFill="accent6" w:themeFillTint="66"/>
      </w:tcPr>
    </w:tblStylePr>
    <w:tblStylePr w:type="band1Horz">
      <w:tblPr/>
      <w:tcPr>
        <w:shd w:val="clear" w:color="auto" w:fill="D5D1D1" w:themeFill="accent6" w:themeFillTint="66"/>
      </w:tcPr>
    </w:tblStylePr>
  </w:style>
  <w:style w:type="table" w:customStyle="1" w:styleId="GridTable6Colorful">
    <w:name w:val="Grid Table 6 Colorful"/>
    <w:basedOn w:val="a6"/>
    <w:uiPriority w:val="51"/>
    <w:rsid w:val="002B1F7A"/>
    <w:pPr>
      <w:spacing w:after="0" w:line="240" w:lineRule="auto"/>
    </w:pPr>
    <w:rPr>
      <w:color w:val="000000" w:themeColor="text1"/>
    </w:rPr>
    <w:tblPr>
      <w:tblStyleRowBandSize w:val="1"/>
      <w:tblStyleColBandSize w:val="1"/>
      <w:tblInd w:w="0" w:type="dxa"/>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CellMar>
        <w:top w:w="0" w:type="dxa"/>
        <w:left w:w="108" w:type="dxa"/>
        <w:bottom w:w="0" w:type="dxa"/>
        <w:right w:w="108" w:type="dxa"/>
      </w:tblCellMar>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GridTable6ColorfulAccent1">
    <w:name w:val="Grid Table 6 Colorful Accent 1"/>
    <w:basedOn w:val="a6"/>
    <w:uiPriority w:val="51"/>
    <w:rsid w:val="002B1F7A"/>
    <w:pPr>
      <w:spacing w:after="0" w:line="240" w:lineRule="auto"/>
    </w:pPr>
    <w:rPr>
      <w:color w:val="548AB7" w:themeColor="accent1" w:themeShade="BF"/>
    </w:rPr>
    <w:tblPr>
      <w:tblStyleRowBandSize w:val="1"/>
      <w:tblStyleColBandSize w:val="1"/>
      <w:tblInd w:w="0" w:type="dxa"/>
      <w:tblBorders>
        <w:top w:val="single" w:sz="4" w:space="0" w:color="BED3E4" w:themeColor="accent1" w:themeTint="99"/>
        <w:left w:val="single" w:sz="4" w:space="0" w:color="BED3E4" w:themeColor="accent1" w:themeTint="99"/>
        <w:bottom w:val="single" w:sz="4" w:space="0" w:color="BED3E4" w:themeColor="accent1" w:themeTint="99"/>
        <w:right w:val="single" w:sz="4" w:space="0" w:color="BED3E4" w:themeColor="accent1" w:themeTint="99"/>
        <w:insideH w:val="single" w:sz="4" w:space="0" w:color="BED3E4" w:themeColor="accent1" w:themeTint="99"/>
        <w:insideV w:val="single" w:sz="4" w:space="0" w:color="BED3E4" w:themeColor="accent1" w:themeTint="99"/>
      </w:tblBorders>
      <w:tblCellMar>
        <w:top w:w="0" w:type="dxa"/>
        <w:left w:w="108" w:type="dxa"/>
        <w:bottom w:w="0" w:type="dxa"/>
        <w:right w:w="108" w:type="dxa"/>
      </w:tblCellMar>
    </w:tblPr>
    <w:tblStylePr w:type="firstRow">
      <w:rPr>
        <w:b/>
        <w:bCs/>
      </w:rPr>
      <w:tblPr/>
      <w:tcPr>
        <w:tcBorders>
          <w:bottom w:val="single" w:sz="12" w:space="0" w:color="BED3E4" w:themeColor="accent1" w:themeTint="99"/>
        </w:tcBorders>
      </w:tcPr>
    </w:tblStylePr>
    <w:tblStylePr w:type="lastRow">
      <w:rPr>
        <w:b/>
        <w:bCs/>
      </w:rPr>
      <w:tblPr/>
      <w:tcPr>
        <w:tcBorders>
          <w:top w:val="double" w:sz="4" w:space="0" w:color="BED3E4" w:themeColor="accent1" w:themeTint="99"/>
        </w:tcBorders>
      </w:tcPr>
    </w:tblStylePr>
    <w:tblStylePr w:type="firstCol">
      <w:rPr>
        <w:b/>
        <w:bCs/>
      </w:rPr>
    </w:tblStylePr>
    <w:tblStylePr w:type="lastCol">
      <w:rPr>
        <w:b/>
        <w:bCs/>
      </w:rPr>
    </w:tblStylePr>
    <w:tblStylePr w:type="band1Vert">
      <w:tblPr/>
      <w:tcPr>
        <w:shd w:val="clear" w:color="auto" w:fill="E9F0F6" w:themeFill="accent1" w:themeFillTint="33"/>
      </w:tcPr>
    </w:tblStylePr>
    <w:tblStylePr w:type="band1Horz">
      <w:tblPr/>
      <w:tcPr>
        <w:shd w:val="clear" w:color="auto" w:fill="E9F0F6" w:themeFill="accent1" w:themeFillTint="33"/>
      </w:tcPr>
    </w:tblStylePr>
  </w:style>
  <w:style w:type="table" w:customStyle="1" w:styleId="GridTable6ColorfulAccent2">
    <w:name w:val="Grid Table 6 Colorful Accent 2"/>
    <w:basedOn w:val="a6"/>
    <w:uiPriority w:val="51"/>
    <w:rsid w:val="002B1F7A"/>
    <w:pPr>
      <w:spacing w:after="0" w:line="240" w:lineRule="auto"/>
    </w:pPr>
    <w:rPr>
      <w:color w:val="B85A22" w:themeColor="accent2" w:themeShade="BF"/>
    </w:rPr>
    <w:tblPr>
      <w:tblStyleRowBandSize w:val="1"/>
      <w:tblStyleColBandSize w:val="1"/>
      <w:tblInd w:w="0" w:type="dxa"/>
      <w:tblBorders>
        <w:top w:val="single" w:sz="4" w:space="0" w:color="EAB290" w:themeColor="accent2" w:themeTint="99"/>
        <w:left w:val="single" w:sz="4" w:space="0" w:color="EAB290" w:themeColor="accent2" w:themeTint="99"/>
        <w:bottom w:val="single" w:sz="4" w:space="0" w:color="EAB290" w:themeColor="accent2" w:themeTint="99"/>
        <w:right w:val="single" w:sz="4" w:space="0" w:color="EAB290" w:themeColor="accent2" w:themeTint="99"/>
        <w:insideH w:val="single" w:sz="4" w:space="0" w:color="EAB290" w:themeColor="accent2" w:themeTint="99"/>
        <w:insideV w:val="single" w:sz="4" w:space="0" w:color="EAB290" w:themeColor="accent2" w:themeTint="99"/>
      </w:tblBorders>
      <w:tblCellMar>
        <w:top w:w="0" w:type="dxa"/>
        <w:left w:w="108" w:type="dxa"/>
        <w:bottom w:w="0" w:type="dxa"/>
        <w:right w:w="108" w:type="dxa"/>
      </w:tblCellMar>
    </w:tblPr>
    <w:tblStylePr w:type="firstRow">
      <w:rPr>
        <w:b/>
        <w:bCs/>
      </w:rPr>
      <w:tblPr/>
      <w:tcPr>
        <w:tcBorders>
          <w:bottom w:val="single" w:sz="12" w:space="0" w:color="EAB290" w:themeColor="accent2" w:themeTint="99"/>
        </w:tcBorders>
      </w:tcPr>
    </w:tblStylePr>
    <w:tblStylePr w:type="lastRow">
      <w:rPr>
        <w:b/>
        <w:bCs/>
      </w:rPr>
      <w:tblPr/>
      <w:tcPr>
        <w:tcBorders>
          <w:top w:val="double" w:sz="4" w:space="0" w:color="EAB290" w:themeColor="accent2" w:themeTint="99"/>
        </w:tcBorders>
      </w:tcPr>
    </w:tblStylePr>
    <w:tblStylePr w:type="firstCol">
      <w:rPr>
        <w:b/>
        <w:bCs/>
      </w:rPr>
    </w:tblStylePr>
    <w:tblStylePr w:type="lastCol">
      <w:rPr>
        <w:b/>
        <w:bCs/>
      </w:rPr>
    </w:tblStylePr>
    <w:tblStylePr w:type="band1Vert">
      <w:tblPr/>
      <w:tcPr>
        <w:shd w:val="clear" w:color="auto" w:fill="F8E5DA" w:themeFill="accent2" w:themeFillTint="33"/>
      </w:tcPr>
    </w:tblStylePr>
    <w:tblStylePr w:type="band1Horz">
      <w:tblPr/>
      <w:tcPr>
        <w:shd w:val="clear" w:color="auto" w:fill="F8E5DA" w:themeFill="accent2" w:themeFillTint="33"/>
      </w:tcPr>
    </w:tblStylePr>
  </w:style>
  <w:style w:type="table" w:customStyle="1" w:styleId="GridTable6ColorfulAccent3">
    <w:name w:val="Grid Table 6 Colorful Accent 3"/>
    <w:basedOn w:val="a6"/>
    <w:uiPriority w:val="51"/>
    <w:rsid w:val="002B1F7A"/>
    <w:pPr>
      <w:spacing w:after="0" w:line="240" w:lineRule="auto"/>
    </w:pPr>
    <w:rPr>
      <w:color w:val="80865A" w:themeColor="accent3" w:themeShade="BF"/>
    </w:rPr>
    <w:tblPr>
      <w:tblStyleRowBandSize w:val="1"/>
      <w:tblStyleColBandSize w:val="1"/>
      <w:tblInd w:w="0" w:type="dxa"/>
      <w:tblBorders>
        <w:top w:val="single" w:sz="4" w:space="0" w:color="C8CCB3" w:themeColor="accent3" w:themeTint="99"/>
        <w:left w:val="single" w:sz="4" w:space="0" w:color="C8CCB3" w:themeColor="accent3" w:themeTint="99"/>
        <w:bottom w:val="single" w:sz="4" w:space="0" w:color="C8CCB3" w:themeColor="accent3" w:themeTint="99"/>
        <w:right w:val="single" w:sz="4" w:space="0" w:color="C8CCB3" w:themeColor="accent3" w:themeTint="99"/>
        <w:insideH w:val="single" w:sz="4" w:space="0" w:color="C8CCB3" w:themeColor="accent3" w:themeTint="99"/>
        <w:insideV w:val="single" w:sz="4" w:space="0" w:color="C8CCB3" w:themeColor="accent3" w:themeTint="99"/>
      </w:tblBorders>
      <w:tblCellMar>
        <w:top w:w="0" w:type="dxa"/>
        <w:left w:w="108" w:type="dxa"/>
        <w:bottom w:w="0" w:type="dxa"/>
        <w:right w:w="108" w:type="dxa"/>
      </w:tblCellMar>
    </w:tblPr>
    <w:tblStylePr w:type="firstRow">
      <w:rPr>
        <w:b/>
        <w:bCs/>
      </w:rPr>
      <w:tblPr/>
      <w:tcPr>
        <w:tcBorders>
          <w:bottom w:val="single" w:sz="12" w:space="0" w:color="C8CCB3" w:themeColor="accent3" w:themeTint="99"/>
        </w:tcBorders>
      </w:tcPr>
    </w:tblStylePr>
    <w:tblStylePr w:type="lastRow">
      <w:rPr>
        <w:b/>
        <w:bCs/>
      </w:rPr>
      <w:tblPr/>
      <w:tcPr>
        <w:tcBorders>
          <w:top w:val="double" w:sz="4" w:space="0" w:color="C8CCB3" w:themeColor="accent3" w:themeTint="99"/>
        </w:tcBorders>
      </w:tcPr>
    </w:tblStylePr>
    <w:tblStylePr w:type="firstCol">
      <w:rPr>
        <w:b/>
        <w:bCs/>
      </w:rPr>
    </w:tblStylePr>
    <w:tblStylePr w:type="lastCol">
      <w:rPr>
        <w:b/>
        <w:bCs/>
      </w:rPr>
    </w:tblStylePr>
    <w:tblStylePr w:type="band1Vert">
      <w:tblPr/>
      <w:tcPr>
        <w:shd w:val="clear" w:color="auto" w:fill="EDEEE5" w:themeFill="accent3" w:themeFillTint="33"/>
      </w:tcPr>
    </w:tblStylePr>
    <w:tblStylePr w:type="band1Horz">
      <w:tblPr/>
      <w:tcPr>
        <w:shd w:val="clear" w:color="auto" w:fill="EDEEE5" w:themeFill="accent3" w:themeFillTint="33"/>
      </w:tcPr>
    </w:tblStylePr>
  </w:style>
  <w:style w:type="table" w:customStyle="1" w:styleId="GridTable6ColorfulAccent4">
    <w:name w:val="Grid Table 6 Colorful Accent 4"/>
    <w:basedOn w:val="a6"/>
    <w:uiPriority w:val="51"/>
    <w:rsid w:val="002B1F7A"/>
    <w:pPr>
      <w:spacing w:after="0" w:line="240" w:lineRule="auto"/>
    </w:pPr>
    <w:rPr>
      <w:color w:val="BA8E2C" w:themeColor="accent4" w:themeShade="BF"/>
    </w:rPr>
    <w:tblPr>
      <w:tblStyleRowBandSize w:val="1"/>
      <w:tblStyleColBandSize w:val="1"/>
      <w:tblInd w:w="0" w:type="dxa"/>
      <w:tblBorders>
        <w:top w:val="single" w:sz="4" w:space="0" w:color="E7D09D" w:themeColor="accent4" w:themeTint="99"/>
        <w:left w:val="single" w:sz="4" w:space="0" w:color="E7D09D" w:themeColor="accent4" w:themeTint="99"/>
        <w:bottom w:val="single" w:sz="4" w:space="0" w:color="E7D09D" w:themeColor="accent4" w:themeTint="99"/>
        <w:right w:val="single" w:sz="4" w:space="0" w:color="E7D09D" w:themeColor="accent4" w:themeTint="99"/>
        <w:insideH w:val="single" w:sz="4" w:space="0" w:color="E7D09D" w:themeColor="accent4" w:themeTint="99"/>
        <w:insideV w:val="single" w:sz="4" w:space="0" w:color="E7D09D" w:themeColor="accent4" w:themeTint="99"/>
      </w:tblBorders>
      <w:tblCellMar>
        <w:top w:w="0" w:type="dxa"/>
        <w:left w:w="108" w:type="dxa"/>
        <w:bottom w:w="0" w:type="dxa"/>
        <w:right w:w="108" w:type="dxa"/>
      </w:tblCellMar>
    </w:tblPr>
    <w:tblStylePr w:type="firstRow">
      <w:rPr>
        <w:b/>
        <w:bCs/>
      </w:rPr>
      <w:tblPr/>
      <w:tcPr>
        <w:tcBorders>
          <w:bottom w:val="single" w:sz="12" w:space="0" w:color="E7D09D" w:themeColor="accent4" w:themeTint="99"/>
        </w:tcBorders>
      </w:tcPr>
    </w:tblStylePr>
    <w:tblStylePr w:type="lastRow">
      <w:rPr>
        <w:b/>
        <w:bCs/>
      </w:rPr>
      <w:tblPr/>
      <w:tcPr>
        <w:tcBorders>
          <w:top w:val="double" w:sz="4" w:space="0" w:color="E7D09D" w:themeColor="accent4" w:themeTint="99"/>
        </w:tcBorders>
      </w:tcPr>
    </w:tblStylePr>
    <w:tblStylePr w:type="firstCol">
      <w:rPr>
        <w:b/>
        <w:bCs/>
      </w:rPr>
    </w:tblStylePr>
    <w:tblStylePr w:type="lastCol">
      <w:rPr>
        <w:b/>
        <w:bCs/>
      </w:rPr>
    </w:tblStylePr>
    <w:tblStylePr w:type="band1Vert">
      <w:tblPr/>
      <w:tcPr>
        <w:shd w:val="clear" w:color="auto" w:fill="F7EFDE" w:themeFill="accent4" w:themeFillTint="33"/>
      </w:tcPr>
    </w:tblStylePr>
    <w:tblStylePr w:type="band1Horz">
      <w:tblPr/>
      <w:tcPr>
        <w:shd w:val="clear" w:color="auto" w:fill="F7EFDE" w:themeFill="accent4" w:themeFillTint="33"/>
      </w:tcPr>
    </w:tblStylePr>
  </w:style>
  <w:style w:type="table" w:customStyle="1" w:styleId="GridTable6ColorfulAccent5">
    <w:name w:val="Grid Table 6 Colorful Accent 5"/>
    <w:basedOn w:val="a6"/>
    <w:uiPriority w:val="51"/>
    <w:rsid w:val="002B1F7A"/>
    <w:pPr>
      <w:spacing w:after="0" w:line="240" w:lineRule="auto"/>
    </w:pPr>
    <w:rPr>
      <w:color w:val="568278" w:themeColor="accent5" w:themeShade="BF"/>
    </w:rPr>
    <w:tblPr>
      <w:tblStyleRowBandSize w:val="1"/>
      <w:tblStyleColBandSize w:val="1"/>
      <w:tblInd w:w="0" w:type="dxa"/>
      <w:tblBorders>
        <w:top w:val="single" w:sz="4" w:space="0" w:color="AFCAC4" w:themeColor="accent5" w:themeTint="99"/>
        <w:left w:val="single" w:sz="4" w:space="0" w:color="AFCAC4" w:themeColor="accent5" w:themeTint="99"/>
        <w:bottom w:val="single" w:sz="4" w:space="0" w:color="AFCAC4" w:themeColor="accent5" w:themeTint="99"/>
        <w:right w:val="single" w:sz="4" w:space="0" w:color="AFCAC4" w:themeColor="accent5" w:themeTint="99"/>
        <w:insideH w:val="single" w:sz="4" w:space="0" w:color="AFCAC4" w:themeColor="accent5" w:themeTint="99"/>
        <w:insideV w:val="single" w:sz="4" w:space="0" w:color="AFCAC4" w:themeColor="accent5" w:themeTint="99"/>
      </w:tblBorders>
      <w:tblCellMar>
        <w:top w:w="0" w:type="dxa"/>
        <w:left w:w="108" w:type="dxa"/>
        <w:bottom w:w="0" w:type="dxa"/>
        <w:right w:w="108" w:type="dxa"/>
      </w:tblCellMar>
    </w:tblPr>
    <w:tblStylePr w:type="firstRow">
      <w:rPr>
        <w:b/>
        <w:bCs/>
      </w:rPr>
      <w:tblPr/>
      <w:tcPr>
        <w:tcBorders>
          <w:bottom w:val="single" w:sz="12" w:space="0" w:color="AFCAC4" w:themeColor="accent5" w:themeTint="99"/>
        </w:tcBorders>
      </w:tcPr>
    </w:tblStylePr>
    <w:tblStylePr w:type="lastRow">
      <w:rPr>
        <w:b/>
        <w:bCs/>
      </w:rPr>
      <w:tblPr/>
      <w:tcPr>
        <w:tcBorders>
          <w:top w:val="double" w:sz="4" w:space="0" w:color="AFCAC4" w:themeColor="accent5" w:themeTint="99"/>
        </w:tcBorders>
      </w:tcPr>
    </w:tblStylePr>
    <w:tblStylePr w:type="firstCol">
      <w:rPr>
        <w:b/>
        <w:bCs/>
      </w:rPr>
    </w:tblStylePr>
    <w:tblStylePr w:type="lastCol">
      <w:rPr>
        <w:b/>
        <w:bCs/>
      </w:rPr>
    </w:tblStylePr>
    <w:tblStylePr w:type="band1Vert">
      <w:tblPr/>
      <w:tcPr>
        <w:shd w:val="clear" w:color="auto" w:fill="E4EDEB" w:themeFill="accent5" w:themeFillTint="33"/>
      </w:tcPr>
    </w:tblStylePr>
    <w:tblStylePr w:type="band1Horz">
      <w:tblPr/>
      <w:tcPr>
        <w:shd w:val="clear" w:color="auto" w:fill="E4EDEB" w:themeFill="accent5" w:themeFillTint="33"/>
      </w:tcPr>
    </w:tblStylePr>
  </w:style>
  <w:style w:type="table" w:customStyle="1" w:styleId="GridTable6ColorfulAccent6">
    <w:name w:val="Grid Table 6 Colorful Accent 6"/>
    <w:basedOn w:val="a6"/>
    <w:uiPriority w:val="51"/>
    <w:rsid w:val="002B1F7A"/>
    <w:pPr>
      <w:spacing w:after="0" w:line="240" w:lineRule="auto"/>
    </w:pPr>
    <w:rPr>
      <w:color w:val="716767" w:themeColor="accent6" w:themeShade="BF"/>
    </w:rPr>
    <w:tblPr>
      <w:tblStyleRowBandSize w:val="1"/>
      <w:tblStyleColBandSize w:val="1"/>
      <w:tblInd w:w="0" w:type="dxa"/>
      <w:tblBorders>
        <w:top w:val="single" w:sz="4" w:space="0" w:color="C0BABA" w:themeColor="accent6" w:themeTint="99"/>
        <w:left w:val="single" w:sz="4" w:space="0" w:color="C0BABA" w:themeColor="accent6" w:themeTint="99"/>
        <w:bottom w:val="single" w:sz="4" w:space="0" w:color="C0BABA" w:themeColor="accent6" w:themeTint="99"/>
        <w:right w:val="single" w:sz="4" w:space="0" w:color="C0BABA" w:themeColor="accent6" w:themeTint="99"/>
        <w:insideH w:val="single" w:sz="4" w:space="0" w:color="C0BABA" w:themeColor="accent6" w:themeTint="99"/>
        <w:insideV w:val="single" w:sz="4" w:space="0" w:color="C0BABA" w:themeColor="accent6" w:themeTint="99"/>
      </w:tblBorders>
      <w:tblCellMar>
        <w:top w:w="0" w:type="dxa"/>
        <w:left w:w="108" w:type="dxa"/>
        <w:bottom w:w="0" w:type="dxa"/>
        <w:right w:w="108" w:type="dxa"/>
      </w:tblCellMar>
    </w:tblPr>
    <w:tblStylePr w:type="firstRow">
      <w:rPr>
        <w:b/>
        <w:bCs/>
      </w:rPr>
      <w:tblPr/>
      <w:tcPr>
        <w:tcBorders>
          <w:bottom w:val="single" w:sz="12" w:space="0" w:color="C0BABA" w:themeColor="accent6" w:themeTint="99"/>
        </w:tcBorders>
      </w:tcPr>
    </w:tblStylePr>
    <w:tblStylePr w:type="lastRow">
      <w:rPr>
        <w:b/>
        <w:bCs/>
      </w:rPr>
      <w:tblPr/>
      <w:tcPr>
        <w:tcBorders>
          <w:top w:val="double" w:sz="4" w:space="0" w:color="C0BABA" w:themeColor="accent6" w:themeTint="99"/>
        </w:tcBorders>
      </w:tcPr>
    </w:tblStylePr>
    <w:tblStylePr w:type="firstCol">
      <w:rPr>
        <w:b/>
        <w:bCs/>
      </w:rPr>
    </w:tblStylePr>
    <w:tblStylePr w:type="lastCol">
      <w:rPr>
        <w:b/>
        <w:bCs/>
      </w:rPr>
    </w:tblStylePr>
    <w:tblStylePr w:type="band1Vert">
      <w:tblPr/>
      <w:tcPr>
        <w:shd w:val="clear" w:color="auto" w:fill="EAE8E8" w:themeFill="accent6" w:themeFillTint="33"/>
      </w:tcPr>
    </w:tblStylePr>
    <w:tblStylePr w:type="band1Horz">
      <w:tblPr/>
      <w:tcPr>
        <w:shd w:val="clear" w:color="auto" w:fill="EAE8E8" w:themeFill="accent6" w:themeFillTint="33"/>
      </w:tcPr>
    </w:tblStylePr>
  </w:style>
  <w:style w:type="table" w:customStyle="1" w:styleId="GridTable7Colorful">
    <w:name w:val="Grid Table 7 Colorful"/>
    <w:basedOn w:val="a6"/>
    <w:uiPriority w:val="52"/>
    <w:rsid w:val="002B1F7A"/>
    <w:pPr>
      <w:spacing w:after="0" w:line="240" w:lineRule="auto"/>
    </w:pPr>
    <w:rPr>
      <w:color w:val="000000" w:themeColor="text1"/>
    </w:rPr>
    <w:tblPr>
      <w:tblStyleRowBandSize w:val="1"/>
      <w:tblStyleColBandSize w:val="1"/>
      <w:tblInd w:w="0" w:type="dxa"/>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CellMar>
        <w:top w:w="0" w:type="dxa"/>
        <w:left w:w="108" w:type="dxa"/>
        <w:bottom w:w="0" w:type="dxa"/>
        <w:right w:w="108" w:type="dxa"/>
      </w:tblCellMar>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customStyle="1" w:styleId="GridTable7ColorfulAccent1">
    <w:name w:val="Grid Table 7 Colorful Accent 1"/>
    <w:basedOn w:val="a6"/>
    <w:uiPriority w:val="52"/>
    <w:rsid w:val="002B1F7A"/>
    <w:pPr>
      <w:spacing w:after="0" w:line="240" w:lineRule="auto"/>
    </w:pPr>
    <w:rPr>
      <w:color w:val="548AB7" w:themeColor="accent1" w:themeShade="BF"/>
    </w:rPr>
    <w:tblPr>
      <w:tblStyleRowBandSize w:val="1"/>
      <w:tblStyleColBandSize w:val="1"/>
      <w:tblInd w:w="0" w:type="dxa"/>
      <w:tblBorders>
        <w:top w:val="single" w:sz="4" w:space="0" w:color="BED3E4" w:themeColor="accent1" w:themeTint="99"/>
        <w:left w:val="single" w:sz="4" w:space="0" w:color="BED3E4" w:themeColor="accent1" w:themeTint="99"/>
        <w:bottom w:val="single" w:sz="4" w:space="0" w:color="BED3E4" w:themeColor="accent1" w:themeTint="99"/>
        <w:right w:val="single" w:sz="4" w:space="0" w:color="BED3E4" w:themeColor="accent1" w:themeTint="99"/>
        <w:insideH w:val="single" w:sz="4" w:space="0" w:color="BED3E4" w:themeColor="accent1" w:themeTint="99"/>
        <w:insideV w:val="single" w:sz="4" w:space="0" w:color="BED3E4" w:themeColor="accent1" w:themeTint="99"/>
      </w:tblBorders>
      <w:tblCellMar>
        <w:top w:w="0" w:type="dxa"/>
        <w:left w:w="108" w:type="dxa"/>
        <w:bottom w:w="0" w:type="dxa"/>
        <w:right w:w="108" w:type="dxa"/>
      </w:tblCellMar>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9F0F6" w:themeFill="accent1" w:themeFillTint="33"/>
      </w:tcPr>
    </w:tblStylePr>
    <w:tblStylePr w:type="band1Horz">
      <w:tblPr/>
      <w:tcPr>
        <w:shd w:val="clear" w:color="auto" w:fill="E9F0F6" w:themeFill="accent1" w:themeFillTint="33"/>
      </w:tcPr>
    </w:tblStylePr>
    <w:tblStylePr w:type="neCell">
      <w:tblPr/>
      <w:tcPr>
        <w:tcBorders>
          <w:bottom w:val="single" w:sz="4" w:space="0" w:color="BED3E4" w:themeColor="accent1" w:themeTint="99"/>
        </w:tcBorders>
      </w:tcPr>
    </w:tblStylePr>
    <w:tblStylePr w:type="nwCell">
      <w:tblPr/>
      <w:tcPr>
        <w:tcBorders>
          <w:bottom w:val="single" w:sz="4" w:space="0" w:color="BED3E4" w:themeColor="accent1" w:themeTint="99"/>
        </w:tcBorders>
      </w:tcPr>
    </w:tblStylePr>
    <w:tblStylePr w:type="seCell">
      <w:tblPr/>
      <w:tcPr>
        <w:tcBorders>
          <w:top w:val="single" w:sz="4" w:space="0" w:color="BED3E4" w:themeColor="accent1" w:themeTint="99"/>
        </w:tcBorders>
      </w:tcPr>
    </w:tblStylePr>
    <w:tblStylePr w:type="swCell">
      <w:tblPr/>
      <w:tcPr>
        <w:tcBorders>
          <w:top w:val="single" w:sz="4" w:space="0" w:color="BED3E4" w:themeColor="accent1" w:themeTint="99"/>
        </w:tcBorders>
      </w:tcPr>
    </w:tblStylePr>
  </w:style>
  <w:style w:type="table" w:customStyle="1" w:styleId="GridTable7ColorfulAccent2">
    <w:name w:val="Grid Table 7 Colorful Accent 2"/>
    <w:basedOn w:val="a6"/>
    <w:uiPriority w:val="52"/>
    <w:rsid w:val="002B1F7A"/>
    <w:pPr>
      <w:spacing w:after="0" w:line="240" w:lineRule="auto"/>
    </w:pPr>
    <w:rPr>
      <w:color w:val="B85A22" w:themeColor="accent2" w:themeShade="BF"/>
    </w:rPr>
    <w:tblPr>
      <w:tblStyleRowBandSize w:val="1"/>
      <w:tblStyleColBandSize w:val="1"/>
      <w:tblInd w:w="0" w:type="dxa"/>
      <w:tblBorders>
        <w:top w:val="single" w:sz="4" w:space="0" w:color="EAB290" w:themeColor="accent2" w:themeTint="99"/>
        <w:left w:val="single" w:sz="4" w:space="0" w:color="EAB290" w:themeColor="accent2" w:themeTint="99"/>
        <w:bottom w:val="single" w:sz="4" w:space="0" w:color="EAB290" w:themeColor="accent2" w:themeTint="99"/>
        <w:right w:val="single" w:sz="4" w:space="0" w:color="EAB290" w:themeColor="accent2" w:themeTint="99"/>
        <w:insideH w:val="single" w:sz="4" w:space="0" w:color="EAB290" w:themeColor="accent2" w:themeTint="99"/>
        <w:insideV w:val="single" w:sz="4" w:space="0" w:color="EAB290" w:themeColor="accent2" w:themeTint="99"/>
      </w:tblBorders>
      <w:tblCellMar>
        <w:top w:w="0" w:type="dxa"/>
        <w:left w:w="108" w:type="dxa"/>
        <w:bottom w:w="0" w:type="dxa"/>
        <w:right w:w="108" w:type="dxa"/>
      </w:tblCellMar>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8E5DA" w:themeFill="accent2" w:themeFillTint="33"/>
      </w:tcPr>
    </w:tblStylePr>
    <w:tblStylePr w:type="band1Horz">
      <w:tblPr/>
      <w:tcPr>
        <w:shd w:val="clear" w:color="auto" w:fill="F8E5DA" w:themeFill="accent2" w:themeFillTint="33"/>
      </w:tcPr>
    </w:tblStylePr>
    <w:tblStylePr w:type="neCell">
      <w:tblPr/>
      <w:tcPr>
        <w:tcBorders>
          <w:bottom w:val="single" w:sz="4" w:space="0" w:color="EAB290" w:themeColor="accent2" w:themeTint="99"/>
        </w:tcBorders>
      </w:tcPr>
    </w:tblStylePr>
    <w:tblStylePr w:type="nwCell">
      <w:tblPr/>
      <w:tcPr>
        <w:tcBorders>
          <w:bottom w:val="single" w:sz="4" w:space="0" w:color="EAB290" w:themeColor="accent2" w:themeTint="99"/>
        </w:tcBorders>
      </w:tcPr>
    </w:tblStylePr>
    <w:tblStylePr w:type="seCell">
      <w:tblPr/>
      <w:tcPr>
        <w:tcBorders>
          <w:top w:val="single" w:sz="4" w:space="0" w:color="EAB290" w:themeColor="accent2" w:themeTint="99"/>
        </w:tcBorders>
      </w:tcPr>
    </w:tblStylePr>
    <w:tblStylePr w:type="swCell">
      <w:tblPr/>
      <w:tcPr>
        <w:tcBorders>
          <w:top w:val="single" w:sz="4" w:space="0" w:color="EAB290" w:themeColor="accent2" w:themeTint="99"/>
        </w:tcBorders>
      </w:tcPr>
    </w:tblStylePr>
  </w:style>
  <w:style w:type="table" w:customStyle="1" w:styleId="GridTable7ColorfulAccent3">
    <w:name w:val="Grid Table 7 Colorful Accent 3"/>
    <w:basedOn w:val="a6"/>
    <w:uiPriority w:val="52"/>
    <w:rsid w:val="002B1F7A"/>
    <w:pPr>
      <w:spacing w:after="0" w:line="240" w:lineRule="auto"/>
    </w:pPr>
    <w:rPr>
      <w:color w:val="80865A" w:themeColor="accent3" w:themeShade="BF"/>
    </w:rPr>
    <w:tblPr>
      <w:tblStyleRowBandSize w:val="1"/>
      <w:tblStyleColBandSize w:val="1"/>
      <w:tblInd w:w="0" w:type="dxa"/>
      <w:tblBorders>
        <w:top w:val="single" w:sz="4" w:space="0" w:color="C8CCB3" w:themeColor="accent3" w:themeTint="99"/>
        <w:left w:val="single" w:sz="4" w:space="0" w:color="C8CCB3" w:themeColor="accent3" w:themeTint="99"/>
        <w:bottom w:val="single" w:sz="4" w:space="0" w:color="C8CCB3" w:themeColor="accent3" w:themeTint="99"/>
        <w:right w:val="single" w:sz="4" w:space="0" w:color="C8CCB3" w:themeColor="accent3" w:themeTint="99"/>
        <w:insideH w:val="single" w:sz="4" w:space="0" w:color="C8CCB3" w:themeColor="accent3" w:themeTint="99"/>
        <w:insideV w:val="single" w:sz="4" w:space="0" w:color="C8CCB3" w:themeColor="accent3" w:themeTint="99"/>
      </w:tblBorders>
      <w:tblCellMar>
        <w:top w:w="0" w:type="dxa"/>
        <w:left w:w="108" w:type="dxa"/>
        <w:bottom w:w="0" w:type="dxa"/>
        <w:right w:w="108" w:type="dxa"/>
      </w:tblCellMar>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DEEE5" w:themeFill="accent3" w:themeFillTint="33"/>
      </w:tcPr>
    </w:tblStylePr>
    <w:tblStylePr w:type="band1Horz">
      <w:tblPr/>
      <w:tcPr>
        <w:shd w:val="clear" w:color="auto" w:fill="EDEEE5" w:themeFill="accent3" w:themeFillTint="33"/>
      </w:tcPr>
    </w:tblStylePr>
    <w:tblStylePr w:type="neCell">
      <w:tblPr/>
      <w:tcPr>
        <w:tcBorders>
          <w:bottom w:val="single" w:sz="4" w:space="0" w:color="C8CCB3" w:themeColor="accent3" w:themeTint="99"/>
        </w:tcBorders>
      </w:tcPr>
    </w:tblStylePr>
    <w:tblStylePr w:type="nwCell">
      <w:tblPr/>
      <w:tcPr>
        <w:tcBorders>
          <w:bottom w:val="single" w:sz="4" w:space="0" w:color="C8CCB3" w:themeColor="accent3" w:themeTint="99"/>
        </w:tcBorders>
      </w:tcPr>
    </w:tblStylePr>
    <w:tblStylePr w:type="seCell">
      <w:tblPr/>
      <w:tcPr>
        <w:tcBorders>
          <w:top w:val="single" w:sz="4" w:space="0" w:color="C8CCB3" w:themeColor="accent3" w:themeTint="99"/>
        </w:tcBorders>
      </w:tcPr>
    </w:tblStylePr>
    <w:tblStylePr w:type="swCell">
      <w:tblPr/>
      <w:tcPr>
        <w:tcBorders>
          <w:top w:val="single" w:sz="4" w:space="0" w:color="C8CCB3" w:themeColor="accent3" w:themeTint="99"/>
        </w:tcBorders>
      </w:tcPr>
    </w:tblStylePr>
  </w:style>
  <w:style w:type="table" w:customStyle="1" w:styleId="GridTable7ColorfulAccent4">
    <w:name w:val="Grid Table 7 Colorful Accent 4"/>
    <w:basedOn w:val="a6"/>
    <w:uiPriority w:val="52"/>
    <w:rsid w:val="002B1F7A"/>
    <w:pPr>
      <w:spacing w:after="0" w:line="240" w:lineRule="auto"/>
    </w:pPr>
    <w:rPr>
      <w:color w:val="BA8E2C" w:themeColor="accent4" w:themeShade="BF"/>
    </w:rPr>
    <w:tblPr>
      <w:tblStyleRowBandSize w:val="1"/>
      <w:tblStyleColBandSize w:val="1"/>
      <w:tblInd w:w="0" w:type="dxa"/>
      <w:tblBorders>
        <w:top w:val="single" w:sz="4" w:space="0" w:color="E7D09D" w:themeColor="accent4" w:themeTint="99"/>
        <w:left w:val="single" w:sz="4" w:space="0" w:color="E7D09D" w:themeColor="accent4" w:themeTint="99"/>
        <w:bottom w:val="single" w:sz="4" w:space="0" w:color="E7D09D" w:themeColor="accent4" w:themeTint="99"/>
        <w:right w:val="single" w:sz="4" w:space="0" w:color="E7D09D" w:themeColor="accent4" w:themeTint="99"/>
        <w:insideH w:val="single" w:sz="4" w:space="0" w:color="E7D09D" w:themeColor="accent4" w:themeTint="99"/>
        <w:insideV w:val="single" w:sz="4" w:space="0" w:color="E7D09D" w:themeColor="accent4" w:themeTint="99"/>
      </w:tblBorders>
      <w:tblCellMar>
        <w:top w:w="0" w:type="dxa"/>
        <w:left w:w="108" w:type="dxa"/>
        <w:bottom w:w="0" w:type="dxa"/>
        <w:right w:w="108" w:type="dxa"/>
      </w:tblCellMar>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7EFDE" w:themeFill="accent4" w:themeFillTint="33"/>
      </w:tcPr>
    </w:tblStylePr>
    <w:tblStylePr w:type="band1Horz">
      <w:tblPr/>
      <w:tcPr>
        <w:shd w:val="clear" w:color="auto" w:fill="F7EFDE" w:themeFill="accent4" w:themeFillTint="33"/>
      </w:tcPr>
    </w:tblStylePr>
    <w:tblStylePr w:type="neCell">
      <w:tblPr/>
      <w:tcPr>
        <w:tcBorders>
          <w:bottom w:val="single" w:sz="4" w:space="0" w:color="E7D09D" w:themeColor="accent4" w:themeTint="99"/>
        </w:tcBorders>
      </w:tcPr>
    </w:tblStylePr>
    <w:tblStylePr w:type="nwCell">
      <w:tblPr/>
      <w:tcPr>
        <w:tcBorders>
          <w:bottom w:val="single" w:sz="4" w:space="0" w:color="E7D09D" w:themeColor="accent4" w:themeTint="99"/>
        </w:tcBorders>
      </w:tcPr>
    </w:tblStylePr>
    <w:tblStylePr w:type="seCell">
      <w:tblPr/>
      <w:tcPr>
        <w:tcBorders>
          <w:top w:val="single" w:sz="4" w:space="0" w:color="E7D09D" w:themeColor="accent4" w:themeTint="99"/>
        </w:tcBorders>
      </w:tcPr>
    </w:tblStylePr>
    <w:tblStylePr w:type="swCell">
      <w:tblPr/>
      <w:tcPr>
        <w:tcBorders>
          <w:top w:val="single" w:sz="4" w:space="0" w:color="E7D09D" w:themeColor="accent4" w:themeTint="99"/>
        </w:tcBorders>
      </w:tcPr>
    </w:tblStylePr>
  </w:style>
  <w:style w:type="table" w:customStyle="1" w:styleId="GridTable7ColorfulAccent5">
    <w:name w:val="Grid Table 7 Colorful Accent 5"/>
    <w:basedOn w:val="a6"/>
    <w:uiPriority w:val="52"/>
    <w:rsid w:val="002B1F7A"/>
    <w:pPr>
      <w:spacing w:after="0" w:line="240" w:lineRule="auto"/>
    </w:pPr>
    <w:rPr>
      <w:color w:val="568278" w:themeColor="accent5" w:themeShade="BF"/>
    </w:rPr>
    <w:tblPr>
      <w:tblStyleRowBandSize w:val="1"/>
      <w:tblStyleColBandSize w:val="1"/>
      <w:tblInd w:w="0" w:type="dxa"/>
      <w:tblBorders>
        <w:top w:val="single" w:sz="4" w:space="0" w:color="AFCAC4" w:themeColor="accent5" w:themeTint="99"/>
        <w:left w:val="single" w:sz="4" w:space="0" w:color="AFCAC4" w:themeColor="accent5" w:themeTint="99"/>
        <w:bottom w:val="single" w:sz="4" w:space="0" w:color="AFCAC4" w:themeColor="accent5" w:themeTint="99"/>
        <w:right w:val="single" w:sz="4" w:space="0" w:color="AFCAC4" w:themeColor="accent5" w:themeTint="99"/>
        <w:insideH w:val="single" w:sz="4" w:space="0" w:color="AFCAC4" w:themeColor="accent5" w:themeTint="99"/>
        <w:insideV w:val="single" w:sz="4" w:space="0" w:color="AFCAC4" w:themeColor="accent5" w:themeTint="99"/>
      </w:tblBorders>
      <w:tblCellMar>
        <w:top w:w="0" w:type="dxa"/>
        <w:left w:w="108" w:type="dxa"/>
        <w:bottom w:w="0" w:type="dxa"/>
        <w:right w:w="108" w:type="dxa"/>
      </w:tblCellMar>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4EDEB" w:themeFill="accent5" w:themeFillTint="33"/>
      </w:tcPr>
    </w:tblStylePr>
    <w:tblStylePr w:type="band1Horz">
      <w:tblPr/>
      <w:tcPr>
        <w:shd w:val="clear" w:color="auto" w:fill="E4EDEB" w:themeFill="accent5" w:themeFillTint="33"/>
      </w:tcPr>
    </w:tblStylePr>
    <w:tblStylePr w:type="neCell">
      <w:tblPr/>
      <w:tcPr>
        <w:tcBorders>
          <w:bottom w:val="single" w:sz="4" w:space="0" w:color="AFCAC4" w:themeColor="accent5" w:themeTint="99"/>
        </w:tcBorders>
      </w:tcPr>
    </w:tblStylePr>
    <w:tblStylePr w:type="nwCell">
      <w:tblPr/>
      <w:tcPr>
        <w:tcBorders>
          <w:bottom w:val="single" w:sz="4" w:space="0" w:color="AFCAC4" w:themeColor="accent5" w:themeTint="99"/>
        </w:tcBorders>
      </w:tcPr>
    </w:tblStylePr>
    <w:tblStylePr w:type="seCell">
      <w:tblPr/>
      <w:tcPr>
        <w:tcBorders>
          <w:top w:val="single" w:sz="4" w:space="0" w:color="AFCAC4" w:themeColor="accent5" w:themeTint="99"/>
        </w:tcBorders>
      </w:tcPr>
    </w:tblStylePr>
    <w:tblStylePr w:type="swCell">
      <w:tblPr/>
      <w:tcPr>
        <w:tcBorders>
          <w:top w:val="single" w:sz="4" w:space="0" w:color="AFCAC4" w:themeColor="accent5" w:themeTint="99"/>
        </w:tcBorders>
      </w:tcPr>
    </w:tblStylePr>
  </w:style>
  <w:style w:type="table" w:customStyle="1" w:styleId="GridTable7ColorfulAccent6">
    <w:name w:val="Grid Table 7 Colorful Accent 6"/>
    <w:basedOn w:val="a6"/>
    <w:uiPriority w:val="52"/>
    <w:rsid w:val="002B1F7A"/>
    <w:pPr>
      <w:spacing w:after="0" w:line="240" w:lineRule="auto"/>
    </w:pPr>
    <w:rPr>
      <w:color w:val="716767" w:themeColor="accent6" w:themeShade="BF"/>
    </w:rPr>
    <w:tblPr>
      <w:tblStyleRowBandSize w:val="1"/>
      <w:tblStyleColBandSize w:val="1"/>
      <w:tblInd w:w="0" w:type="dxa"/>
      <w:tblBorders>
        <w:top w:val="single" w:sz="4" w:space="0" w:color="C0BABA" w:themeColor="accent6" w:themeTint="99"/>
        <w:left w:val="single" w:sz="4" w:space="0" w:color="C0BABA" w:themeColor="accent6" w:themeTint="99"/>
        <w:bottom w:val="single" w:sz="4" w:space="0" w:color="C0BABA" w:themeColor="accent6" w:themeTint="99"/>
        <w:right w:val="single" w:sz="4" w:space="0" w:color="C0BABA" w:themeColor="accent6" w:themeTint="99"/>
        <w:insideH w:val="single" w:sz="4" w:space="0" w:color="C0BABA" w:themeColor="accent6" w:themeTint="99"/>
        <w:insideV w:val="single" w:sz="4" w:space="0" w:color="C0BABA" w:themeColor="accent6" w:themeTint="99"/>
      </w:tblBorders>
      <w:tblCellMar>
        <w:top w:w="0" w:type="dxa"/>
        <w:left w:w="108" w:type="dxa"/>
        <w:bottom w:w="0" w:type="dxa"/>
        <w:right w:w="108" w:type="dxa"/>
      </w:tblCellMar>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AE8E8" w:themeFill="accent6" w:themeFillTint="33"/>
      </w:tcPr>
    </w:tblStylePr>
    <w:tblStylePr w:type="band1Horz">
      <w:tblPr/>
      <w:tcPr>
        <w:shd w:val="clear" w:color="auto" w:fill="EAE8E8" w:themeFill="accent6" w:themeFillTint="33"/>
      </w:tcPr>
    </w:tblStylePr>
    <w:tblStylePr w:type="neCell">
      <w:tblPr/>
      <w:tcPr>
        <w:tcBorders>
          <w:bottom w:val="single" w:sz="4" w:space="0" w:color="C0BABA" w:themeColor="accent6" w:themeTint="99"/>
        </w:tcBorders>
      </w:tcPr>
    </w:tblStylePr>
    <w:tblStylePr w:type="nwCell">
      <w:tblPr/>
      <w:tcPr>
        <w:tcBorders>
          <w:bottom w:val="single" w:sz="4" w:space="0" w:color="C0BABA" w:themeColor="accent6" w:themeTint="99"/>
        </w:tcBorders>
      </w:tcPr>
    </w:tblStylePr>
    <w:tblStylePr w:type="seCell">
      <w:tblPr/>
      <w:tcPr>
        <w:tcBorders>
          <w:top w:val="single" w:sz="4" w:space="0" w:color="C0BABA" w:themeColor="accent6" w:themeTint="99"/>
        </w:tcBorders>
      </w:tcPr>
    </w:tblStylePr>
    <w:tblStylePr w:type="swCell">
      <w:tblPr/>
      <w:tcPr>
        <w:tcBorders>
          <w:top w:val="single" w:sz="4" w:space="0" w:color="C0BABA" w:themeColor="accent6" w:themeTint="99"/>
        </w:tcBorders>
      </w:tcPr>
    </w:tblStylePr>
  </w:style>
  <w:style w:type="character" w:customStyle="1" w:styleId="Hashtag">
    <w:name w:val="Hashtag"/>
    <w:basedOn w:val="a5"/>
    <w:uiPriority w:val="99"/>
    <w:semiHidden/>
    <w:unhideWhenUsed/>
    <w:rsid w:val="002B1F7A"/>
    <w:rPr>
      <w:rFonts w:ascii="Tw Cen MT" w:hAnsi="Tw Cen MT"/>
      <w:color w:val="2B579A"/>
      <w:shd w:val="clear" w:color="auto" w:fill="E6E6E6"/>
    </w:rPr>
  </w:style>
  <w:style w:type="character" w:styleId="HTML">
    <w:name w:val="HTML Acronym"/>
    <w:basedOn w:val="a5"/>
    <w:uiPriority w:val="99"/>
    <w:semiHidden/>
    <w:unhideWhenUsed/>
    <w:rsid w:val="002B1F7A"/>
    <w:rPr>
      <w:rFonts w:ascii="Tw Cen MT" w:hAnsi="Tw Cen MT"/>
    </w:rPr>
  </w:style>
  <w:style w:type="paragraph" w:styleId="HTML0">
    <w:name w:val="HTML Address"/>
    <w:basedOn w:val="a4"/>
    <w:link w:val="HTML1"/>
    <w:uiPriority w:val="99"/>
    <w:semiHidden/>
    <w:unhideWhenUsed/>
    <w:rsid w:val="002B1F7A"/>
    <w:pPr>
      <w:spacing w:after="0" w:line="240" w:lineRule="auto"/>
    </w:pPr>
    <w:rPr>
      <w:i/>
      <w:iCs/>
    </w:rPr>
  </w:style>
  <w:style w:type="character" w:customStyle="1" w:styleId="HTML1">
    <w:name w:val="Адрес HTML Знак"/>
    <w:basedOn w:val="a5"/>
    <w:link w:val="HTML0"/>
    <w:uiPriority w:val="99"/>
    <w:semiHidden/>
    <w:rsid w:val="002B1F7A"/>
    <w:rPr>
      <w:rFonts w:ascii="Tw Cen MT" w:hAnsi="Tw Cen MT"/>
      <w:i/>
      <w:iCs/>
    </w:rPr>
  </w:style>
  <w:style w:type="character" w:styleId="HTML2">
    <w:name w:val="HTML Cite"/>
    <w:basedOn w:val="a5"/>
    <w:uiPriority w:val="99"/>
    <w:semiHidden/>
    <w:unhideWhenUsed/>
    <w:rsid w:val="002B1F7A"/>
    <w:rPr>
      <w:rFonts w:ascii="Tw Cen MT" w:hAnsi="Tw Cen MT"/>
      <w:i/>
      <w:iCs/>
    </w:rPr>
  </w:style>
  <w:style w:type="character" w:styleId="HTML3">
    <w:name w:val="HTML Code"/>
    <w:basedOn w:val="a5"/>
    <w:uiPriority w:val="99"/>
    <w:semiHidden/>
    <w:unhideWhenUsed/>
    <w:rsid w:val="002B1F7A"/>
    <w:rPr>
      <w:rFonts w:ascii="Consolas" w:hAnsi="Consolas"/>
      <w:sz w:val="22"/>
      <w:szCs w:val="20"/>
    </w:rPr>
  </w:style>
  <w:style w:type="character" w:styleId="HTML4">
    <w:name w:val="HTML Definition"/>
    <w:basedOn w:val="a5"/>
    <w:uiPriority w:val="99"/>
    <w:semiHidden/>
    <w:unhideWhenUsed/>
    <w:rsid w:val="002B1F7A"/>
    <w:rPr>
      <w:rFonts w:ascii="Tw Cen MT" w:hAnsi="Tw Cen MT"/>
      <w:i/>
      <w:iCs/>
    </w:rPr>
  </w:style>
  <w:style w:type="character" w:styleId="HTML5">
    <w:name w:val="HTML Keyboard"/>
    <w:basedOn w:val="a5"/>
    <w:uiPriority w:val="99"/>
    <w:semiHidden/>
    <w:unhideWhenUsed/>
    <w:rsid w:val="002B1F7A"/>
    <w:rPr>
      <w:rFonts w:ascii="Consolas" w:hAnsi="Consolas"/>
      <w:sz w:val="22"/>
      <w:szCs w:val="20"/>
    </w:rPr>
  </w:style>
  <w:style w:type="paragraph" w:styleId="HTML6">
    <w:name w:val="HTML Preformatted"/>
    <w:basedOn w:val="a4"/>
    <w:link w:val="HTML7"/>
    <w:uiPriority w:val="99"/>
    <w:unhideWhenUsed/>
    <w:rsid w:val="002B1F7A"/>
    <w:pPr>
      <w:spacing w:after="0" w:line="240" w:lineRule="auto"/>
    </w:pPr>
    <w:rPr>
      <w:rFonts w:ascii="Consolas" w:hAnsi="Consolas"/>
      <w:sz w:val="22"/>
      <w:szCs w:val="20"/>
    </w:rPr>
  </w:style>
  <w:style w:type="character" w:customStyle="1" w:styleId="HTML7">
    <w:name w:val="Стандартный HTML Знак"/>
    <w:basedOn w:val="a5"/>
    <w:link w:val="HTML6"/>
    <w:uiPriority w:val="99"/>
    <w:rsid w:val="002B1F7A"/>
    <w:rPr>
      <w:rFonts w:ascii="Consolas" w:hAnsi="Consolas"/>
      <w:sz w:val="22"/>
      <w:szCs w:val="20"/>
    </w:rPr>
  </w:style>
  <w:style w:type="character" w:styleId="HTML8">
    <w:name w:val="HTML Sample"/>
    <w:basedOn w:val="a5"/>
    <w:uiPriority w:val="99"/>
    <w:semiHidden/>
    <w:unhideWhenUsed/>
    <w:rsid w:val="002B1F7A"/>
    <w:rPr>
      <w:rFonts w:ascii="Consolas" w:hAnsi="Consolas"/>
      <w:sz w:val="24"/>
      <w:szCs w:val="24"/>
    </w:rPr>
  </w:style>
  <w:style w:type="character" w:styleId="HTML9">
    <w:name w:val="HTML Typewriter"/>
    <w:basedOn w:val="a5"/>
    <w:uiPriority w:val="99"/>
    <w:semiHidden/>
    <w:unhideWhenUsed/>
    <w:rsid w:val="002B1F7A"/>
    <w:rPr>
      <w:rFonts w:ascii="Consolas" w:hAnsi="Consolas"/>
      <w:sz w:val="22"/>
      <w:szCs w:val="20"/>
    </w:rPr>
  </w:style>
  <w:style w:type="character" w:styleId="HTMLa">
    <w:name w:val="HTML Variable"/>
    <w:basedOn w:val="a5"/>
    <w:uiPriority w:val="99"/>
    <w:semiHidden/>
    <w:unhideWhenUsed/>
    <w:rsid w:val="002B1F7A"/>
    <w:rPr>
      <w:rFonts w:ascii="Tw Cen MT" w:hAnsi="Tw Cen MT"/>
      <w:i/>
      <w:iCs/>
    </w:rPr>
  </w:style>
  <w:style w:type="paragraph" w:styleId="16">
    <w:name w:val="index 1"/>
    <w:basedOn w:val="a4"/>
    <w:next w:val="a4"/>
    <w:autoRedefine/>
    <w:uiPriority w:val="99"/>
    <w:semiHidden/>
    <w:unhideWhenUsed/>
    <w:rsid w:val="002B1F7A"/>
    <w:pPr>
      <w:spacing w:after="0" w:line="240" w:lineRule="auto"/>
      <w:ind w:left="230" w:hanging="230"/>
    </w:pPr>
  </w:style>
  <w:style w:type="paragraph" w:styleId="2c">
    <w:name w:val="index 2"/>
    <w:basedOn w:val="a4"/>
    <w:next w:val="a4"/>
    <w:autoRedefine/>
    <w:uiPriority w:val="99"/>
    <w:semiHidden/>
    <w:unhideWhenUsed/>
    <w:rsid w:val="002B1F7A"/>
    <w:pPr>
      <w:spacing w:after="0" w:line="240" w:lineRule="auto"/>
      <w:ind w:left="460" w:hanging="230"/>
    </w:pPr>
  </w:style>
  <w:style w:type="paragraph" w:styleId="38">
    <w:name w:val="index 3"/>
    <w:basedOn w:val="a4"/>
    <w:next w:val="a4"/>
    <w:autoRedefine/>
    <w:uiPriority w:val="99"/>
    <w:semiHidden/>
    <w:unhideWhenUsed/>
    <w:rsid w:val="002B1F7A"/>
    <w:pPr>
      <w:spacing w:after="0" w:line="240" w:lineRule="auto"/>
      <w:ind w:left="690" w:hanging="230"/>
    </w:pPr>
  </w:style>
  <w:style w:type="paragraph" w:styleId="44">
    <w:name w:val="index 4"/>
    <w:basedOn w:val="a4"/>
    <w:next w:val="a4"/>
    <w:autoRedefine/>
    <w:uiPriority w:val="99"/>
    <w:semiHidden/>
    <w:unhideWhenUsed/>
    <w:rsid w:val="002B1F7A"/>
    <w:pPr>
      <w:spacing w:after="0" w:line="240" w:lineRule="auto"/>
      <w:ind w:left="920" w:hanging="230"/>
    </w:pPr>
  </w:style>
  <w:style w:type="paragraph" w:styleId="54">
    <w:name w:val="index 5"/>
    <w:basedOn w:val="a4"/>
    <w:next w:val="a4"/>
    <w:autoRedefine/>
    <w:uiPriority w:val="99"/>
    <w:semiHidden/>
    <w:unhideWhenUsed/>
    <w:rsid w:val="002B1F7A"/>
    <w:pPr>
      <w:spacing w:after="0" w:line="240" w:lineRule="auto"/>
      <w:ind w:left="1150" w:hanging="230"/>
    </w:pPr>
  </w:style>
  <w:style w:type="paragraph" w:styleId="62">
    <w:name w:val="index 6"/>
    <w:basedOn w:val="a4"/>
    <w:next w:val="a4"/>
    <w:autoRedefine/>
    <w:uiPriority w:val="99"/>
    <w:semiHidden/>
    <w:unhideWhenUsed/>
    <w:rsid w:val="002B1F7A"/>
    <w:pPr>
      <w:spacing w:after="0" w:line="240" w:lineRule="auto"/>
      <w:ind w:left="1380" w:hanging="230"/>
    </w:pPr>
  </w:style>
  <w:style w:type="paragraph" w:styleId="72">
    <w:name w:val="index 7"/>
    <w:basedOn w:val="a4"/>
    <w:next w:val="a4"/>
    <w:autoRedefine/>
    <w:uiPriority w:val="99"/>
    <w:semiHidden/>
    <w:unhideWhenUsed/>
    <w:rsid w:val="002B1F7A"/>
    <w:pPr>
      <w:spacing w:after="0" w:line="240" w:lineRule="auto"/>
      <w:ind w:left="1610" w:hanging="230"/>
    </w:pPr>
  </w:style>
  <w:style w:type="paragraph" w:styleId="82">
    <w:name w:val="index 8"/>
    <w:basedOn w:val="a4"/>
    <w:next w:val="a4"/>
    <w:autoRedefine/>
    <w:uiPriority w:val="99"/>
    <w:semiHidden/>
    <w:unhideWhenUsed/>
    <w:rsid w:val="002B1F7A"/>
    <w:pPr>
      <w:spacing w:after="0" w:line="240" w:lineRule="auto"/>
      <w:ind w:left="1840" w:hanging="230"/>
    </w:pPr>
  </w:style>
  <w:style w:type="paragraph" w:styleId="92">
    <w:name w:val="index 9"/>
    <w:basedOn w:val="a4"/>
    <w:next w:val="a4"/>
    <w:autoRedefine/>
    <w:uiPriority w:val="99"/>
    <w:semiHidden/>
    <w:unhideWhenUsed/>
    <w:rsid w:val="002B1F7A"/>
    <w:pPr>
      <w:spacing w:after="0" w:line="240" w:lineRule="auto"/>
      <w:ind w:left="2070" w:hanging="230"/>
    </w:pPr>
  </w:style>
  <w:style w:type="paragraph" w:styleId="afffc">
    <w:name w:val="index heading"/>
    <w:basedOn w:val="a4"/>
    <w:next w:val="16"/>
    <w:uiPriority w:val="99"/>
    <w:semiHidden/>
    <w:unhideWhenUsed/>
    <w:rsid w:val="002B1F7A"/>
    <w:rPr>
      <w:rFonts w:eastAsiaTheme="majorEastAsia" w:cstheme="majorBidi"/>
      <w:b/>
      <w:bCs/>
    </w:rPr>
  </w:style>
  <w:style w:type="table" w:customStyle="1" w:styleId="17">
    <w:name w:val="Светлая сетка1"/>
    <w:basedOn w:val="a6"/>
    <w:uiPriority w:val="40"/>
    <w:semiHidden/>
    <w:unhideWhenUsed/>
    <w:rsid w:val="002B1F7A"/>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customStyle="1" w:styleId="-110">
    <w:name w:val="Светлая сетка - Акцент 11"/>
    <w:basedOn w:val="a6"/>
    <w:uiPriority w:val="41"/>
    <w:semiHidden/>
    <w:unhideWhenUsed/>
    <w:rsid w:val="002B1F7A"/>
    <w:pPr>
      <w:spacing w:after="0" w:line="240" w:lineRule="auto"/>
    </w:pPr>
    <w:tblPr>
      <w:tblStyleRowBandSize w:val="1"/>
      <w:tblStyleColBandSize w:val="1"/>
      <w:tblInd w:w="0" w:type="dxa"/>
      <w:tblBorders>
        <w:top w:val="single" w:sz="8" w:space="0" w:color="94B6D2" w:themeColor="accent1"/>
        <w:left w:val="single" w:sz="8" w:space="0" w:color="94B6D2" w:themeColor="accent1"/>
        <w:bottom w:val="single" w:sz="8" w:space="0" w:color="94B6D2" w:themeColor="accent1"/>
        <w:right w:val="single" w:sz="8" w:space="0" w:color="94B6D2" w:themeColor="accent1"/>
        <w:insideH w:val="single" w:sz="8" w:space="0" w:color="94B6D2" w:themeColor="accent1"/>
        <w:insideV w:val="single" w:sz="8" w:space="0" w:color="94B6D2"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4B6D2" w:themeColor="accent1"/>
          <w:left w:val="single" w:sz="8" w:space="0" w:color="94B6D2" w:themeColor="accent1"/>
          <w:bottom w:val="single" w:sz="18" w:space="0" w:color="94B6D2" w:themeColor="accent1"/>
          <w:right w:val="single" w:sz="8" w:space="0" w:color="94B6D2" w:themeColor="accent1"/>
          <w:insideH w:val="nil"/>
          <w:insideV w:val="single" w:sz="8" w:space="0" w:color="94B6D2"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4B6D2" w:themeColor="accent1"/>
          <w:left w:val="single" w:sz="8" w:space="0" w:color="94B6D2" w:themeColor="accent1"/>
          <w:bottom w:val="single" w:sz="8" w:space="0" w:color="94B6D2" w:themeColor="accent1"/>
          <w:right w:val="single" w:sz="8" w:space="0" w:color="94B6D2" w:themeColor="accent1"/>
          <w:insideH w:val="nil"/>
          <w:insideV w:val="single" w:sz="8" w:space="0" w:color="94B6D2"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4B6D2" w:themeColor="accent1"/>
          <w:left w:val="single" w:sz="8" w:space="0" w:color="94B6D2" w:themeColor="accent1"/>
          <w:bottom w:val="single" w:sz="8" w:space="0" w:color="94B6D2" w:themeColor="accent1"/>
          <w:right w:val="single" w:sz="8" w:space="0" w:color="94B6D2" w:themeColor="accent1"/>
        </w:tcBorders>
      </w:tcPr>
    </w:tblStylePr>
    <w:tblStylePr w:type="band1Vert">
      <w:tblPr/>
      <w:tcPr>
        <w:tcBorders>
          <w:top w:val="single" w:sz="8" w:space="0" w:color="94B6D2" w:themeColor="accent1"/>
          <w:left w:val="single" w:sz="8" w:space="0" w:color="94B6D2" w:themeColor="accent1"/>
          <w:bottom w:val="single" w:sz="8" w:space="0" w:color="94B6D2" w:themeColor="accent1"/>
          <w:right w:val="single" w:sz="8" w:space="0" w:color="94B6D2" w:themeColor="accent1"/>
        </w:tcBorders>
        <w:shd w:val="clear" w:color="auto" w:fill="E4ECF4" w:themeFill="accent1" w:themeFillTint="3F"/>
      </w:tcPr>
    </w:tblStylePr>
    <w:tblStylePr w:type="band1Horz">
      <w:tblPr/>
      <w:tcPr>
        <w:tcBorders>
          <w:top w:val="single" w:sz="8" w:space="0" w:color="94B6D2" w:themeColor="accent1"/>
          <w:left w:val="single" w:sz="8" w:space="0" w:color="94B6D2" w:themeColor="accent1"/>
          <w:bottom w:val="single" w:sz="8" w:space="0" w:color="94B6D2" w:themeColor="accent1"/>
          <w:right w:val="single" w:sz="8" w:space="0" w:color="94B6D2" w:themeColor="accent1"/>
          <w:insideV w:val="single" w:sz="8" w:space="0" w:color="94B6D2" w:themeColor="accent1"/>
        </w:tcBorders>
        <w:shd w:val="clear" w:color="auto" w:fill="E4ECF4" w:themeFill="accent1" w:themeFillTint="3F"/>
      </w:tcPr>
    </w:tblStylePr>
    <w:tblStylePr w:type="band2Horz">
      <w:tblPr/>
      <w:tcPr>
        <w:tcBorders>
          <w:top w:val="single" w:sz="8" w:space="0" w:color="94B6D2" w:themeColor="accent1"/>
          <w:left w:val="single" w:sz="8" w:space="0" w:color="94B6D2" w:themeColor="accent1"/>
          <w:bottom w:val="single" w:sz="8" w:space="0" w:color="94B6D2" w:themeColor="accent1"/>
          <w:right w:val="single" w:sz="8" w:space="0" w:color="94B6D2" w:themeColor="accent1"/>
          <w:insideV w:val="single" w:sz="8" w:space="0" w:color="94B6D2" w:themeColor="accent1"/>
        </w:tcBorders>
      </w:tcPr>
    </w:tblStylePr>
  </w:style>
  <w:style w:type="table" w:styleId="-23">
    <w:name w:val="Light Grid Accent 2"/>
    <w:basedOn w:val="a6"/>
    <w:uiPriority w:val="42"/>
    <w:semiHidden/>
    <w:unhideWhenUsed/>
    <w:rsid w:val="002B1F7A"/>
    <w:pPr>
      <w:spacing w:after="0" w:line="240" w:lineRule="auto"/>
    </w:pPr>
    <w:tblPr>
      <w:tblStyleRowBandSize w:val="1"/>
      <w:tblStyleColBandSize w:val="1"/>
      <w:tblInd w:w="0" w:type="dxa"/>
      <w:tblBorders>
        <w:top w:val="single" w:sz="8" w:space="0" w:color="DD8047" w:themeColor="accent2"/>
        <w:left w:val="single" w:sz="8" w:space="0" w:color="DD8047" w:themeColor="accent2"/>
        <w:bottom w:val="single" w:sz="8" w:space="0" w:color="DD8047" w:themeColor="accent2"/>
        <w:right w:val="single" w:sz="8" w:space="0" w:color="DD8047" w:themeColor="accent2"/>
        <w:insideH w:val="single" w:sz="8" w:space="0" w:color="DD8047" w:themeColor="accent2"/>
        <w:insideV w:val="single" w:sz="8" w:space="0" w:color="DD8047"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DD8047" w:themeColor="accent2"/>
          <w:left w:val="single" w:sz="8" w:space="0" w:color="DD8047" w:themeColor="accent2"/>
          <w:bottom w:val="single" w:sz="18" w:space="0" w:color="DD8047" w:themeColor="accent2"/>
          <w:right w:val="single" w:sz="8" w:space="0" w:color="DD8047" w:themeColor="accent2"/>
          <w:insideH w:val="nil"/>
          <w:insideV w:val="single" w:sz="8" w:space="0" w:color="DD8047"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DD8047" w:themeColor="accent2"/>
          <w:left w:val="single" w:sz="8" w:space="0" w:color="DD8047" w:themeColor="accent2"/>
          <w:bottom w:val="single" w:sz="8" w:space="0" w:color="DD8047" w:themeColor="accent2"/>
          <w:right w:val="single" w:sz="8" w:space="0" w:color="DD8047" w:themeColor="accent2"/>
          <w:insideH w:val="nil"/>
          <w:insideV w:val="single" w:sz="8" w:space="0" w:color="DD8047"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DD8047" w:themeColor="accent2"/>
          <w:left w:val="single" w:sz="8" w:space="0" w:color="DD8047" w:themeColor="accent2"/>
          <w:bottom w:val="single" w:sz="8" w:space="0" w:color="DD8047" w:themeColor="accent2"/>
          <w:right w:val="single" w:sz="8" w:space="0" w:color="DD8047" w:themeColor="accent2"/>
        </w:tcBorders>
      </w:tcPr>
    </w:tblStylePr>
    <w:tblStylePr w:type="band1Vert">
      <w:tblPr/>
      <w:tcPr>
        <w:tcBorders>
          <w:top w:val="single" w:sz="8" w:space="0" w:color="DD8047" w:themeColor="accent2"/>
          <w:left w:val="single" w:sz="8" w:space="0" w:color="DD8047" w:themeColor="accent2"/>
          <w:bottom w:val="single" w:sz="8" w:space="0" w:color="DD8047" w:themeColor="accent2"/>
          <w:right w:val="single" w:sz="8" w:space="0" w:color="DD8047" w:themeColor="accent2"/>
        </w:tcBorders>
        <w:shd w:val="clear" w:color="auto" w:fill="F6DFD1" w:themeFill="accent2" w:themeFillTint="3F"/>
      </w:tcPr>
    </w:tblStylePr>
    <w:tblStylePr w:type="band1Horz">
      <w:tblPr/>
      <w:tcPr>
        <w:tcBorders>
          <w:top w:val="single" w:sz="8" w:space="0" w:color="DD8047" w:themeColor="accent2"/>
          <w:left w:val="single" w:sz="8" w:space="0" w:color="DD8047" w:themeColor="accent2"/>
          <w:bottom w:val="single" w:sz="8" w:space="0" w:color="DD8047" w:themeColor="accent2"/>
          <w:right w:val="single" w:sz="8" w:space="0" w:color="DD8047" w:themeColor="accent2"/>
          <w:insideV w:val="single" w:sz="8" w:space="0" w:color="DD8047" w:themeColor="accent2"/>
        </w:tcBorders>
        <w:shd w:val="clear" w:color="auto" w:fill="F6DFD1" w:themeFill="accent2" w:themeFillTint="3F"/>
      </w:tcPr>
    </w:tblStylePr>
    <w:tblStylePr w:type="band2Horz">
      <w:tblPr/>
      <w:tcPr>
        <w:tcBorders>
          <w:top w:val="single" w:sz="8" w:space="0" w:color="DD8047" w:themeColor="accent2"/>
          <w:left w:val="single" w:sz="8" w:space="0" w:color="DD8047" w:themeColor="accent2"/>
          <w:bottom w:val="single" w:sz="8" w:space="0" w:color="DD8047" w:themeColor="accent2"/>
          <w:right w:val="single" w:sz="8" w:space="0" w:color="DD8047" w:themeColor="accent2"/>
          <w:insideV w:val="single" w:sz="8" w:space="0" w:color="DD8047" w:themeColor="accent2"/>
        </w:tcBorders>
      </w:tcPr>
    </w:tblStylePr>
  </w:style>
  <w:style w:type="table" w:styleId="-33">
    <w:name w:val="Light Grid Accent 3"/>
    <w:basedOn w:val="a6"/>
    <w:uiPriority w:val="43"/>
    <w:semiHidden/>
    <w:unhideWhenUsed/>
    <w:rsid w:val="002B1F7A"/>
    <w:pPr>
      <w:spacing w:after="0" w:line="240" w:lineRule="auto"/>
    </w:pPr>
    <w:tblPr>
      <w:tblStyleRowBandSize w:val="1"/>
      <w:tblStyleColBandSize w:val="1"/>
      <w:tblInd w:w="0" w:type="dxa"/>
      <w:tblBorders>
        <w:top w:val="single" w:sz="8" w:space="0" w:color="A5AB81" w:themeColor="accent3"/>
        <w:left w:val="single" w:sz="8" w:space="0" w:color="A5AB81" w:themeColor="accent3"/>
        <w:bottom w:val="single" w:sz="8" w:space="0" w:color="A5AB81" w:themeColor="accent3"/>
        <w:right w:val="single" w:sz="8" w:space="0" w:color="A5AB81" w:themeColor="accent3"/>
        <w:insideH w:val="single" w:sz="8" w:space="0" w:color="A5AB81" w:themeColor="accent3"/>
        <w:insideV w:val="single" w:sz="8" w:space="0" w:color="A5AB81"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A5AB81" w:themeColor="accent3"/>
          <w:left w:val="single" w:sz="8" w:space="0" w:color="A5AB81" w:themeColor="accent3"/>
          <w:bottom w:val="single" w:sz="18" w:space="0" w:color="A5AB81" w:themeColor="accent3"/>
          <w:right w:val="single" w:sz="8" w:space="0" w:color="A5AB81" w:themeColor="accent3"/>
          <w:insideH w:val="nil"/>
          <w:insideV w:val="single" w:sz="8" w:space="0" w:color="A5AB81"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5AB81" w:themeColor="accent3"/>
          <w:left w:val="single" w:sz="8" w:space="0" w:color="A5AB81" w:themeColor="accent3"/>
          <w:bottom w:val="single" w:sz="8" w:space="0" w:color="A5AB81" w:themeColor="accent3"/>
          <w:right w:val="single" w:sz="8" w:space="0" w:color="A5AB81" w:themeColor="accent3"/>
          <w:insideH w:val="nil"/>
          <w:insideV w:val="single" w:sz="8" w:space="0" w:color="A5AB81"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5AB81" w:themeColor="accent3"/>
          <w:left w:val="single" w:sz="8" w:space="0" w:color="A5AB81" w:themeColor="accent3"/>
          <w:bottom w:val="single" w:sz="8" w:space="0" w:color="A5AB81" w:themeColor="accent3"/>
          <w:right w:val="single" w:sz="8" w:space="0" w:color="A5AB81" w:themeColor="accent3"/>
        </w:tcBorders>
      </w:tcPr>
    </w:tblStylePr>
    <w:tblStylePr w:type="band1Vert">
      <w:tblPr/>
      <w:tcPr>
        <w:tcBorders>
          <w:top w:val="single" w:sz="8" w:space="0" w:color="A5AB81" w:themeColor="accent3"/>
          <w:left w:val="single" w:sz="8" w:space="0" w:color="A5AB81" w:themeColor="accent3"/>
          <w:bottom w:val="single" w:sz="8" w:space="0" w:color="A5AB81" w:themeColor="accent3"/>
          <w:right w:val="single" w:sz="8" w:space="0" w:color="A5AB81" w:themeColor="accent3"/>
        </w:tcBorders>
        <w:shd w:val="clear" w:color="auto" w:fill="E8EADF" w:themeFill="accent3" w:themeFillTint="3F"/>
      </w:tcPr>
    </w:tblStylePr>
    <w:tblStylePr w:type="band1Horz">
      <w:tblPr/>
      <w:tcPr>
        <w:tcBorders>
          <w:top w:val="single" w:sz="8" w:space="0" w:color="A5AB81" w:themeColor="accent3"/>
          <w:left w:val="single" w:sz="8" w:space="0" w:color="A5AB81" w:themeColor="accent3"/>
          <w:bottom w:val="single" w:sz="8" w:space="0" w:color="A5AB81" w:themeColor="accent3"/>
          <w:right w:val="single" w:sz="8" w:space="0" w:color="A5AB81" w:themeColor="accent3"/>
          <w:insideV w:val="single" w:sz="8" w:space="0" w:color="A5AB81" w:themeColor="accent3"/>
        </w:tcBorders>
        <w:shd w:val="clear" w:color="auto" w:fill="E8EADF" w:themeFill="accent3" w:themeFillTint="3F"/>
      </w:tcPr>
    </w:tblStylePr>
    <w:tblStylePr w:type="band2Horz">
      <w:tblPr/>
      <w:tcPr>
        <w:tcBorders>
          <w:top w:val="single" w:sz="8" w:space="0" w:color="A5AB81" w:themeColor="accent3"/>
          <w:left w:val="single" w:sz="8" w:space="0" w:color="A5AB81" w:themeColor="accent3"/>
          <w:bottom w:val="single" w:sz="8" w:space="0" w:color="A5AB81" w:themeColor="accent3"/>
          <w:right w:val="single" w:sz="8" w:space="0" w:color="A5AB81" w:themeColor="accent3"/>
          <w:insideV w:val="single" w:sz="8" w:space="0" w:color="A5AB81" w:themeColor="accent3"/>
        </w:tcBorders>
      </w:tcPr>
    </w:tblStylePr>
  </w:style>
  <w:style w:type="table" w:styleId="-43">
    <w:name w:val="Light Grid Accent 4"/>
    <w:basedOn w:val="a6"/>
    <w:uiPriority w:val="44"/>
    <w:semiHidden/>
    <w:unhideWhenUsed/>
    <w:rsid w:val="002B1F7A"/>
    <w:pPr>
      <w:spacing w:after="0" w:line="240" w:lineRule="auto"/>
    </w:pPr>
    <w:tblPr>
      <w:tblStyleRowBandSize w:val="1"/>
      <w:tblStyleColBandSize w:val="1"/>
      <w:tblInd w:w="0" w:type="dxa"/>
      <w:tblBorders>
        <w:top w:val="single" w:sz="8" w:space="0" w:color="D8B25C" w:themeColor="accent4"/>
        <w:left w:val="single" w:sz="8" w:space="0" w:color="D8B25C" w:themeColor="accent4"/>
        <w:bottom w:val="single" w:sz="8" w:space="0" w:color="D8B25C" w:themeColor="accent4"/>
        <w:right w:val="single" w:sz="8" w:space="0" w:color="D8B25C" w:themeColor="accent4"/>
        <w:insideH w:val="single" w:sz="8" w:space="0" w:color="D8B25C" w:themeColor="accent4"/>
        <w:insideV w:val="single" w:sz="8" w:space="0" w:color="D8B25C"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D8B25C" w:themeColor="accent4"/>
          <w:left w:val="single" w:sz="8" w:space="0" w:color="D8B25C" w:themeColor="accent4"/>
          <w:bottom w:val="single" w:sz="18" w:space="0" w:color="D8B25C" w:themeColor="accent4"/>
          <w:right w:val="single" w:sz="8" w:space="0" w:color="D8B25C" w:themeColor="accent4"/>
          <w:insideH w:val="nil"/>
          <w:insideV w:val="single" w:sz="8" w:space="0" w:color="D8B25C"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D8B25C" w:themeColor="accent4"/>
          <w:left w:val="single" w:sz="8" w:space="0" w:color="D8B25C" w:themeColor="accent4"/>
          <w:bottom w:val="single" w:sz="8" w:space="0" w:color="D8B25C" w:themeColor="accent4"/>
          <w:right w:val="single" w:sz="8" w:space="0" w:color="D8B25C" w:themeColor="accent4"/>
          <w:insideH w:val="nil"/>
          <w:insideV w:val="single" w:sz="8" w:space="0" w:color="D8B25C"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D8B25C" w:themeColor="accent4"/>
          <w:left w:val="single" w:sz="8" w:space="0" w:color="D8B25C" w:themeColor="accent4"/>
          <w:bottom w:val="single" w:sz="8" w:space="0" w:color="D8B25C" w:themeColor="accent4"/>
          <w:right w:val="single" w:sz="8" w:space="0" w:color="D8B25C" w:themeColor="accent4"/>
        </w:tcBorders>
      </w:tcPr>
    </w:tblStylePr>
    <w:tblStylePr w:type="band1Vert">
      <w:tblPr/>
      <w:tcPr>
        <w:tcBorders>
          <w:top w:val="single" w:sz="8" w:space="0" w:color="D8B25C" w:themeColor="accent4"/>
          <w:left w:val="single" w:sz="8" w:space="0" w:color="D8B25C" w:themeColor="accent4"/>
          <w:bottom w:val="single" w:sz="8" w:space="0" w:color="D8B25C" w:themeColor="accent4"/>
          <w:right w:val="single" w:sz="8" w:space="0" w:color="D8B25C" w:themeColor="accent4"/>
        </w:tcBorders>
        <w:shd w:val="clear" w:color="auto" w:fill="F5EBD6" w:themeFill="accent4" w:themeFillTint="3F"/>
      </w:tcPr>
    </w:tblStylePr>
    <w:tblStylePr w:type="band1Horz">
      <w:tblPr/>
      <w:tcPr>
        <w:tcBorders>
          <w:top w:val="single" w:sz="8" w:space="0" w:color="D8B25C" w:themeColor="accent4"/>
          <w:left w:val="single" w:sz="8" w:space="0" w:color="D8B25C" w:themeColor="accent4"/>
          <w:bottom w:val="single" w:sz="8" w:space="0" w:color="D8B25C" w:themeColor="accent4"/>
          <w:right w:val="single" w:sz="8" w:space="0" w:color="D8B25C" w:themeColor="accent4"/>
          <w:insideV w:val="single" w:sz="8" w:space="0" w:color="D8B25C" w:themeColor="accent4"/>
        </w:tcBorders>
        <w:shd w:val="clear" w:color="auto" w:fill="F5EBD6" w:themeFill="accent4" w:themeFillTint="3F"/>
      </w:tcPr>
    </w:tblStylePr>
    <w:tblStylePr w:type="band2Horz">
      <w:tblPr/>
      <w:tcPr>
        <w:tcBorders>
          <w:top w:val="single" w:sz="8" w:space="0" w:color="D8B25C" w:themeColor="accent4"/>
          <w:left w:val="single" w:sz="8" w:space="0" w:color="D8B25C" w:themeColor="accent4"/>
          <w:bottom w:val="single" w:sz="8" w:space="0" w:color="D8B25C" w:themeColor="accent4"/>
          <w:right w:val="single" w:sz="8" w:space="0" w:color="D8B25C" w:themeColor="accent4"/>
          <w:insideV w:val="single" w:sz="8" w:space="0" w:color="D8B25C" w:themeColor="accent4"/>
        </w:tcBorders>
      </w:tcPr>
    </w:tblStylePr>
  </w:style>
  <w:style w:type="table" w:styleId="-53">
    <w:name w:val="Light Grid Accent 5"/>
    <w:basedOn w:val="a6"/>
    <w:uiPriority w:val="45"/>
    <w:semiHidden/>
    <w:unhideWhenUsed/>
    <w:rsid w:val="002B1F7A"/>
    <w:pPr>
      <w:spacing w:after="0" w:line="240" w:lineRule="auto"/>
    </w:pPr>
    <w:tblPr>
      <w:tblStyleRowBandSize w:val="1"/>
      <w:tblStyleColBandSize w:val="1"/>
      <w:tblInd w:w="0" w:type="dxa"/>
      <w:tblBorders>
        <w:top w:val="single" w:sz="8" w:space="0" w:color="7BA79D" w:themeColor="accent5"/>
        <w:left w:val="single" w:sz="8" w:space="0" w:color="7BA79D" w:themeColor="accent5"/>
        <w:bottom w:val="single" w:sz="8" w:space="0" w:color="7BA79D" w:themeColor="accent5"/>
        <w:right w:val="single" w:sz="8" w:space="0" w:color="7BA79D" w:themeColor="accent5"/>
        <w:insideH w:val="single" w:sz="8" w:space="0" w:color="7BA79D" w:themeColor="accent5"/>
        <w:insideV w:val="single" w:sz="8" w:space="0" w:color="7BA79D"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7BA79D" w:themeColor="accent5"/>
          <w:left w:val="single" w:sz="8" w:space="0" w:color="7BA79D" w:themeColor="accent5"/>
          <w:bottom w:val="single" w:sz="18" w:space="0" w:color="7BA79D" w:themeColor="accent5"/>
          <w:right w:val="single" w:sz="8" w:space="0" w:color="7BA79D" w:themeColor="accent5"/>
          <w:insideH w:val="nil"/>
          <w:insideV w:val="single" w:sz="8" w:space="0" w:color="7BA79D"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BA79D" w:themeColor="accent5"/>
          <w:left w:val="single" w:sz="8" w:space="0" w:color="7BA79D" w:themeColor="accent5"/>
          <w:bottom w:val="single" w:sz="8" w:space="0" w:color="7BA79D" w:themeColor="accent5"/>
          <w:right w:val="single" w:sz="8" w:space="0" w:color="7BA79D" w:themeColor="accent5"/>
          <w:insideH w:val="nil"/>
          <w:insideV w:val="single" w:sz="8" w:space="0" w:color="7BA79D"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BA79D" w:themeColor="accent5"/>
          <w:left w:val="single" w:sz="8" w:space="0" w:color="7BA79D" w:themeColor="accent5"/>
          <w:bottom w:val="single" w:sz="8" w:space="0" w:color="7BA79D" w:themeColor="accent5"/>
          <w:right w:val="single" w:sz="8" w:space="0" w:color="7BA79D" w:themeColor="accent5"/>
        </w:tcBorders>
      </w:tcPr>
    </w:tblStylePr>
    <w:tblStylePr w:type="band1Vert">
      <w:tblPr/>
      <w:tcPr>
        <w:tcBorders>
          <w:top w:val="single" w:sz="8" w:space="0" w:color="7BA79D" w:themeColor="accent5"/>
          <w:left w:val="single" w:sz="8" w:space="0" w:color="7BA79D" w:themeColor="accent5"/>
          <w:bottom w:val="single" w:sz="8" w:space="0" w:color="7BA79D" w:themeColor="accent5"/>
          <w:right w:val="single" w:sz="8" w:space="0" w:color="7BA79D" w:themeColor="accent5"/>
        </w:tcBorders>
        <w:shd w:val="clear" w:color="auto" w:fill="DEE9E6" w:themeFill="accent5" w:themeFillTint="3F"/>
      </w:tcPr>
    </w:tblStylePr>
    <w:tblStylePr w:type="band1Horz">
      <w:tblPr/>
      <w:tcPr>
        <w:tcBorders>
          <w:top w:val="single" w:sz="8" w:space="0" w:color="7BA79D" w:themeColor="accent5"/>
          <w:left w:val="single" w:sz="8" w:space="0" w:color="7BA79D" w:themeColor="accent5"/>
          <w:bottom w:val="single" w:sz="8" w:space="0" w:color="7BA79D" w:themeColor="accent5"/>
          <w:right w:val="single" w:sz="8" w:space="0" w:color="7BA79D" w:themeColor="accent5"/>
          <w:insideV w:val="single" w:sz="8" w:space="0" w:color="7BA79D" w:themeColor="accent5"/>
        </w:tcBorders>
        <w:shd w:val="clear" w:color="auto" w:fill="DEE9E6" w:themeFill="accent5" w:themeFillTint="3F"/>
      </w:tcPr>
    </w:tblStylePr>
    <w:tblStylePr w:type="band2Horz">
      <w:tblPr/>
      <w:tcPr>
        <w:tcBorders>
          <w:top w:val="single" w:sz="8" w:space="0" w:color="7BA79D" w:themeColor="accent5"/>
          <w:left w:val="single" w:sz="8" w:space="0" w:color="7BA79D" w:themeColor="accent5"/>
          <w:bottom w:val="single" w:sz="8" w:space="0" w:color="7BA79D" w:themeColor="accent5"/>
          <w:right w:val="single" w:sz="8" w:space="0" w:color="7BA79D" w:themeColor="accent5"/>
          <w:insideV w:val="single" w:sz="8" w:space="0" w:color="7BA79D" w:themeColor="accent5"/>
        </w:tcBorders>
      </w:tcPr>
    </w:tblStylePr>
  </w:style>
  <w:style w:type="table" w:styleId="-63">
    <w:name w:val="Light Grid Accent 6"/>
    <w:basedOn w:val="a6"/>
    <w:uiPriority w:val="46"/>
    <w:semiHidden/>
    <w:unhideWhenUsed/>
    <w:rsid w:val="002B1F7A"/>
    <w:pPr>
      <w:spacing w:after="0" w:line="240" w:lineRule="auto"/>
    </w:pPr>
    <w:tblPr>
      <w:tblStyleRowBandSize w:val="1"/>
      <w:tblStyleColBandSize w:val="1"/>
      <w:tblInd w:w="0" w:type="dxa"/>
      <w:tblBorders>
        <w:top w:val="single" w:sz="8" w:space="0" w:color="968C8C" w:themeColor="accent6"/>
        <w:left w:val="single" w:sz="8" w:space="0" w:color="968C8C" w:themeColor="accent6"/>
        <w:bottom w:val="single" w:sz="8" w:space="0" w:color="968C8C" w:themeColor="accent6"/>
        <w:right w:val="single" w:sz="8" w:space="0" w:color="968C8C" w:themeColor="accent6"/>
        <w:insideH w:val="single" w:sz="8" w:space="0" w:color="968C8C" w:themeColor="accent6"/>
        <w:insideV w:val="single" w:sz="8" w:space="0" w:color="968C8C"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68C8C" w:themeColor="accent6"/>
          <w:left w:val="single" w:sz="8" w:space="0" w:color="968C8C" w:themeColor="accent6"/>
          <w:bottom w:val="single" w:sz="18" w:space="0" w:color="968C8C" w:themeColor="accent6"/>
          <w:right w:val="single" w:sz="8" w:space="0" w:color="968C8C" w:themeColor="accent6"/>
          <w:insideH w:val="nil"/>
          <w:insideV w:val="single" w:sz="8" w:space="0" w:color="968C8C"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68C8C" w:themeColor="accent6"/>
          <w:left w:val="single" w:sz="8" w:space="0" w:color="968C8C" w:themeColor="accent6"/>
          <w:bottom w:val="single" w:sz="8" w:space="0" w:color="968C8C" w:themeColor="accent6"/>
          <w:right w:val="single" w:sz="8" w:space="0" w:color="968C8C" w:themeColor="accent6"/>
          <w:insideH w:val="nil"/>
          <w:insideV w:val="single" w:sz="8" w:space="0" w:color="968C8C"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68C8C" w:themeColor="accent6"/>
          <w:left w:val="single" w:sz="8" w:space="0" w:color="968C8C" w:themeColor="accent6"/>
          <w:bottom w:val="single" w:sz="8" w:space="0" w:color="968C8C" w:themeColor="accent6"/>
          <w:right w:val="single" w:sz="8" w:space="0" w:color="968C8C" w:themeColor="accent6"/>
        </w:tcBorders>
      </w:tcPr>
    </w:tblStylePr>
    <w:tblStylePr w:type="band1Vert">
      <w:tblPr/>
      <w:tcPr>
        <w:tcBorders>
          <w:top w:val="single" w:sz="8" w:space="0" w:color="968C8C" w:themeColor="accent6"/>
          <w:left w:val="single" w:sz="8" w:space="0" w:color="968C8C" w:themeColor="accent6"/>
          <w:bottom w:val="single" w:sz="8" w:space="0" w:color="968C8C" w:themeColor="accent6"/>
          <w:right w:val="single" w:sz="8" w:space="0" w:color="968C8C" w:themeColor="accent6"/>
        </w:tcBorders>
        <w:shd w:val="clear" w:color="auto" w:fill="E5E2E2" w:themeFill="accent6" w:themeFillTint="3F"/>
      </w:tcPr>
    </w:tblStylePr>
    <w:tblStylePr w:type="band1Horz">
      <w:tblPr/>
      <w:tcPr>
        <w:tcBorders>
          <w:top w:val="single" w:sz="8" w:space="0" w:color="968C8C" w:themeColor="accent6"/>
          <w:left w:val="single" w:sz="8" w:space="0" w:color="968C8C" w:themeColor="accent6"/>
          <w:bottom w:val="single" w:sz="8" w:space="0" w:color="968C8C" w:themeColor="accent6"/>
          <w:right w:val="single" w:sz="8" w:space="0" w:color="968C8C" w:themeColor="accent6"/>
          <w:insideV w:val="single" w:sz="8" w:space="0" w:color="968C8C" w:themeColor="accent6"/>
        </w:tcBorders>
        <w:shd w:val="clear" w:color="auto" w:fill="E5E2E2" w:themeFill="accent6" w:themeFillTint="3F"/>
      </w:tcPr>
    </w:tblStylePr>
    <w:tblStylePr w:type="band2Horz">
      <w:tblPr/>
      <w:tcPr>
        <w:tcBorders>
          <w:top w:val="single" w:sz="8" w:space="0" w:color="968C8C" w:themeColor="accent6"/>
          <w:left w:val="single" w:sz="8" w:space="0" w:color="968C8C" w:themeColor="accent6"/>
          <w:bottom w:val="single" w:sz="8" w:space="0" w:color="968C8C" w:themeColor="accent6"/>
          <w:right w:val="single" w:sz="8" w:space="0" w:color="968C8C" w:themeColor="accent6"/>
          <w:insideV w:val="single" w:sz="8" w:space="0" w:color="968C8C" w:themeColor="accent6"/>
        </w:tcBorders>
      </w:tcPr>
    </w:tblStylePr>
  </w:style>
  <w:style w:type="table" w:customStyle="1" w:styleId="18">
    <w:name w:val="Светлый список1"/>
    <w:basedOn w:val="a6"/>
    <w:uiPriority w:val="40"/>
    <w:semiHidden/>
    <w:unhideWhenUsed/>
    <w:rsid w:val="002B1F7A"/>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111">
    <w:name w:val="Светлый список - Акцент 11"/>
    <w:basedOn w:val="a6"/>
    <w:uiPriority w:val="41"/>
    <w:semiHidden/>
    <w:unhideWhenUsed/>
    <w:rsid w:val="002B1F7A"/>
    <w:pPr>
      <w:spacing w:after="0" w:line="240" w:lineRule="auto"/>
    </w:pPr>
    <w:tblPr>
      <w:tblStyleRowBandSize w:val="1"/>
      <w:tblStyleColBandSize w:val="1"/>
      <w:tblInd w:w="0" w:type="dxa"/>
      <w:tblBorders>
        <w:top w:val="single" w:sz="8" w:space="0" w:color="94B6D2" w:themeColor="accent1"/>
        <w:left w:val="single" w:sz="8" w:space="0" w:color="94B6D2" w:themeColor="accent1"/>
        <w:bottom w:val="single" w:sz="8" w:space="0" w:color="94B6D2" w:themeColor="accent1"/>
        <w:right w:val="single" w:sz="8" w:space="0" w:color="94B6D2"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4B6D2" w:themeFill="accent1"/>
      </w:tcPr>
    </w:tblStylePr>
    <w:tblStylePr w:type="lastRow">
      <w:pPr>
        <w:spacing w:before="0" w:after="0" w:line="240" w:lineRule="auto"/>
      </w:pPr>
      <w:rPr>
        <w:b/>
        <w:bCs/>
      </w:rPr>
      <w:tblPr/>
      <w:tcPr>
        <w:tcBorders>
          <w:top w:val="double" w:sz="6" w:space="0" w:color="94B6D2" w:themeColor="accent1"/>
          <w:left w:val="single" w:sz="8" w:space="0" w:color="94B6D2" w:themeColor="accent1"/>
          <w:bottom w:val="single" w:sz="8" w:space="0" w:color="94B6D2" w:themeColor="accent1"/>
          <w:right w:val="single" w:sz="8" w:space="0" w:color="94B6D2" w:themeColor="accent1"/>
        </w:tcBorders>
      </w:tcPr>
    </w:tblStylePr>
    <w:tblStylePr w:type="firstCol">
      <w:rPr>
        <w:b/>
        <w:bCs/>
      </w:rPr>
    </w:tblStylePr>
    <w:tblStylePr w:type="lastCol">
      <w:rPr>
        <w:b/>
        <w:bCs/>
      </w:rPr>
    </w:tblStylePr>
    <w:tblStylePr w:type="band1Vert">
      <w:tblPr/>
      <w:tcPr>
        <w:tcBorders>
          <w:top w:val="single" w:sz="8" w:space="0" w:color="94B6D2" w:themeColor="accent1"/>
          <w:left w:val="single" w:sz="8" w:space="0" w:color="94B6D2" w:themeColor="accent1"/>
          <w:bottom w:val="single" w:sz="8" w:space="0" w:color="94B6D2" w:themeColor="accent1"/>
          <w:right w:val="single" w:sz="8" w:space="0" w:color="94B6D2" w:themeColor="accent1"/>
        </w:tcBorders>
      </w:tcPr>
    </w:tblStylePr>
    <w:tblStylePr w:type="band1Horz">
      <w:tblPr/>
      <w:tcPr>
        <w:tcBorders>
          <w:top w:val="single" w:sz="8" w:space="0" w:color="94B6D2" w:themeColor="accent1"/>
          <w:left w:val="single" w:sz="8" w:space="0" w:color="94B6D2" w:themeColor="accent1"/>
          <w:bottom w:val="single" w:sz="8" w:space="0" w:color="94B6D2" w:themeColor="accent1"/>
          <w:right w:val="single" w:sz="8" w:space="0" w:color="94B6D2" w:themeColor="accent1"/>
        </w:tcBorders>
      </w:tcPr>
    </w:tblStylePr>
  </w:style>
  <w:style w:type="table" w:styleId="-24">
    <w:name w:val="Light List Accent 2"/>
    <w:basedOn w:val="a6"/>
    <w:uiPriority w:val="42"/>
    <w:semiHidden/>
    <w:unhideWhenUsed/>
    <w:rsid w:val="002B1F7A"/>
    <w:pPr>
      <w:spacing w:after="0" w:line="240" w:lineRule="auto"/>
    </w:pPr>
    <w:tblPr>
      <w:tblStyleRowBandSize w:val="1"/>
      <w:tblStyleColBandSize w:val="1"/>
      <w:tblInd w:w="0" w:type="dxa"/>
      <w:tblBorders>
        <w:top w:val="single" w:sz="8" w:space="0" w:color="DD8047" w:themeColor="accent2"/>
        <w:left w:val="single" w:sz="8" w:space="0" w:color="DD8047" w:themeColor="accent2"/>
        <w:bottom w:val="single" w:sz="8" w:space="0" w:color="DD8047" w:themeColor="accent2"/>
        <w:right w:val="single" w:sz="8" w:space="0" w:color="DD8047"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DD8047" w:themeFill="accent2"/>
      </w:tcPr>
    </w:tblStylePr>
    <w:tblStylePr w:type="lastRow">
      <w:pPr>
        <w:spacing w:before="0" w:after="0" w:line="240" w:lineRule="auto"/>
      </w:pPr>
      <w:rPr>
        <w:b/>
        <w:bCs/>
      </w:rPr>
      <w:tblPr/>
      <w:tcPr>
        <w:tcBorders>
          <w:top w:val="double" w:sz="6" w:space="0" w:color="DD8047" w:themeColor="accent2"/>
          <w:left w:val="single" w:sz="8" w:space="0" w:color="DD8047" w:themeColor="accent2"/>
          <w:bottom w:val="single" w:sz="8" w:space="0" w:color="DD8047" w:themeColor="accent2"/>
          <w:right w:val="single" w:sz="8" w:space="0" w:color="DD8047" w:themeColor="accent2"/>
        </w:tcBorders>
      </w:tcPr>
    </w:tblStylePr>
    <w:tblStylePr w:type="firstCol">
      <w:rPr>
        <w:b/>
        <w:bCs/>
      </w:rPr>
    </w:tblStylePr>
    <w:tblStylePr w:type="lastCol">
      <w:rPr>
        <w:b/>
        <w:bCs/>
      </w:rPr>
    </w:tblStylePr>
    <w:tblStylePr w:type="band1Vert">
      <w:tblPr/>
      <w:tcPr>
        <w:tcBorders>
          <w:top w:val="single" w:sz="8" w:space="0" w:color="DD8047" w:themeColor="accent2"/>
          <w:left w:val="single" w:sz="8" w:space="0" w:color="DD8047" w:themeColor="accent2"/>
          <w:bottom w:val="single" w:sz="8" w:space="0" w:color="DD8047" w:themeColor="accent2"/>
          <w:right w:val="single" w:sz="8" w:space="0" w:color="DD8047" w:themeColor="accent2"/>
        </w:tcBorders>
      </w:tcPr>
    </w:tblStylePr>
    <w:tblStylePr w:type="band1Horz">
      <w:tblPr/>
      <w:tcPr>
        <w:tcBorders>
          <w:top w:val="single" w:sz="8" w:space="0" w:color="DD8047" w:themeColor="accent2"/>
          <w:left w:val="single" w:sz="8" w:space="0" w:color="DD8047" w:themeColor="accent2"/>
          <w:bottom w:val="single" w:sz="8" w:space="0" w:color="DD8047" w:themeColor="accent2"/>
          <w:right w:val="single" w:sz="8" w:space="0" w:color="DD8047" w:themeColor="accent2"/>
        </w:tcBorders>
      </w:tcPr>
    </w:tblStylePr>
  </w:style>
  <w:style w:type="table" w:styleId="-34">
    <w:name w:val="Light List Accent 3"/>
    <w:basedOn w:val="a6"/>
    <w:uiPriority w:val="43"/>
    <w:semiHidden/>
    <w:unhideWhenUsed/>
    <w:rsid w:val="002B1F7A"/>
    <w:pPr>
      <w:spacing w:after="0" w:line="240" w:lineRule="auto"/>
    </w:pPr>
    <w:tblPr>
      <w:tblStyleRowBandSize w:val="1"/>
      <w:tblStyleColBandSize w:val="1"/>
      <w:tblInd w:w="0" w:type="dxa"/>
      <w:tblBorders>
        <w:top w:val="single" w:sz="8" w:space="0" w:color="A5AB81" w:themeColor="accent3"/>
        <w:left w:val="single" w:sz="8" w:space="0" w:color="A5AB81" w:themeColor="accent3"/>
        <w:bottom w:val="single" w:sz="8" w:space="0" w:color="A5AB81" w:themeColor="accent3"/>
        <w:right w:val="single" w:sz="8" w:space="0" w:color="A5AB81"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A5AB81" w:themeFill="accent3"/>
      </w:tcPr>
    </w:tblStylePr>
    <w:tblStylePr w:type="lastRow">
      <w:pPr>
        <w:spacing w:before="0" w:after="0" w:line="240" w:lineRule="auto"/>
      </w:pPr>
      <w:rPr>
        <w:b/>
        <w:bCs/>
      </w:rPr>
      <w:tblPr/>
      <w:tcPr>
        <w:tcBorders>
          <w:top w:val="double" w:sz="6" w:space="0" w:color="A5AB81" w:themeColor="accent3"/>
          <w:left w:val="single" w:sz="8" w:space="0" w:color="A5AB81" w:themeColor="accent3"/>
          <w:bottom w:val="single" w:sz="8" w:space="0" w:color="A5AB81" w:themeColor="accent3"/>
          <w:right w:val="single" w:sz="8" w:space="0" w:color="A5AB81" w:themeColor="accent3"/>
        </w:tcBorders>
      </w:tcPr>
    </w:tblStylePr>
    <w:tblStylePr w:type="firstCol">
      <w:rPr>
        <w:b/>
        <w:bCs/>
      </w:rPr>
    </w:tblStylePr>
    <w:tblStylePr w:type="lastCol">
      <w:rPr>
        <w:b/>
        <w:bCs/>
      </w:rPr>
    </w:tblStylePr>
    <w:tblStylePr w:type="band1Vert">
      <w:tblPr/>
      <w:tcPr>
        <w:tcBorders>
          <w:top w:val="single" w:sz="8" w:space="0" w:color="A5AB81" w:themeColor="accent3"/>
          <w:left w:val="single" w:sz="8" w:space="0" w:color="A5AB81" w:themeColor="accent3"/>
          <w:bottom w:val="single" w:sz="8" w:space="0" w:color="A5AB81" w:themeColor="accent3"/>
          <w:right w:val="single" w:sz="8" w:space="0" w:color="A5AB81" w:themeColor="accent3"/>
        </w:tcBorders>
      </w:tcPr>
    </w:tblStylePr>
    <w:tblStylePr w:type="band1Horz">
      <w:tblPr/>
      <w:tcPr>
        <w:tcBorders>
          <w:top w:val="single" w:sz="8" w:space="0" w:color="A5AB81" w:themeColor="accent3"/>
          <w:left w:val="single" w:sz="8" w:space="0" w:color="A5AB81" w:themeColor="accent3"/>
          <w:bottom w:val="single" w:sz="8" w:space="0" w:color="A5AB81" w:themeColor="accent3"/>
          <w:right w:val="single" w:sz="8" w:space="0" w:color="A5AB81" w:themeColor="accent3"/>
        </w:tcBorders>
      </w:tcPr>
    </w:tblStylePr>
  </w:style>
  <w:style w:type="table" w:styleId="-44">
    <w:name w:val="Light List Accent 4"/>
    <w:basedOn w:val="a6"/>
    <w:uiPriority w:val="44"/>
    <w:semiHidden/>
    <w:unhideWhenUsed/>
    <w:rsid w:val="002B1F7A"/>
    <w:pPr>
      <w:spacing w:after="0" w:line="240" w:lineRule="auto"/>
    </w:pPr>
    <w:tblPr>
      <w:tblStyleRowBandSize w:val="1"/>
      <w:tblStyleColBandSize w:val="1"/>
      <w:tblInd w:w="0" w:type="dxa"/>
      <w:tblBorders>
        <w:top w:val="single" w:sz="8" w:space="0" w:color="D8B25C" w:themeColor="accent4"/>
        <w:left w:val="single" w:sz="8" w:space="0" w:color="D8B25C" w:themeColor="accent4"/>
        <w:bottom w:val="single" w:sz="8" w:space="0" w:color="D8B25C" w:themeColor="accent4"/>
        <w:right w:val="single" w:sz="8" w:space="0" w:color="D8B25C"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D8B25C" w:themeFill="accent4"/>
      </w:tcPr>
    </w:tblStylePr>
    <w:tblStylePr w:type="lastRow">
      <w:pPr>
        <w:spacing w:before="0" w:after="0" w:line="240" w:lineRule="auto"/>
      </w:pPr>
      <w:rPr>
        <w:b/>
        <w:bCs/>
      </w:rPr>
      <w:tblPr/>
      <w:tcPr>
        <w:tcBorders>
          <w:top w:val="double" w:sz="6" w:space="0" w:color="D8B25C" w:themeColor="accent4"/>
          <w:left w:val="single" w:sz="8" w:space="0" w:color="D8B25C" w:themeColor="accent4"/>
          <w:bottom w:val="single" w:sz="8" w:space="0" w:color="D8B25C" w:themeColor="accent4"/>
          <w:right w:val="single" w:sz="8" w:space="0" w:color="D8B25C" w:themeColor="accent4"/>
        </w:tcBorders>
      </w:tcPr>
    </w:tblStylePr>
    <w:tblStylePr w:type="firstCol">
      <w:rPr>
        <w:b/>
        <w:bCs/>
      </w:rPr>
    </w:tblStylePr>
    <w:tblStylePr w:type="lastCol">
      <w:rPr>
        <w:b/>
        <w:bCs/>
      </w:rPr>
    </w:tblStylePr>
    <w:tblStylePr w:type="band1Vert">
      <w:tblPr/>
      <w:tcPr>
        <w:tcBorders>
          <w:top w:val="single" w:sz="8" w:space="0" w:color="D8B25C" w:themeColor="accent4"/>
          <w:left w:val="single" w:sz="8" w:space="0" w:color="D8B25C" w:themeColor="accent4"/>
          <w:bottom w:val="single" w:sz="8" w:space="0" w:color="D8B25C" w:themeColor="accent4"/>
          <w:right w:val="single" w:sz="8" w:space="0" w:color="D8B25C" w:themeColor="accent4"/>
        </w:tcBorders>
      </w:tcPr>
    </w:tblStylePr>
    <w:tblStylePr w:type="band1Horz">
      <w:tblPr/>
      <w:tcPr>
        <w:tcBorders>
          <w:top w:val="single" w:sz="8" w:space="0" w:color="D8B25C" w:themeColor="accent4"/>
          <w:left w:val="single" w:sz="8" w:space="0" w:color="D8B25C" w:themeColor="accent4"/>
          <w:bottom w:val="single" w:sz="8" w:space="0" w:color="D8B25C" w:themeColor="accent4"/>
          <w:right w:val="single" w:sz="8" w:space="0" w:color="D8B25C" w:themeColor="accent4"/>
        </w:tcBorders>
      </w:tcPr>
    </w:tblStylePr>
  </w:style>
  <w:style w:type="table" w:styleId="-54">
    <w:name w:val="Light List Accent 5"/>
    <w:basedOn w:val="a6"/>
    <w:uiPriority w:val="45"/>
    <w:semiHidden/>
    <w:unhideWhenUsed/>
    <w:rsid w:val="002B1F7A"/>
    <w:pPr>
      <w:spacing w:after="0" w:line="240" w:lineRule="auto"/>
    </w:pPr>
    <w:tblPr>
      <w:tblStyleRowBandSize w:val="1"/>
      <w:tblStyleColBandSize w:val="1"/>
      <w:tblInd w:w="0" w:type="dxa"/>
      <w:tblBorders>
        <w:top w:val="single" w:sz="8" w:space="0" w:color="7BA79D" w:themeColor="accent5"/>
        <w:left w:val="single" w:sz="8" w:space="0" w:color="7BA79D" w:themeColor="accent5"/>
        <w:bottom w:val="single" w:sz="8" w:space="0" w:color="7BA79D" w:themeColor="accent5"/>
        <w:right w:val="single" w:sz="8" w:space="0" w:color="7BA79D"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7BA79D" w:themeFill="accent5"/>
      </w:tcPr>
    </w:tblStylePr>
    <w:tblStylePr w:type="lastRow">
      <w:pPr>
        <w:spacing w:before="0" w:after="0" w:line="240" w:lineRule="auto"/>
      </w:pPr>
      <w:rPr>
        <w:b/>
        <w:bCs/>
      </w:rPr>
      <w:tblPr/>
      <w:tcPr>
        <w:tcBorders>
          <w:top w:val="double" w:sz="6" w:space="0" w:color="7BA79D" w:themeColor="accent5"/>
          <w:left w:val="single" w:sz="8" w:space="0" w:color="7BA79D" w:themeColor="accent5"/>
          <w:bottom w:val="single" w:sz="8" w:space="0" w:color="7BA79D" w:themeColor="accent5"/>
          <w:right w:val="single" w:sz="8" w:space="0" w:color="7BA79D" w:themeColor="accent5"/>
        </w:tcBorders>
      </w:tcPr>
    </w:tblStylePr>
    <w:tblStylePr w:type="firstCol">
      <w:rPr>
        <w:b/>
        <w:bCs/>
      </w:rPr>
    </w:tblStylePr>
    <w:tblStylePr w:type="lastCol">
      <w:rPr>
        <w:b/>
        <w:bCs/>
      </w:rPr>
    </w:tblStylePr>
    <w:tblStylePr w:type="band1Vert">
      <w:tblPr/>
      <w:tcPr>
        <w:tcBorders>
          <w:top w:val="single" w:sz="8" w:space="0" w:color="7BA79D" w:themeColor="accent5"/>
          <w:left w:val="single" w:sz="8" w:space="0" w:color="7BA79D" w:themeColor="accent5"/>
          <w:bottom w:val="single" w:sz="8" w:space="0" w:color="7BA79D" w:themeColor="accent5"/>
          <w:right w:val="single" w:sz="8" w:space="0" w:color="7BA79D" w:themeColor="accent5"/>
        </w:tcBorders>
      </w:tcPr>
    </w:tblStylePr>
    <w:tblStylePr w:type="band1Horz">
      <w:tblPr/>
      <w:tcPr>
        <w:tcBorders>
          <w:top w:val="single" w:sz="8" w:space="0" w:color="7BA79D" w:themeColor="accent5"/>
          <w:left w:val="single" w:sz="8" w:space="0" w:color="7BA79D" w:themeColor="accent5"/>
          <w:bottom w:val="single" w:sz="8" w:space="0" w:color="7BA79D" w:themeColor="accent5"/>
          <w:right w:val="single" w:sz="8" w:space="0" w:color="7BA79D" w:themeColor="accent5"/>
        </w:tcBorders>
      </w:tcPr>
    </w:tblStylePr>
  </w:style>
  <w:style w:type="table" w:styleId="-64">
    <w:name w:val="Light List Accent 6"/>
    <w:basedOn w:val="a6"/>
    <w:uiPriority w:val="46"/>
    <w:semiHidden/>
    <w:unhideWhenUsed/>
    <w:rsid w:val="002B1F7A"/>
    <w:pPr>
      <w:spacing w:after="0" w:line="240" w:lineRule="auto"/>
    </w:pPr>
    <w:tblPr>
      <w:tblStyleRowBandSize w:val="1"/>
      <w:tblStyleColBandSize w:val="1"/>
      <w:tblInd w:w="0" w:type="dxa"/>
      <w:tblBorders>
        <w:top w:val="single" w:sz="8" w:space="0" w:color="968C8C" w:themeColor="accent6"/>
        <w:left w:val="single" w:sz="8" w:space="0" w:color="968C8C" w:themeColor="accent6"/>
        <w:bottom w:val="single" w:sz="8" w:space="0" w:color="968C8C" w:themeColor="accent6"/>
        <w:right w:val="single" w:sz="8" w:space="0" w:color="968C8C"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68C8C" w:themeFill="accent6"/>
      </w:tcPr>
    </w:tblStylePr>
    <w:tblStylePr w:type="lastRow">
      <w:pPr>
        <w:spacing w:before="0" w:after="0" w:line="240" w:lineRule="auto"/>
      </w:pPr>
      <w:rPr>
        <w:b/>
        <w:bCs/>
      </w:rPr>
      <w:tblPr/>
      <w:tcPr>
        <w:tcBorders>
          <w:top w:val="double" w:sz="6" w:space="0" w:color="968C8C" w:themeColor="accent6"/>
          <w:left w:val="single" w:sz="8" w:space="0" w:color="968C8C" w:themeColor="accent6"/>
          <w:bottom w:val="single" w:sz="8" w:space="0" w:color="968C8C" w:themeColor="accent6"/>
          <w:right w:val="single" w:sz="8" w:space="0" w:color="968C8C" w:themeColor="accent6"/>
        </w:tcBorders>
      </w:tcPr>
    </w:tblStylePr>
    <w:tblStylePr w:type="firstCol">
      <w:rPr>
        <w:b/>
        <w:bCs/>
      </w:rPr>
    </w:tblStylePr>
    <w:tblStylePr w:type="lastCol">
      <w:rPr>
        <w:b/>
        <w:bCs/>
      </w:rPr>
    </w:tblStylePr>
    <w:tblStylePr w:type="band1Vert">
      <w:tblPr/>
      <w:tcPr>
        <w:tcBorders>
          <w:top w:val="single" w:sz="8" w:space="0" w:color="968C8C" w:themeColor="accent6"/>
          <w:left w:val="single" w:sz="8" w:space="0" w:color="968C8C" w:themeColor="accent6"/>
          <w:bottom w:val="single" w:sz="8" w:space="0" w:color="968C8C" w:themeColor="accent6"/>
          <w:right w:val="single" w:sz="8" w:space="0" w:color="968C8C" w:themeColor="accent6"/>
        </w:tcBorders>
      </w:tcPr>
    </w:tblStylePr>
    <w:tblStylePr w:type="band1Horz">
      <w:tblPr/>
      <w:tcPr>
        <w:tcBorders>
          <w:top w:val="single" w:sz="8" w:space="0" w:color="968C8C" w:themeColor="accent6"/>
          <w:left w:val="single" w:sz="8" w:space="0" w:color="968C8C" w:themeColor="accent6"/>
          <w:bottom w:val="single" w:sz="8" w:space="0" w:color="968C8C" w:themeColor="accent6"/>
          <w:right w:val="single" w:sz="8" w:space="0" w:color="968C8C" w:themeColor="accent6"/>
        </w:tcBorders>
      </w:tcPr>
    </w:tblStylePr>
  </w:style>
  <w:style w:type="table" w:customStyle="1" w:styleId="19">
    <w:name w:val="Светлая заливка1"/>
    <w:basedOn w:val="a6"/>
    <w:uiPriority w:val="40"/>
    <w:semiHidden/>
    <w:unhideWhenUsed/>
    <w:rsid w:val="002B1F7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112">
    <w:name w:val="Светлая заливка - Акцент 11"/>
    <w:basedOn w:val="a6"/>
    <w:uiPriority w:val="41"/>
    <w:semiHidden/>
    <w:unhideWhenUsed/>
    <w:rsid w:val="002B1F7A"/>
    <w:pPr>
      <w:spacing w:after="0" w:line="240" w:lineRule="auto"/>
    </w:pPr>
    <w:rPr>
      <w:color w:val="548AB7" w:themeColor="accent1" w:themeShade="BF"/>
    </w:rPr>
    <w:tblPr>
      <w:tblStyleRowBandSize w:val="1"/>
      <w:tblStyleColBandSize w:val="1"/>
      <w:tblInd w:w="0" w:type="dxa"/>
      <w:tblBorders>
        <w:top w:val="single" w:sz="8" w:space="0" w:color="94B6D2" w:themeColor="accent1"/>
        <w:bottom w:val="single" w:sz="8" w:space="0" w:color="94B6D2"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4B6D2" w:themeColor="accent1"/>
          <w:left w:val="nil"/>
          <w:bottom w:val="single" w:sz="8" w:space="0" w:color="94B6D2" w:themeColor="accent1"/>
          <w:right w:val="nil"/>
          <w:insideH w:val="nil"/>
          <w:insideV w:val="nil"/>
        </w:tcBorders>
      </w:tcPr>
    </w:tblStylePr>
    <w:tblStylePr w:type="lastRow">
      <w:pPr>
        <w:spacing w:before="0" w:after="0" w:line="240" w:lineRule="auto"/>
      </w:pPr>
      <w:rPr>
        <w:b/>
        <w:bCs/>
      </w:rPr>
      <w:tblPr/>
      <w:tcPr>
        <w:tcBorders>
          <w:top w:val="single" w:sz="8" w:space="0" w:color="94B6D2" w:themeColor="accent1"/>
          <w:left w:val="nil"/>
          <w:bottom w:val="single" w:sz="8" w:space="0" w:color="94B6D2"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4ECF4" w:themeFill="accent1" w:themeFillTint="3F"/>
      </w:tcPr>
    </w:tblStylePr>
    <w:tblStylePr w:type="band1Horz">
      <w:tblPr/>
      <w:tcPr>
        <w:tcBorders>
          <w:left w:val="nil"/>
          <w:right w:val="nil"/>
          <w:insideH w:val="nil"/>
          <w:insideV w:val="nil"/>
        </w:tcBorders>
        <w:shd w:val="clear" w:color="auto" w:fill="E4ECF4" w:themeFill="accent1" w:themeFillTint="3F"/>
      </w:tcPr>
    </w:tblStylePr>
  </w:style>
  <w:style w:type="table" w:styleId="-25">
    <w:name w:val="Light Shading Accent 2"/>
    <w:basedOn w:val="a6"/>
    <w:uiPriority w:val="42"/>
    <w:semiHidden/>
    <w:unhideWhenUsed/>
    <w:rsid w:val="002B1F7A"/>
    <w:pPr>
      <w:spacing w:after="0" w:line="240" w:lineRule="auto"/>
    </w:pPr>
    <w:rPr>
      <w:color w:val="B85A22" w:themeColor="accent2" w:themeShade="BF"/>
    </w:rPr>
    <w:tblPr>
      <w:tblStyleRowBandSize w:val="1"/>
      <w:tblStyleColBandSize w:val="1"/>
      <w:tblInd w:w="0" w:type="dxa"/>
      <w:tblBorders>
        <w:top w:val="single" w:sz="8" w:space="0" w:color="DD8047" w:themeColor="accent2"/>
        <w:bottom w:val="single" w:sz="8" w:space="0" w:color="DD8047"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DD8047" w:themeColor="accent2"/>
          <w:left w:val="nil"/>
          <w:bottom w:val="single" w:sz="8" w:space="0" w:color="DD8047" w:themeColor="accent2"/>
          <w:right w:val="nil"/>
          <w:insideH w:val="nil"/>
          <w:insideV w:val="nil"/>
        </w:tcBorders>
      </w:tcPr>
    </w:tblStylePr>
    <w:tblStylePr w:type="lastRow">
      <w:pPr>
        <w:spacing w:before="0" w:after="0" w:line="240" w:lineRule="auto"/>
      </w:pPr>
      <w:rPr>
        <w:b/>
        <w:bCs/>
      </w:rPr>
      <w:tblPr/>
      <w:tcPr>
        <w:tcBorders>
          <w:top w:val="single" w:sz="8" w:space="0" w:color="DD8047" w:themeColor="accent2"/>
          <w:left w:val="nil"/>
          <w:bottom w:val="single" w:sz="8" w:space="0" w:color="DD8047"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6DFD1" w:themeFill="accent2" w:themeFillTint="3F"/>
      </w:tcPr>
    </w:tblStylePr>
    <w:tblStylePr w:type="band1Horz">
      <w:tblPr/>
      <w:tcPr>
        <w:tcBorders>
          <w:left w:val="nil"/>
          <w:right w:val="nil"/>
          <w:insideH w:val="nil"/>
          <w:insideV w:val="nil"/>
        </w:tcBorders>
        <w:shd w:val="clear" w:color="auto" w:fill="F6DFD1" w:themeFill="accent2" w:themeFillTint="3F"/>
      </w:tcPr>
    </w:tblStylePr>
  </w:style>
  <w:style w:type="table" w:styleId="-35">
    <w:name w:val="Light Shading Accent 3"/>
    <w:basedOn w:val="a6"/>
    <w:uiPriority w:val="43"/>
    <w:semiHidden/>
    <w:unhideWhenUsed/>
    <w:rsid w:val="002B1F7A"/>
    <w:pPr>
      <w:spacing w:after="0" w:line="240" w:lineRule="auto"/>
    </w:pPr>
    <w:rPr>
      <w:color w:val="80865A" w:themeColor="accent3" w:themeShade="BF"/>
    </w:rPr>
    <w:tblPr>
      <w:tblStyleRowBandSize w:val="1"/>
      <w:tblStyleColBandSize w:val="1"/>
      <w:tblInd w:w="0" w:type="dxa"/>
      <w:tblBorders>
        <w:top w:val="single" w:sz="8" w:space="0" w:color="A5AB81" w:themeColor="accent3"/>
        <w:bottom w:val="single" w:sz="8" w:space="0" w:color="A5AB81"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A5AB81" w:themeColor="accent3"/>
          <w:left w:val="nil"/>
          <w:bottom w:val="single" w:sz="8" w:space="0" w:color="A5AB81" w:themeColor="accent3"/>
          <w:right w:val="nil"/>
          <w:insideH w:val="nil"/>
          <w:insideV w:val="nil"/>
        </w:tcBorders>
      </w:tcPr>
    </w:tblStylePr>
    <w:tblStylePr w:type="lastRow">
      <w:pPr>
        <w:spacing w:before="0" w:after="0" w:line="240" w:lineRule="auto"/>
      </w:pPr>
      <w:rPr>
        <w:b/>
        <w:bCs/>
      </w:rPr>
      <w:tblPr/>
      <w:tcPr>
        <w:tcBorders>
          <w:top w:val="single" w:sz="8" w:space="0" w:color="A5AB81" w:themeColor="accent3"/>
          <w:left w:val="nil"/>
          <w:bottom w:val="single" w:sz="8" w:space="0" w:color="A5AB81"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8EADF" w:themeFill="accent3" w:themeFillTint="3F"/>
      </w:tcPr>
    </w:tblStylePr>
    <w:tblStylePr w:type="band1Horz">
      <w:tblPr/>
      <w:tcPr>
        <w:tcBorders>
          <w:left w:val="nil"/>
          <w:right w:val="nil"/>
          <w:insideH w:val="nil"/>
          <w:insideV w:val="nil"/>
        </w:tcBorders>
        <w:shd w:val="clear" w:color="auto" w:fill="E8EADF" w:themeFill="accent3" w:themeFillTint="3F"/>
      </w:tcPr>
    </w:tblStylePr>
  </w:style>
  <w:style w:type="table" w:styleId="-45">
    <w:name w:val="Light Shading Accent 4"/>
    <w:basedOn w:val="a6"/>
    <w:uiPriority w:val="44"/>
    <w:semiHidden/>
    <w:unhideWhenUsed/>
    <w:rsid w:val="002B1F7A"/>
    <w:pPr>
      <w:spacing w:after="0" w:line="240" w:lineRule="auto"/>
    </w:pPr>
    <w:rPr>
      <w:color w:val="BA8E2C" w:themeColor="accent4" w:themeShade="BF"/>
    </w:rPr>
    <w:tblPr>
      <w:tblStyleRowBandSize w:val="1"/>
      <w:tblStyleColBandSize w:val="1"/>
      <w:tblInd w:w="0" w:type="dxa"/>
      <w:tblBorders>
        <w:top w:val="single" w:sz="8" w:space="0" w:color="D8B25C" w:themeColor="accent4"/>
        <w:bottom w:val="single" w:sz="8" w:space="0" w:color="D8B25C"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D8B25C" w:themeColor="accent4"/>
          <w:left w:val="nil"/>
          <w:bottom w:val="single" w:sz="8" w:space="0" w:color="D8B25C" w:themeColor="accent4"/>
          <w:right w:val="nil"/>
          <w:insideH w:val="nil"/>
          <w:insideV w:val="nil"/>
        </w:tcBorders>
      </w:tcPr>
    </w:tblStylePr>
    <w:tblStylePr w:type="lastRow">
      <w:pPr>
        <w:spacing w:before="0" w:after="0" w:line="240" w:lineRule="auto"/>
      </w:pPr>
      <w:rPr>
        <w:b/>
        <w:bCs/>
      </w:rPr>
      <w:tblPr/>
      <w:tcPr>
        <w:tcBorders>
          <w:top w:val="single" w:sz="8" w:space="0" w:color="D8B25C" w:themeColor="accent4"/>
          <w:left w:val="nil"/>
          <w:bottom w:val="single" w:sz="8" w:space="0" w:color="D8B25C"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5EBD6" w:themeFill="accent4" w:themeFillTint="3F"/>
      </w:tcPr>
    </w:tblStylePr>
    <w:tblStylePr w:type="band1Horz">
      <w:tblPr/>
      <w:tcPr>
        <w:tcBorders>
          <w:left w:val="nil"/>
          <w:right w:val="nil"/>
          <w:insideH w:val="nil"/>
          <w:insideV w:val="nil"/>
        </w:tcBorders>
        <w:shd w:val="clear" w:color="auto" w:fill="F5EBD6" w:themeFill="accent4" w:themeFillTint="3F"/>
      </w:tcPr>
    </w:tblStylePr>
  </w:style>
  <w:style w:type="table" w:styleId="-55">
    <w:name w:val="Light Shading Accent 5"/>
    <w:basedOn w:val="a6"/>
    <w:uiPriority w:val="45"/>
    <w:semiHidden/>
    <w:unhideWhenUsed/>
    <w:rsid w:val="002B1F7A"/>
    <w:pPr>
      <w:spacing w:after="0" w:line="240" w:lineRule="auto"/>
    </w:pPr>
    <w:rPr>
      <w:color w:val="568278" w:themeColor="accent5" w:themeShade="BF"/>
    </w:rPr>
    <w:tblPr>
      <w:tblStyleRowBandSize w:val="1"/>
      <w:tblStyleColBandSize w:val="1"/>
      <w:tblInd w:w="0" w:type="dxa"/>
      <w:tblBorders>
        <w:top w:val="single" w:sz="8" w:space="0" w:color="7BA79D" w:themeColor="accent5"/>
        <w:bottom w:val="single" w:sz="8" w:space="0" w:color="7BA79D"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7BA79D" w:themeColor="accent5"/>
          <w:left w:val="nil"/>
          <w:bottom w:val="single" w:sz="8" w:space="0" w:color="7BA79D" w:themeColor="accent5"/>
          <w:right w:val="nil"/>
          <w:insideH w:val="nil"/>
          <w:insideV w:val="nil"/>
        </w:tcBorders>
      </w:tcPr>
    </w:tblStylePr>
    <w:tblStylePr w:type="lastRow">
      <w:pPr>
        <w:spacing w:before="0" w:after="0" w:line="240" w:lineRule="auto"/>
      </w:pPr>
      <w:rPr>
        <w:b/>
        <w:bCs/>
      </w:rPr>
      <w:tblPr/>
      <w:tcPr>
        <w:tcBorders>
          <w:top w:val="single" w:sz="8" w:space="0" w:color="7BA79D" w:themeColor="accent5"/>
          <w:left w:val="nil"/>
          <w:bottom w:val="single" w:sz="8" w:space="0" w:color="7BA79D"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EE9E6" w:themeFill="accent5" w:themeFillTint="3F"/>
      </w:tcPr>
    </w:tblStylePr>
    <w:tblStylePr w:type="band1Horz">
      <w:tblPr/>
      <w:tcPr>
        <w:tcBorders>
          <w:left w:val="nil"/>
          <w:right w:val="nil"/>
          <w:insideH w:val="nil"/>
          <w:insideV w:val="nil"/>
        </w:tcBorders>
        <w:shd w:val="clear" w:color="auto" w:fill="DEE9E6" w:themeFill="accent5" w:themeFillTint="3F"/>
      </w:tcPr>
    </w:tblStylePr>
  </w:style>
  <w:style w:type="table" w:styleId="-65">
    <w:name w:val="Light Shading Accent 6"/>
    <w:basedOn w:val="a6"/>
    <w:uiPriority w:val="46"/>
    <w:semiHidden/>
    <w:unhideWhenUsed/>
    <w:rsid w:val="002B1F7A"/>
    <w:pPr>
      <w:spacing w:after="0" w:line="240" w:lineRule="auto"/>
    </w:pPr>
    <w:rPr>
      <w:color w:val="716767" w:themeColor="accent6" w:themeShade="BF"/>
    </w:rPr>
    <w:tblPr>
      <w:tblStyleRowBandSize w:val="1"/>
      <w:tblStyleColBandSize w:val="1"/>
      <w:tblInd w:w="0" w:type="dxa"/>
      <w:tblBorders>
        <w:top w:val="single" w:sz="8" w:space="0" w:color="968C8C" w:themeColor="accent6"/>
        <w:bottom w:val="single" w:sz="8" w:space="0" w:color="968C8C"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68C8C" w:themeColor="accent6"/>
          <w:left w:val="nil"/>
          <w:bottom w:val="single" w:sz="8" w:space="0" w:color="968C8C" w:themeColor="accent6"/>
          <w:right w:val="nil"/>
          <w:insideH w:val="nil"/>
          <w:insideV w:val="nil"/>
        </w:tcBorders>
      </w:tcPr>
    </w:tblStylePr>
    <w:tblStylePr w:type="lastRow">
      <w:pPr>
        <w:spacing w:before="0" w:after="0" w:line="240" w:lineRule="auto"/>
      </w:pPr>
      <w:rPr>
        <w:b/>
        <w:bCs/>
      </w:rPr>
      <w:tblPr/>
      <w:tcPr>
        <w:tcBorders>
          <w:top w:val="single" w:sz="8" w:space="0" w:color="968C8C" w:themeColor="accent6"/>
          <w:left w:val="nil"/>
          <w:bottom w:val="single" w:sz="8" w:space="0" w:color="968C8C"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5E2E2" w:themeFill="accent6" w:themeFillTint="3F"/>
      </w:tcPr>
    </w:tblStylePr>
    <w:tblStylePr w:type="band1Horz">
      <w:tblPr/>
      <w:tcPr>
        <w:tcBorders>
          <w:left w:val="nil"/>
          <w:right w:val="nil"/>
          <w:insideH w:val="nil"/>
          <w:insideV w:val="nil"/>
        </w:tcBorders>
        <w:shd w:val="clear" w:color="auto" w:fill="E5E2E2" w:themeFill="accent6" w:themeFillTint="3F"/>
      </w:tcPr>
    </w:tblStylePr>
  </w:style>
  <w:style w:type="character" w:styleId="afffd">
    <w:name w:val="line number"/>
    <w:basedOn w:val="a5"/>
    <w:uiPriority w:val="99"/>
    <w:semiHidden/>
    <w:unhideWhenUsed/>
    <w:rsid w:val="002B1F7A"/>
    <w:rPr>
      <w:rFonts w:ascii="Tw Cen MT" w:hAnsi="Tw Cen MT"/>
    </w:rPr>
  </w:style>
  <w:style w:type="paragraph" w:styleId="39">
    <w:name w:val="List 3"/>
    <w:basedOn w:val="a4"/>
    <w:uiPriority w:val="99"/>
    <w:semiHidden/>
    <w:unhideWhenUsed/>
    <w:rsid w:val="002B1F7A"/>
    <w:pPr>
      <w:ind w:left="1080" w:hanging="360"/>
      <w:contextualSpacing/>
    </w:pPr>
  </w:style>
  <w:style w:type="paragraph" w:styleId="45">
    <w:name w:val="List 4"/>
    <w:basedOn w:val="a4"/>
    <w:uiPriority w:val="99"/>
    <w:semiHidden/>
    <w:unhideWhenUsed/>
    <w:rsid w:val="002B1F7A"/>
    <w:pPr>
      <w:ind w:left="1440" w:hanging="360"/>
      <w:contextualSpacing/>
    </w:pPr>
  </w:style>
  <w:style w:type="paragraph" w:styleId="55">
    <w:name w:val="List 5"/>
    <w:basedOn w:val="a4"/>
    <w:uiPriority w:val="99"/>
    <w:semiHidden/>
    <w:unhideWhenUsed/>
    <w:rsid w:val="002B1F7A"/>
    <w:pPr>
      <w:ind w:left="1800" w:hanging="360"/>
      <w:contextualSpacing/>
    </w:pPr>
  </w:style>
  <w:style w:type="paragraph" w:styleId="afffe">
    <w:name w:val="List Continue"/>
    <w:basedOn w:val="a4"/>
    <w:uiPriority w:val="99"/>
    <w:semiHidden/>
    <w:unhideWhenUsed/>
    <w:rsid w:val="002B1F7A"/>
    <w:pPr>
      <w:spacing w:after="120"/>
      <w:ind w:left="360"/>
      <w:contextualSpacing/>
    </w:pPr>
  </w:style>
  <w:style w:type="paragraph" w:styleId="2d">
    <w:name w:val="List Continue 2"/>
    <w:basedOn w:val="a4"/>
    <w:uiPriority w:val="99"/>
    <w:semiHidden/>
    <w:unhideWhenUsed/>
    <w:rsid w:val="002B1F7A"/>
    <w:pPr>
      <w:spacing w:after="120"/>
      <w:ind w:left="720"/>
      <w:contextualSpacing/>
    </w:pPr>
  </w:style>
  <w:style w:type="paragraph" w:styleId="3a">
    <w:name w:val="List Continue 3"/>
    <w:basedOn w:val="a4"/>
    <w:uiPriority w:val="99"/>
    <w:semiHidden/>
    <w:unhideWhenUsed/>
    <w:rsid w:val="002B1F7A"/>
    <w:pPr>
      <w:spacing w:after="120"/>
      <w:ind w:left="1080"/>
      <w:contextualSpacing/>
    </w:pPr>
  </w:style>
  <w:style w:type="paragraph" w:styleId="46">
    <w:name w:val="List Continue 4"/>
    <w:basedOn w:val="a4"/>
    <w:uiPriority w:val="99"/>
    <w:semiHidden/>
    <w:unhideWhenUsed/>
    <w:rsid w:val="002B1F7A"/>
    <w:pPr>
      <w:spacing w:after="120"/>
      <w:ind w:left="1440"/>
      <w:contextualSpacing/>
    </w:pPr>
  </w:style>
  <w:style w:type="paragraph" w:styleId="56">
    <w:name w:val="List Continue 5"/>
    <w:basedOn w:val="a4"/>
    <w:uiPriority w:val="99"/>
    <w:semiHidden/>
    <w:unhideWhenUsed/>
    <w:rsid w:val="002B1F7A"/>
    <w:pPr>
      <w:spacing w:after="120"/>
      <w:ind w:left="1800"/>
      <w:contextualSpacing/>
    </w:pPr>
  </w:style>
  <w:style w:type="paragraph" w:styleId="a">
    <w:name w:val="List Number"/>
    <w:basedOn w:val="a4"/>
    <w:uiPriority w:val="99"/>
    <w:semiHidden/>
    <w:unhideWhenUsed/>
    <w:rsid w:val="002B1F7A"/>
    <w:pPr>
      <w:numPr>
        <w:numId w:val="7"/>
      </w:numPr>
      <w:contextualSpacing/>
    </w:pPr>
  </w:style>
  <w:style w:type="paragraph" w:styleId="2">
    <w:name w:val="List Number 2"/>
    <w:basedOn w:val="a4"/>
    <w:uiPriority w:val="99"/>
    <w:semiHidden/>
    <w:unhideWhenUsed/>
    <w:rsid w:val="002B1F7A"/>
    <w:pPr>
      <w:numPr>
        <w:numId w:val="8"/>
      </w:numPr>
      <w:contextualSpacing/>
    </w:pPr>
  </w:style>
  <w:style w:type="paragraph" w:styleId="3">
    <w:name w:val="List Number 3"/>
    <w:basedOn w:val="a4"/>
    <w:uiPriority w:val="99"/>
    <w:semiHidden/>
    <w:unhideWhenUsed/>
    <w:rsid w:val="002B1F7A"/>
    <w:pPr>
      <w:numPr>
        <w:numId w:val="9"/>
      </w:numPr>
      <w:contextualSpacing/>
    </w:pPr>
  </w:style>
  <w:style w:type="paragraph" w:styleId="4">
    <w:name w:val="List Number 4"/>
    <w:basedOn w:val="a4"/>
    <w:uiPriority w:val="99"/>
    <w:semiHidden/>
    <w:unhideWhenUsed/>
    <w:rsid w:val="002B1F7A"/>
    <w:pPr>
      <w:numPr>
        <w:numId w:val="10"/>
      </w:numPr>
      <w:contextualSpacing/>
    </w:pPr>
  </w:style>
  <w:style w:type="paragraph" w:styleId="5">
    <w:name w:val="List Number 5"/>
    <w:basedOn w:val="a4"/>
    <w:uiPriority w:val="99"/>
    <w:semiHidden/>
    <w:unhideWhenUsed/>
    <w:rsid w:val="002B1F7A"/>
    <w:pPr>
      <w:numPr>
        <w:numId w:val="11"/>
      </w:numPr>
      <w:contextualSpacing/>
    </w:pPr>
  </w:style>
  <w:style w:type="table" w:customStyle="1" w:styleId="ListTable1Light">
    <w:name w:val="List Table 1 Light"/>
    <w:basedOn w:val="a6"/>
    <w:uiPriority w:val="46"/>
    <w:rsid w:val="002B1F7A"/>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Pr/>
      <w:tcPr>
        <w:tcBorders>
          <w:bottom w:val="single" w:sz="4" w:space="0" w:color="666666" w:themeColor="text1" w:themeTint="99"/>
        </w:tcBorders>
      </w:tcPr>
    </w:tblStylePr>
    <w:tblStylePr w:type="lastRow">
      <w:rPr>
        <w:b/>
        <w:bCs/>
      </w:rPr>
      <w:tblPr/>
      <w:tcPr>
        <w:tcBorders>
          <w:top w:val="sing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ListTable1LightAccent1">
    <w:name w:val="List Table 1 Light Accent 1"/>
    <w:basedOn w:val="a6"/>
    <w:uiPriority w:val="46"/>
    <w:rsid w:val="002B1F7A"/>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Pr/>
      <w:tcPr>
        <w:tcBorders>
          <w:bottom w:val="single" w:sz="4" w:space="0" w:color="BED3E4" w:themeColor="accent1" w:themeTint="99"/>
        </w:tcBorders>
      </w:tcPr>
    </w:tblStylePr>
    <w:tblStylePr w:type="lastRow">
      <w:rPr>
        <w:b/>
        <w:bCs/>
      </w:rPr>
      <w:tblPr/>
      <w:tcPr>
        <w:tcBorders>
          <w:top w:val="single" w:sz="4" w:space="0" w:color="BED3E4" w:themeColor="accent1" w:themeTint="99"/>
        </w:tcBorders>
      </w:tcPr>
    </w:tblStylePr>
    <w:tblStylePr w:type="firstCol">
      <w:rPr>
        <w:b/>
        <w:bCs/>
      </w:rPr>
    </w:tblStylePr>
    <w:tblStylePr w:type="lastCol">
      <w:rPr>
        <w:b/>
        <w:bCs/>
      </w:rPr>
    </w:tblStylePr>
    <w:tblStylePr w:type="band1Vert">
      <w:tblPr/>
      <w:tcPr>
        <w:shd w:val="clear" w:color="auto" w:fill="E9F0F6" w:themeFill="accent1" w:themeFillTint="33"/>
      </w:tcPr>
    </w:tblStylePr>
    <w:tblStylePr w:type="band1Horz">
      <w:tblPr/>
      <w:tcPr>
        <w:shd w:val="clear" w:color="auto" w:fill="E9F0F6" w:themeFill="accent1" w:themeFillTint="33"/>
      </w:tcPr>
    </w:tblStylePr>
  </w:style>
  <w:style w:type="table" w:customStyle="1" w:styleId="ListTable1LightAccent2">
    <w:name w:val="List Table 1 Light Accent 2"/>
    <w:basedOn w:val="a6"/>
    <w:uiPriority w:val="46"/>
    <w:rsid w:val="002B1F7A"/>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Pr/>
      <w:tcPr>
        <w:tcBorders>
          <w:bottom w:val="single" w:sz="4" w:space="0" w:color="EAB290" w:themeColor="accent2" w:themeTint="99"/>
        </w:tcBorders>
      </w:tcPr>
    </w:tblStylePr>
    <w:tblStylePr w:type="lastRow">
      <w:rPr>
        <w:b/>
        <w:bCs/>
      </w:rPr>
      <w:tblPr/>
      <w:tcPr>
        <w:tcBorders>
          <w:top w:val="single" w:sz="4" w:space="0" w:color="EAB290" w:themeColor="accent2" w:themeTint="99"/>
        </w:tcBorders>
      </w:tcPr>
    </w:tblStylePr>
    <w:tblStylePr w:type="firstCol">
      <w:rPr>
        <w:b/>
        <w:bCs/>
      </w:rPr>
    </w:tblStylePr>
    <w:tblStylePr w:type="lastCol">
      <w:rPr>
        <w:b/>
        <w:bCs/>
      </w:rPr>
    </w:tblStylePr>
    <w:tblStylePr w:type="band1Vert">
      <w:tblPr/>
      <w:tcPr>
        <w:shd w:val="clear" w:color="auto" w:fill="F8E5DA" w:themeFill="accent2" w:themeFillTint="33"/>
      </w:tcPr>
    </w:tblStylePr>
    <w:tblStylePr w:type="band1Horz">
      <w:tblPr/>
      <w:tcPr>
        <w:shd w:val="clear" w:color="auto" w:fill="F8E5DA" w:themeFill="accent2" w:themeFillTint="33"/>
      </w:tcPr>
    </w:tblStylePr>
  </w:style>
  <w:style w:type="table" w:customStyle="1" w:styleId="ListTable1LightAccent3">
    <w:name w:val="List Table 1 Light Accent 3"/>
    <w:basedOn w:val="a6"/>
    <w:uiPriority w:val="46"/>
    <w:rsid w:val="002B1F7A"/>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Pr/>
      <w:tcPr>
        <w:tcBorders>
          <w:bottom w:val="single" w:sz="4" w:space="0" w:color="C8CCB3" w:themeColor="accent3" w:themeTint="99"/>
        </w:tcBorders>
      </w:tcPr>
    </w:tblStylePr>
    <w:tblStylePr w:type="lastRow">
      <w:rPr>
        <w:b/>
        <w:bCs/>
      </w:rPr>
      <w:tblPr/>
      <w:tcPr>
        <w:tcBorders>
          <w:top w:val="single" w:sz="4" w:space="0" w:color="C8CCB3" w:themeColor="accent3" w:themeTint="99"/>
        </w:tcBorders>
      </w:tcPr>
    </w:tblStylePr>
    <w:tblStylePr w:type="firstCol">
      <w:rPr>
        <w:b/>
        <w:bCs/>
      </w:rPr>
    </w:tblStylePr>
    <w:tblStylePr w:type="lastCol">
      <w:rPr>
        <w:b/>
        <w:bCs/>
      </w:rPr>
    </w:tblStylePr>
    <w:tblStylePr w:type="band1Vert">
      <w:tblPr/>
      <w:tcPr>
        <w:shd w:val="clear" w:color="auto" w:fill="EDEEE5" w:themeFill="accent3" w:themeFillTint="33"/>
      </w:tcPr>
    </w:tblStylePr>
    <w:tblStylePr w:type="band1Horz">
      <w:tblPr/>
      <w:tcPr>
        <w:shd w:val="clear" w:color="auto" w:fill="EDEEE5" w:themeFill="accent3" w:themeFillTint="33"/>
      </w:tcPr>
    </w:tblStylePr>
  </w:style>
  <w:style w:type="table" w:customStyle="1" w:styleId="ListTable1LightAccent4">
    <w:name w:val="List Table 1 Light Accent 4"/>
    <w:basedOn w:val="a6"/>
    <w:uiPriority w:val="46"/>
    <w:rsid w:val="002B1F7A"/>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Pr/>
      <w:tcPr>
        <w:tcBorders>
          <w:bottom w:val="single" w:sz="4" w:space="0" w:color="E7D09D" w:themeColor="accent4" w:themeTint="99"/>
        </w:tcBorders>
      </w:tcPr>
    </w:tblStylePr>
    <w:tblStylePr w:type="lastRow">
      <w:rPr>
        <w:b/>
        <w:bCs/>
      </w:rPr>
      <w:tblPr/>
      <w:tcPr>
        <w:tcBorders>
          <w:top w:val="single" w:sz="4" w:space="0" w:color="E7D09D" w:themeColor="accent4" w:themeTint="99"/>
        </w:tcBorders>
      </w:tcPr>
    </w:tblStylePr>
    <w:tblStylePr w:type="firstCol">
      <w:rPr>
        <w:b/>
        <w:bCs/>
      </w:rPr>
    </w:tblStylePr>
    <w:tblStylePr w:type="lastCol">
      <w:rPr>
        <w:b/>
        <w:bCs/>
      </w:rPr>
    </w:tblStylePr>
    <w:tblStylePr w:type="band1Vert">
      <w:tblPr/>
      <w:tcPr>
        <w:shd w:val="clear" w:color="auto" w:fill="F7EFDE" w:themeFill="accent4" w:themeFillTint="33"/>
      </w:tcPr>
    </w:tblStylePr>
    <w:tblStylePr w:type="band1Horz">
      <w:tblPr/>
      <w:tcPr>
        <w:shd w:val="clear" w:color="auto" w:fill="F7EFDE" w:themeFill="accent4" w:themeFillTint="33"/>
      </w:tcPr>
    </w:tblStylePr>
  </w:style>
  <w:style w:type="table" w:customStyle="1" w:styleId="ListTable1LightAccent5">
    <w:name w:val="List Table 1 Light Accent 5"/>
    <w:basedOn w:val="a6"/>
    <w:uiPriority w:val="46"/>
    <w:rsid w:val="002B1F7A"/>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Pr/>
      <w:tcPr>
        <w:tcBorders>
          <w:bottom w:val="single" w:sz="4" w:space="0" w:color="AFCAC4" w:themeColor="accent5" w:themeTint="99"/>
        </w:tcBorders>
      </w:tcPr>
    </w:tblStylePr>
    <w:tblStylePr w:type="lastRow">
      <w:rPr>
        <w:b/>
        <w:bCs/>
      </w:rPr>
      <w:tblPr/>
      <w:tcPr>
        <w:tcBorders>
          <w:top w:val="single" w:sz="4" w:space="0" w:color="AFCAC4" w:themeColor="accent5" w:themeTint="99"/>
        </w:tcBorders>
      </w:tcPr>
    </w:tblStylePr>
    <w:tblStylePr w:type="firstCol">
      <w:rPr>
        <w:b/>
        <w:bCs/>
      </w:rPr>
    </w:tblStylePr>
    <w:tblStylePr w:type="lastCol">
      <w:rPr>
        <w:b/>
        <w:bCs/>
      </w:rPr>
    </w:tblStylePr>
    <w:tblStylePr w:type="band1Vert">
      <w:tblPr/>
      <w:tcPr>
        <w:shd w:val="clear" w:color="auto" w:fill="E4EDEB" w:themeFill="accent5" w:themeFillTint="33"/>
      </w:tcPr>
    </w:tblStylePr>
    <w:tblStylePr w:type="band1Horz">
      <w:tblPr/>
      <w:tcPr>
        <w:shd w:val="clear" w:color="auto" w:fill="E4EDEB" w:themeFill="accent5" w:themeFillTint="33"/>
      </w:tcPr>
    </w:tblStylePr>
  </w:style>
  <w:style w:type="table" w:customStyle="1" w:styleId="ListTable1LightAccent6">
    <w:name w:val="List Table 1 Light Accent 6"/>
    <w:basedOn w:val="a6"/>
    <w:uiPriority w:val="46"/>
    <w:rsid w:val="002B1F7A"/>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Pr/>
      <w:tcPr>
        <w:tcBorders>
          <w:bottom w:val="single" w:sz="4" w:space="0" w:color="C0BABA" w:themeColor="accent6" w:themeTint="99"/>
        </w:tcBorders>
      </w:tcPr>
    </w:tblStylePr>
    <w:tblStylePr w:type="lastRow">
      <w:rPr>
        <w:b/>
        <w:bCs/>
      </w:rPr>
      <w:tblPr/>
      <w:tcPr>
        <w:tcBorders>
          <w:top w:val="single" w:sz="4" w:space="0" w:color="C0BABA" w:themeColor="accent6" w:themeTint="99"/>
        </w:tcBorders>
      </w:tcPr>
    </w:tblStylePr>
    <w:tblStylePr w:type="firstCol">
      <w:rPr>
        <w:b/>
        <w:bCs/>
      </w:rPr>
    </w:tblStylePr>
    <w:tblStylePr w:type="lastCol">
      <w:rPr>
        <w:b/>
        <w:bCs/>
      </w:rPr>
    </w:tblStylePr>
    <w:tblStylePr w:type="band1Vert">
      <w:tblPr/>
      <w:tcPr>
        <w:shd w:val="clear" w:color="auto" w:fill="EAE8E8" w:themeFill="accent6" w:themeFillTint="33"/>
      </w:tcPr>
    </w:tblStylePr>
    <w:tblStylePr w:type="band1Horz">
      <w:tblPr/>
      <w:tcPr>
        <w:shd w:val="clear" w:color="auto" w:fill="EAE8E8" w:themeFill="accent6" w:themeFillTint="33"/>
      </w:tcPr>
    </w:tblStylePr>
  </w:style>
  <w:style w:type="table" w:customStyle="1" w:styleId="ListTable2">
    <w:name w:val="List Table 2"/>
    <w:basedOn w:val="a6"/>
    <w:uiPriority w:val="47"/>
    <w:rsid w:val="002B1F7A"/>
    <w:pPr>
      <w:spacing w:after="0" w:line="240" w:lineRule="auto"/>
    </w:pPr>
    <w:tblPr>
      <w:tblStyleRowBandSize w:val="1"/>
      <w:tblStyleColBandSize w:val="1"/>
      <w:tblInd w:w="0" w:type="dxa"/>
      <w:tblBorders>
        <w:top w:val="single" w:sz="4" w:space="0" w:color="666666" w:themeColor="text1" w:themeTint="99"/>
        <w:bottom w:val="single" w:sz="4" w:space="0" w:color="666666" w:themeColor="text1" w:themeTint="99"/>
        <w:insideH w:val="single" w:sz="4" w:space="0" w:color="666666" w:themeColor="text1" w:themeTint="99"/>
      </w:tblBorders>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ListTable2Accent1">
    <w:name w:val="List Table 2 Accent 1"/>
    <w:basedOn w:val="a6"/>
    <w:uiPriority w:val="47"/>
    <w:rsid w:val="002B1F7A"/>
    <w:pPr>
      <w:spacing w:after="0" w:line="240" w:lineRule="auto"/>
    </w:pPr>
    <w:tblPr>
      <w:tblStyleRowBandSize w:val="1"/>
      <w:tblStyleColBandSize w:val="1"/>
      <w:tblInd w:w="0" w:type="dxa"/>
      <w:tblBorders>
        <w:top w:val="single" w:sz="4" w:space="0" w:color="BED3E4" w:themeColor="accent1" w:themeTint="99"/>
        <w:bottom w:val="single" w:sz="4" w:space="0" w:color="BED3E4" w:themeColor="accent1" w:themeTint="99"/>
        <w:insideH w:val="single" w:sz="4" w:space="0" w:color="BED3E4" w:themeColor="accent1" w:themeTint="99"/>
      </w:tblBorders>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9F0F6" w:themeFill="accent1" w:themeFillTint="33"/>
      </w:tcPr>
    </w:tblStylePr>
    <w:tblStylePr w:type="band1Horz">
      <w:tblPr/>
      <w:tcPr>
        <w:shd w:val="clear" w:color="auto" w:fill="E9F0F6" w:themeFill="accent1" w:themeFillTint="33"/>
      </w:tcPr>
    </w:tblStylePr>
  </w:style>
  <w:style w:type="table" w:customStyle="1" w:styleId="ListTable2Accent2">
    <w:name w:val="List Table 2 Accent 2"/>
    <w:basedOn w:val="a6"/>
    <w:uiPriority w:val="47"/>
    <w:rsid w:val="002B1F7A"/>
    <w:pPr>
      <w:spacing w:after="0" w:line="240" w:lineRule="auto"/>
    </w:pPr>
    <w:tblPr>
      <w:tblStyleRowBandSize w:val="1"/>
      <w:tblStyleColBandSize w:val="1"/>
      <w:tblInd w:w="0" w:type="dxa"/>
      <w:tblBorders>
        <w:top w:val="single" w:sz="4" w:space="0" w:color="EAB290" w:themeColor="accent2" w:themeTint="99"/>
        <w:bottom w:val="single" w:sz="4" w:space="0" w:color="EAB290" w:themeColor="accent2" w:themeTint="99"/>
        <w:insideH w:val="single" w:sz="4" w:space="0" w:color="EAB290" w:themeColor="accent2" w:themeTint="99"/>
      </w:tblBorders>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8E5DA" w:themeFill="accent2" w:themeFillTint="33"/>
      </w:tcPr>
    </w:tblStylePr>
    <w:tblStylePr w:type="band1Horz">
      <w:tblPr/>
      <w:tcPr>
        <w:shd w:val="clear" w:color="auto" w:fill="F8E5DA" w:themeFill="accent2" w:themeFillTint="33"/>
      </w:tcPr>
    </w:tblStylePr>
  </w:style>
  <w:style w:type="table" w:customStyle="1" w:styleId="ListTable2Accent3">
    <w:name w:val="List Table 2 Accent 3"/>
    <w:basedOn w:val="a6"/>
    <w:uiPriority w:val="47"/>
    <w:rsid w:val="002B1F7A"/>
    <w:pPr>
      <w:spacing w:after="0" w:line="240" w:lineRule="auto"/>
    </w:pPr>
    <w:tblPr>
      <w:tblStyleRowBandSize w:val="1"/>
      <w:tblStyleColBandSize w:val="1"/>
      <w:tblInd w:w="0" w:type="dxa"/>
      <w:tblBorders>
        <w:top w:val="single" w:sz="4" w:space="0" w:color="C8CCB3" w:themeColor="accent3" w:themeTint="99"/>
        <w:bottom w:val="single" w:sz="4" w:space="0" w:color="C8CCB3" w:themeColor="accent3" w:themeTint="99"/>
        <w:insideH w:val="single" w:sz="4" w:space="0" w:color="C8CCB3" w:themeColor="accent3" w:themeTint="99"/>
      </w:tblBorders>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DEEE5" w:themeFill="accent3" w:themeFillTint="33"/>
      </w:tcPr>
    </w:tblStylePr>
    <w:tblStylePr w:type="band1Horz">
      <w:tblPr/>
      <w:tcPr>
        <w:shd w:val="clear" w:color="auto" w:fill="EDEEE5" w:themeFill="accent3" w:themeFillTint="33"/>
      </w:tcPr>
    </w:tblStylePr>
  </w:style>
  <w:style w:type="table" w:customStyle="1" w:styleId="ListTable2Accent4">
    <w:name w:val="List Table 2 Accent 4"/>
    <w:basedOn w:val="a6"/>
    <w:uiPriority w:val="47"/>
    <w:rsid w:val="002B1F7A"/>
    <w:pPr>
      <w:spacing w:after="0" w:line="240" w:lineRule="auto"/>
    </w:pPr>
    <w:tblPr>
      <w:tblStyleRowBandSize w:val="1"/>
      <w:tblStyleColBandSize w:val="1"/>
      <w:tblInd w:w="0" w:type="dxa"/>
      <w:tblBorders>
        <w:top w:val="single" w:sz="4" w:space="0" w:color="E7D09D" w:themeColor="accent4" w:themeTint="99"/>
        <w:bottom w:val="single" w:sz="4" w:space="0" w:color="E7D09D" w:themeColor="accent4" w:themeTint="99"/>
        <w:insideH w:val="single" w:sz="4" w:space="0" w:color="E7D09D" w:themeColor="accent4" w:themeTint="99"/>
      </w:tblBorders>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7EFDE" w:themeFill="accent4" w:themeFillTint="33"/>
      </w:tcPr>
    </w:tblStylePr>
    <w:tblStylePr w:type="band1Horz">
      <w:tblPr/>
      <w:tcPr>
        <w:shd w:val="clear" w:color="auto" w:fill="F7EFDE" w:themeFill="accent4" w:themeFillTint="33"/>
      </w:tcPr>
    </w:tblStylePr>
  </w:style>
  <w:style w:type="table" w:customStyle="1" w:styleId="ListTable2Accent5">
    <w:name w:val="List Table 2 Accent 5"/>
    <w:basedOn w:val="a6"/>
    <w:uiPriority w:val="47"/>
    <w:rsid w:val="002B1F7A"/>
    <w:pPr>
      <w:spacing w:after="0" w:line="240" w:lineRule="auto"/>
    </w:pPr>
    <w:tblPr>
      <w:tblStyleRowBandSize w:val="1"/>
      <w:tblStyleColBandSize w:val="1"/>
      <w:tblInd w:w="0" w:type="dxa"/>
      <w:tblBorders>
        <w:top w:val="single" w:sz="4" w:space="0" w:color="AFCAC4" w:themeColor="accent5" w:themeTint="99"/>
        <w:bottom w:val="single" w:sz="4" w:space="0" w:color="AFCAC4" w:themeColor="accent5" w:themeTint="99"/>
        <w:insideH w:val="single" w:sz="4" w:space="0" w:color="AFCAC4" w:themeColor="accent5" w:themeTint="99"/>
      </w:tblBorders>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4EDEB" w:themeFill="accent5" w:themeFillTint="33"/>
      </w:tcPr>
    </w:tblStylePr>
    <w:tblStylePr w:type="band1Horz">
      <w:tblPr/>
      <w:tcPr>
        <w:shd w:val="clear" w:color="auto" w:fill="E4EDEB" w:themeFill="accent5" w:themeFillTint="33"/>
      </w:tcPr>
    </w:tblStylePr>
  </w:style>
  <w:style w:type="table" w:customStyle="1" w:styleId="ListTable2Accent6">
    <w:name w:val="List Table 2 Accent 6"/>
    <w:basedOn w:val="a6"/>
    <w:uiPriority w:val="47"/>
    <w:rsid w:val="002B1F7A"/>
    <w:pPr>
      <w:spacing w:after="0" w:line="240" w:lineRule="auto"/>
    </w:pPr>
    <w:tblPr>
      <w:tblStyleRowBandSize w:val="1"/>
      <w:tblStyleColBandSize w:val="1"/>
      <w:tblInd w:w="0" w:type="dxa"/>
      <w:tblBorders>
        <w:top w:val="single" w:sz="4" w:space="0" w:color="C0BABA" w:themeColor="accent6" w:themeTint="99"/>
        <w:bottom w:val="single" w:sz="4" w:space="0" w:color="C0BABA" w:themeColor="accent6" w:themeTint="99"/>
        <w:insideH w:val="single" w:sz="4" w:space="0" w:color="C0BABA" w:themeColor="accent6" w:themeTint="99"/>
      </w:tblBorders>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AE8E8" w:themeFill="accent6" w:themeFillTint="33"/>
      </w:tcPr>
    </w:tblStylePr>
    <w:tblStylePr w:type="band1Horz">
      <w:tblPr/>
      <w:tcPr>
        <w:shd w:val="clear" w:color="auto" w:fill="EAE8E8" w:themeFill="accent6" w:themeFillTint="33"/>
      </w:tcPr>
    </w:tblStylePr>
  </w:style>
  <w:style w:type="table" w:customStyle="1" w:styleId="ListTable3">
    <w:name w:val="List Table 3"/>
    <w:basedOn w:val="a6"/>
    <w:uiPriority w:val="48"/>
    <w:rsid w:val="002B1F7A"/>
    <w:pPr>
      <w:spacing w:after="0" w:line="240" w:lineRule="auto"/>
    </w:pPr>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tblBorders>
      <w:tblCellMar>
        <w:top w:w="0" w:type="dxa"/>
        <w:left w:w="108" w:type="dxa"/>
        <w:bottom w:w="0" w:type="dxa"/>
        <w:right w:w="108" w:type="dxa"/>
      </w:tblCellMar>
    </w:tblPr>
    <w:tblStylePr w:type="firstRow">
      <w:rPr>
        <w:b/>
        <w:bCs/>
        <w:color w:val="FFFFFF" w:themeColor="background1"/>
      </w:rPr>
      <w:tblPr/>
      <w:tcPr>
        <w:shd w:val="clear" w:color="auto" w:fill="000000" w:themeFill="text1"/>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 w:type="table" w:customStyle="1" w:styleId="ListTable3Accent1">
    <w:name w:val="List Table 3 Accent 1"/>
    <w:basedOn w:val="a6"/>
    <w:uiPriority w:val="48"/>
    <w:rsid w:val="002B1F7A"/>
    <w:pPr>
      <w:spacing w:after="0" w:line="240" w:lineRule="auto"/>
    </w:pPr>
    <w:tblPr>
      <w:tblStyleRowBandSize w:val="1"/>
      <w:tblStyleColBandSize w:val="1"/>
      <w:tblInd w:w="0" w:type="dxa"/>
      <w:tblBorders>
        <w:top w:val="single" w:sz="4" w:space="0" w:color="94B6D2" w:themeColor="accent1"/>
        <w:left w:val="single" w:sz="4" w:space="0" w:color="94B6D2" w:themeColor="accent1"/>
        <w:bottom w:val="single" w:sz="4" w:space="0" w:color="94B6D2" w:themeColor="accent1"/>
        <w:right w:val="single" w:sz="4" w:space="0" w:color="94B6D2" w:themeColor="accent1"/>
      </w:tblBorders>
      <w:tblCellMar>
        <w:top w:w="0" w:type="dxa"/>
        <w:left w:w="108" w:type="dxa"/>
        <w:bottom w:w="0" w:type="dxa"/>
        <w:right w:w="108" w:type="dxa"/>
      </w:tblCellMar>
    </w:tblPr>
    <w:tblStylePr w:type="firstRow">
      <w:rPr>
        <w:b/>
        <w:bCs/>
        <w:color w:val="FFFFFF" w:themeColor="background1"/>
      </w:rPr>
      <w:tblPr/>
      <w:tcPr>
        <w:shd w:val="clear" w:color="auto" w:fill="94B6D2" w:themeFill="accent1"/>
      </w:tcPr>
    </w:tblStylePr>
    <w:tblStylePr w:type="lastRow">
      <w:rPr>
        <w:b/>
        <w:bCs/>
      </w:rPr>
      <w:tblPr/>
      <w:tcPr>
        <w:tcBorders>
          <w:top w:val="double" w:sz="4" w:space="0" w:color="94B6D2"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94B6D2" w:themeColor="accent1"/>
          <w:right w:val="single" w:sz="4" w:space="0" w:color="94B6D2" w:themeColor="accent1"/>
        </w:tcBorders>
      </w:tcPr>
    </w:tblStylePr>
    <w:tblStylePr w:type="band1Horz">
      <w:tblPr/>
      <w:tcPr>
        <w:tcBorders>
          <w:top w:val="single" w:sz="4" w:space="0" w:color="94B6D2" w:themeColor="accent1"/>
          <w:bottom w:val="single" w:sz="4" w:space="0" w:color="94B6D2"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94B6D2" w:themeColor="accent1"/>
          <w:left w:val="nil"/>
        </w:tcBorders>
      </w:tcPr>
    </w:tblStylePr>
    <w:tblStylePr w:type="swCell">
      <w:tblPr/>
      <w:tcPr>
        <w:tcBorders>
          <w:top w:val="double" w:sz="4" w:space="0" w:color="94B6D2" w:themeColor="accent1"/>
          <w:right w:val="nil"/>
        </w:tcBorders>
      </w:tcPr>
    </w:tblStylePr>
  </w:style>
  <w:style w:type="table" w:customStyle="1" w:styleId="ListTable3Accent2">
    <w:name w:val="List Table 3 Accent 2"/>
    <w:basedOn w:val="a6"/>
    <w:uiPriority w:val="48"/>
    <w:rsid w:val="002B1F7A"/>
    <w:pPr>
      <w:spacing w:after="0" w:line="240" w:lineRule="auto"/>
    </w:pPr>
    <w:tblPr>
      <w:tblStyleRowBandSize w:val="1"/>
      <w:tblStyleColBandSize w:val="1"/>
      <w:tblInd w:w="0" w:type="dxa"/>
      <w:tblBorders>
        <w:top w:val="single" w:sz="4" w:space="0" w:color="DD8047" w:themeColor="accent2"/>
        <w:left w:val="single" w:sz="4" w:space="0" w:color="DD8047" w:themeColor="accent2"/>
        <w:bottom w:val="single" w:sz="4" w:space="0" w:color="DD8047" w:themeColor="accent2"/>
        <w:right w:val="single" w:sz="4" w:space="0" w:color="DD8047" w:themeColor="accent2"/>
      </w:tblBorders>
      <w:tblCellMar>
        <w:top w:w="0" w:type="dxa"/>
        <w:left w:w="108" w:type="dxa"/>
        <w:bottom w:w="0" w:type="dxa"/>
        <w:right w:w="108" w:type="dxa"/>
      </w:tblCellMar>
    </w:tblPr>
    <w:tblStylePr w:type="firstRow">
      <w:rPr>
        <w:b/>
        <w:bCs/>
        <w:color w:val="FFFFFF" w:themeColor="background1"/>
      </w:rPr>
      <w:tblPr/>
      <w:tcPr>
        <w:shd w:val="clear" w:color="auto" w:fill="DD8047" w:themeFill="accent2"/>
      </w:tcPr>
    </w:tblStylePr>
    <w:tblStylePr w:type="lastRow">
      <w:rPr>
        <w:b/>
        <w:bCs/>
      </w:rPr>
      <w:tblPr/>
      <w:tcPr>
        <w:tcBorders>
          <w:top w:val="double" w:sz="4" w:space="0" w:color="DD8047"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DD8047" w:themeColor="accent2"/>
          <w:right w:val="single" w:sz="4" w:space="0" w:color="DD8047" w:themeColor="accent2"/>
        </w:tcBorders>
      </w:tcPr>
    </w:tblStylePr>
    <w:tblStylePr w:type="band1Horz">
      <w:tblPr/>
      <w:tcPr>
        <w:tcBorders>
          <w:top w:val="single" w:sz="4" w:space="0" w:color="DD8047" w:themeColor="accent2"/>
          <w:bottom w:val="single" w:sz="4" w:space="0" w:color="DD8047"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DD8047" w:themeColor="accent2"/>
          <w:left w:val="nil"/>
        </w:tcBorders>
      </w:tcPr>
    </w:tblStylePr>
    <w:tblStylePr w:type="swCell">
      <w:tblPr/>
      <w:tcPr>
        <w:tcBorders>
          <w:top w:val="double" w:sz="4" w:space="0" w:color="DD8047" w:themeColor="accent2"/>
          <w:right w:val="nil"/>
        </w:tcBorders>
      </w:tcPr>
    </w:tblStylePr>
  </w:style>
  <w:style w:type="table" w:customStyle="1" w:styleId="ListTable3Accent3">
    <w:name w:val="List Table 3 Accent 3"/>
    <w:basedOn w:val="a6"/>
    <w:uiPriority w:val="48"/>
    <w:rsid w:val="002B1F7A"/>
    <w:pPr>
      <w:spacing w:after="0" w:line="240" w:lineRule="auto"/>
    </w:pPr>
    <w:tblPr>
      <w:tblStyleRowBandSize w:val="1"/>
      <w:tblStyleColBandSize w:val="1"/>
      <w:tblInd w:w="0" w:type="dxa"/>
      <w:tblBorders>
        <w:top w:val="single" w:sz="4" w:space="0" w:color="A5AB81" w:themeColor="accent3"/>
        <w:left w:val="single" w:sz="4" w:space="0" w:color="A5AB81" w:themeColor="accent3"/>
        <w:bottom w:val="single" w:sz="4" w:space="0" w:color="A5AB81" w:themeColor="accent3"/>
        <w:right w:val="single" w:sz="4" w:space="0" w:color="A5AB81" w:themeColor="accent3"/>
      </w:tblBorders>
      <w:tblCellMar>
        <w:top w:w="0" w:type="dxa"/>
        <w:left w:w="108" w:type="dxa"/>
        <w:bottom w:w="0" w:type="dxa"/>
        <w:right w:w="108" w:type="dxa"/>
      </w:tblCellMar>
    </w:tblPr>
    <w:tblStylePr w:type="firstRow">
      <w:rPr>
        <w:b/>
        <w:bCs/>
        <w:color w:val="FFFFFF" w:themeColor="background1"/>
      </w:rPr>
      <w:tblPr/>
      <w:tcPr>
        <w:shd w:val="clear" w:color="auto" w:fill="A5AB81" w:themeFill="accent3"/>
      </w:tcPr>
    </w:tblStylePr>
    <w:tblStylePr w:type="lastRow">
      <w:rPr>
        <w:b/>
        <w:bCs/>
      </w:rPr>
      <w:tblPr/>
      <w:tcPr>
        <w:tcBorders>
          <w:top w:val="double" w:sz="4" w:space="0" w:color="A5AB81"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A5AB81" w:themeColor="accent3"/>
          <w:right w:val="single" w:sz="4" w:space="0" w:color="A5AB81" w:themeColor="accent3"/>
        </w:tcBorders>
      </w:tcPr>
    </w:tblStylePr>
    <w:tblStylePr w:type="band1Horz">
      <w:tblPr/>
      <w:tcPr>
        <w:tcBorders>
          <w:top w:val="single" w:sz="4" w:space="0" w:color="A5AB81" w:themeColor="accent3"/>
          <w:bottom w:val="single" w:sz="4" w:space="0" w:color="A5AB81"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A5AB81" w:themeColor="accent3"/>
          <w:left w:val="nil"/>
        </w:tcBorders>
      </w:tcPr>
    </w:tblStylePr>
    <w:tblStylePr w:type="swCell">
      <w:tblPr/>
      <w:tcPr>
        <w:tcBorders>
          <w:top w:val="double" w:sz="4" w:space="0" w:color="A5AB81" w:themeColor="accent3"/>
          <w:right w:val="nil"/>
        </w:tcBorders>
      </w:tcPr>
    </w:tblStylePr>
  </w:style>
  <w:style w:type="table" w:customStyle="1" w:styleId="ListTable3Accent4">
    <w:name w:val="List Table 3 Accent 4"/>
    <w:basedOn w:val="a6"/>
    <w:uiPriority w:val="48"/>
    <w:rsid w:val="002B1F7A"/>
    <w:pPr>
      <w:spacing w:after="0" w:line="240" w:lineRule="auto"/>
    </w:pPr>
    <w:tblPr>
      <w:tblStyleRowBandSize w:val="1"/>
      <w:tblStyleColBandSize w:val="1"/>
      <w:tblInd w:w="0" w:type="dxa"/>
      <w:tblBorders>
        <w:top w:val="single" w:sz="4" w:space="0" w:color="D8B25C" w:themeColor="accent4"/>
        <w:left w:val="single" w:sz="4" w:space="0" w:color="D8B25C" w:themeColor="accent4"/>
        <w:bottom w:val="single" w:sz="4" w:space="0" w:color="D8B25C" w:themeColor="accent4"/>
        <w:right w:val="single" w:sz="4" w:space="0" w:color="D8B25C" w:themeColor="accent4"/>
      </w:tblBorders>
      <w:tblCellMar>
        <w:top w:w="0" w:type="dxa"/>
        <w:left w:w="108" w:type="dxa"/>
        <w:bottom w:w="0" w:type="dxa"/>
        <w:right w:w="108" w:type="dxa"/>
      </w:tblCellMar>
    </w:tblPr>
    <w:tblStylePr w:type="firstRow">
      <w:rPr>
        <w:b/>
        <w:bCs/>
        <w:color w:val="FFFFFF" w:themeColor="background1"/>
      </w:rPr>
      <w:tblPr/>
      <w:tcPr>
        <w:shd w:val="clear" w:color="auto" w:fill="D8B25C" w:themeFill="accent4"/>
      </w:tcPr>
    </w:tblStylePr>
    <w:tblStylePr w:type="lastRow">
      <w:rPr>
        <w:b/>
        <w:bCs/>
      </w:rPr>
      <w:tblPr/>
      <w:tcPr>
        <w:tcBorders>
          <w:top w:val="double" w:sz="4" w:space="0" w:color="D8B25C"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D8B25C" w:themeColor="accent4"/>
          <w:right w:val="single" w:sz="4" w:space="0" w:color="D8B25C" w:themeColor="accent4"/>
        </w:tcBorders>
      </w:tcPr>
    </w:tblStylePr>
    <w:tblStylePr w:type="band1Horz">
      <w:tblPr/>
      <w:tcPr>
        <w:tcBorders>
          <w:top w:val="single" w:sz="4" w:space="0" w:color="D8B25C" w:themeColor="accent4"/>
          <w:bottom w:val="single" w:sz="4" w:space="0" w:color="D8B25C"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D8B25C" w:themeColor="accent4"/>
          <w:left w:val="nil"/>
        </w:tcBorders>
      </w:tcPr>
    </w:tblStylePr>
    <w:tblStylePr w:type="swCell">
      <w:tblPr/>
      <w:tcPr>
        <w:tcBorders>
          <w:top w:val="double" w:sz="4" w:space="0" w:color="D8B25C" w:themeColor="accent4"/>
          <w:right w:val="nil"/>
        </w:tcBorders>
      </w:tcPr>
    </w:tblStylePr>
  </w:style>
  <w:style w:type="table" w:customStyle="1" w:styleId="ListTable3Accent5">
    <w:name w:val="List Table 3 Accent 5"/>
    <w:basedOn w:val="a6"/>
    <w:uiPriority w:val="48"/>
    <w:rsid w:val="002B1F7A"/>
    <w:pPr>
      <w:spacing w:after="0" w:line="240" w:lineRule="auto"/>
    </w:pPr>
    <w:tblPr>
      <w:tblStyleRowBandSize w:val="1"/>
      <w:tblStyleColBandSize w:val="1"/>
      <w:tblInd w:w="0" w:type="dxa"/>
      <w:tblBorders>
        <w:top w:val="single" w:sz="4" w:space="0" w:color="7BA79D" w:themeColor="accent5"/>
        <w:left w:val="single" w:sz="4" w:space="0" w:color="7BA79D" w:themeColor="accent5"/>
        <w:bottom w:val="single" w:sz="4" w:space="0" w:color="7BA79D" w:themeColor="accent5"/>
        <w:right w:val="single" w:sz="4" w:space="0" w:color="7BA79D" w:themeColor="accent5"/>
      </w:tblBorders>
      <w:tblCellMar>
        <w:top w:w="0" w:type="dxa"/>
        <w:left w:w="108" w:type="dxa"/>
        <w:bottom w:w="0" w:type="dxa"/>
        <w:right w:w="108" w:type="dxa"/>
      </w:tblCellMar>
    </w:tblPr>
    <w:tblStylePr w:type="firstRow">
      <w:rPr>
        <w:b/>
        <w:bCs/>
        <w:color w:val="FFFFFF" w:themeColor="background1"/>
      </w:rPr>
      <w:tblPr/>
      <w:tcPr>
        <w:shd w:val="clear" w:color="auto" w:fill="7BA79D" w:themeFill="accent5"/>
      </w:tcPr>
    </w:tblStylePr>
    <w:tblStylePr w:type="lastRow">
      <w:rPr>
        <w:b/>
        <w:bCs/>
      </w:rPr>
      <w:tblPr/>
      <w:tcPr>
        <w:tcBorders>
          <w:top w:val="double" w:sz="4" w:space="0" w:color="7BA79D"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7BA79D" w:themeColor="accent5"/>
          <w:right w:val="single" w:sz="4" w:space="0" w:color="7BA79D" w:themeColor="accent5"/>
        </w:tcBorders>
      </w:tcPr>
    </w:tblStylePr>
    <w:tblStylePr w:type="band1Horz">
      <w:tblPr/>
      <w:tcPr>
        <w:tcBorders>
          <w:top w:val="single" w:sz="4" w:space="0" w:color="7BA79D" w:themeColor="accent5"/>
          <w:bottom w:val="single" w:sz="4" w:space="0" w:color="7BA79D"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7BA79D" w:themeColor="accent5"/>
          <w:left w:val="nil"/>
        </w:tcBorders>
      </w:tcPr>
    </w:tblStylePr>
    <w:tblStylePr w:type="swCell">
      <w:tblPr/>
      <w:tcPr>
        <w:tcBorders>
          <w:top w:val="double" w:sz="4" w:space="0" w:color="7BA79D" w:themeColor="accent5"/>
          <w:right w:val="nil"/>
        </w:tcBorders>
      </w:tcPr>
    </w:tblStylePr>
  </w:style>
  <w:style w:type="table" w:customStyle="1" w:styleId="ListTable3Accent6">
    <w:name w:val="List Table 3 Accent 6"/>
    <w:basedOn w:val="a6"/>
    <w:uiPriority w:val="48"/>
    <w:rsid w:val="002B1F7A"/>
    <w:pPr>
      <w:spacing w:after="0" w:line="240" w:lineRule="auto"/>
    </w:pPr>
    <w:tblPr>
      <w:tblStyleRowBandSize w:val="1"/>
      <w:tblStyleColBandSize w:val="1"/>
      <w:tblInd w:w="0" w:type="dxa"/>
      <w:tblBorders>
        <w:top w:val="single" w:sz="4" w:space="0" w:color="968C8C" w:themeColor="accent6"/>
        <w:left w:val="single" w:sz="4" w:space="0" w:color="968C8C" w:themeColor="accent6"/>
        <w:bottom w:val="single" w:sz="4" w:space="0" w:color="968C8C" w:themeColor="accent6"/>
        <w:right w:val="single" w:sz="4" w:space="0" w:color="968C8C" w:themeColor="accent6"/>
      </w:tblBorders>
      <w:tblCellMar>
        <w:top w:w="0" w:type="dxa"/>
        <w:left w:w="108" w:type="dxa"/>
        <w:bottom w:w="0" w:type="dxa"/>
        <w:right w:w="108" w:type="dxa"/>
      </w:tblCellMar>
    </w:tblPr>
    <w:tblStylePr w:type="firstRow">
      <w:rPr>
        <w:b/>
        <w:bCs/>
        <w:color w:val="FFFFFF" w:themeColor="background1"/>
      </w:rPr>
      <w:tblPr/>
      <w:tcPr>
        <w:shd w:val="clear" w:color="auto" w:fill="968C8C" w:themeFill="accent6"/>
      </w:tcPr>
    </w:tblStylePr>
    <w:tblStylePr w:type="lastRow">
      <w:rPr>
        <w:b/>
        <w:bCs/>
      </w:rPr>
      <w:tblPr/>
      <w:tcPr>
        <w:tcBorders>
          <w:top w:val="double" w:sz="4" w:space="0" w:color="968C8C"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968C8C" w:themeColor="accent6"/>
          <w:right w:val="single" w:sz="4" w:space="0" w:color="968C8C" w:themeColor="accent6"/>
        </w:tcBorders>
      </w:tcPr>
    </w:tblStylePr>
    <w:tblStylePr w:type="band1Horz">
      <w:tblPr/>
      <w:tcPr>
        <w:tcBorders>
          <w:top w:val="single" w:sz="4" w:space="0" w:color="968C8C" w:themeColor="accent6"/>
          <w:bottom w:val="single" w:sz="4" w:space="0" w:color="968C8C"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968C8C" w:themeColor="accent6"/>
          <w:left w:val="nil"/>
        </w:tcBorders>
      </w:tcPr>
    </w:tblStylePr>
    <w:tblStylePr w:type="swCell">
      <w:tblPr/>
      <w:tcPr>
        <w:tcBorders>
          <w:top w:val="double" w:sz="4" w:space="0" w:color="968C8C" w:themeColor="accent6"/>
          <w:right w:val="nil"/>
        </w:tcBorders>
      </w:tcPr>
    </w:tblStylePr>
  </w:style>
  <w:style w:type="table" w:customStyle="1" w:styleId="ListTable4">
    <w:name w:val="List Table 4"/>
    <w:basedOn w:val="a6"/>
    <w:uiPriority w:val="49"/>
    <w:rsid w:val="002B1F7A"/>
    <w:pPr>
      <w:spacing w:after="0" w:line="240" w:lineRule="auto"/>
    </w:pPr>
    <w:tblPr>
      <w:tblStyleRowBandSize w:val="1"/>
      <w:tblStyleColBandSize w:val="1"/>
      <w:tblInd w:w="0" w:type="dxa"/>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tcBorders>
        <w:shd w:val="clear" w:color="auto" w:fill="000000" w:themeFill="text1"/>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ListTable4Accent1">
    <w:name w:val="List Table 4 Accent 1"/>
    <w:basedOn w:val="a6"/>
    <w:uiPriority w:val="49"/>
    <w:rsid w:val="002B1F7A"/>
    <w:pPr>
      <w:spacing w:after="0" w:line="240" w:lineRule="auto"/>
    </w:pPr>
    <w:tblPr>
      <w:tblStyleRowBandSize w:val="1"/>
      <w:tblStyleColBandSize w:val="1"/>
      <w:tblInd w:w="0" w:type="dxa"/>
      <w:tblBorders>
        <w:top w:val="single" w:sz="4" w:space="0" w:color="BED3E4" w:themeColor="accent1" w:themeTint="99"/>
        <w:left w:val="single" w:sz="4" w:space="0" w:color="BED3E4" w:themeColor="accent1" w:themeTint="99"/>
        <w:bottom w:val="single" w:sz="4" w:space="0" w:color="BED3E4" w:themeColor="accent1" w:themeTint="99"/>
        <w:right w:val="single" w:sz="4" w:space="0" w:color="BED3E4" w:themeColor="accent1" w:themeTint="99"/>
        <w:insideH w:val="single" w:sz="4" w:space="0" w:color="BED3E4" w:themeColor="accent1"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94B6D2" w:themeColor="accent1"/>
          <w:left w:val="single" w:sz="4" w:space="0" w:color="94B6D2" w:themeColor="accent1"/>
          <w:bottom w:val="single" w:sz="4" w:space="0" w:color="94B6D2" w:themeColor="accent1"/>
          <w:right w:val="single" w:sz="4" w:space="0" w:color="94B6D2" w:themeColor="accent1"/>
          <w:insideH w:val="nil"/>
        </w:tcBorders>
        <w:shd w:val="clear" w:color="auto" w:fill="94B6D2" w:themeFill="accent1"/>
      </w:tcPr>
    </w:tblStylePr>
    <w:tblStylePr w:type="lastRow">
      <w:rPr>
        <w:b/>
        <w:bCs/>
      </w:rPr>
      <w:tblPr/>
      <w:tcPr>
        <w:tcBorders>
          <w:top w:val="double" w:sz="4" w:space="0" w:color="BED3E4" w:themeColor="accent1" w:themeTint="99"/>
        </w:tcBorders>
      </w:tcPr>
    </w:tblStylePr>
    <w:tblStylePr w:type="firstCol">
      <w:rPr>
        <w:b/>
        <w:bCs/>
      </w:rPr>
    </w:tblStylePr>
    <w:tblStylePr w:type="lastCol">
      <w:rPr>
        <w:b/>
        <w:bCs/>
      </w:rPr>
    </w:tblStylePr>
    <w:tblStylePr w:type="band1Vert">
      <w:tblPr/>
      <w:tcPr>
        <w:shd w:val="clear" w:color="auto" w:fill="E9F0F6" w:themeFill="accent1" w:themeFillTint="33"/>
      </w:tcPr>
    </w:tblStylePr>
    <w:tblStylePr w:type="band1Horz">
      <w:tblPr/>
      <w:tcPr>
        <w:shd w:val="clear" w:color="auto" w:fill="E9F0F6" w:themeFill="accent1" w:themeFillTint="33"/>
      </w:tcPr>
    </w:tblStylePr>
  </w:style>
  <w:style w:type="table" w:customStyle="1" w:styleId="ListTable4Accent2">
    <w:name w:val="List Table 4 Accent 2"/>
    <w:basedOn w:val="a6"/>
    <w:uiPriority w:val="49"/>
    <w:rsid w:val="002B1F7A"/>
    <w:pPr>
      <w:spacing w:after="0" w:line="240" w:lineRule="auto"/>
    </w:pPr>
    <w:tblPr>
      <w:tblStyleRowBandSize w:val="1"/>
      <w:tblStyleColBandSize w:val="1"/>
      <w:tblInd w:w="0" w:type="dxa"/>
      <w:tblBorders>
        <w:top w:val="single" w:sz="4" w:space="0" w:color="EAB290" w:themeColor="accent2" w:themeTint="99"/>
        <w:left w:val="single" w:sz="4" w:space="0" w:color="EAB290" w:themeColor="accent2" w:themeTint="99"/>
        <w:bottom w:val="single" w:sz="4" w:space="0" w:color="EAB290" w:themeColor="accent2" w:themeTint="99"/>
        <w:right w:val="single" w:sz="4" w:space="0" w:color="EAB290" w:themeColor="accent2" w:themeTint="99"/>
        <w:insideH w:val="single" w:sz="4" w:space="0" w:color="EAB290" w:themeColor="accent2"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DD8047" w:themeColor="accent2"/>
          <w:left w:val="single" w:sz="4" w:space="0" w:color="DD8047" w:themeColor="accent2"/>
          <w:bottom w:val="single" w:sz="4" w:space="0" w:color="DD8047" w:themeColor="accent2"/>
          <w:right w:val="single" w:sz="4" w:space="0" w:color="DD8047" w:themeColor="accent2"/>
          <w:insideH w:val="nil"/>
        </w:tcBorders>
        <w:shd w:val="clear" w:color="auto" w:fill="DD8047" w:themeFill="accent2"/>
      </w:tcPr>
    </w:tblStylePr>
    <w:tblStylePr w:type="lastRow">
      <w:rPr>
        <w:b/>
        <w:bCs/>
      </w:rPr>
      <w:tblPr/>
      <w:tcPr>
        <w:tcBorders>
          <w:top w:val="double" w:sz="4" w:space="0" w:color="EAB290" w:themeColor="accent2" w:themeTint="99"/>
        </w:tcBorders>
      </w:tcPr>
    </w:tblStylePr>
    <w:tblStylePr w:type="firstCol">
      <w:rPr>
        <w:b/>
        <w:bCs/>
      </w:rPr>
    </w:tblStylePr>
    <w:tblStylePr w:type="lastCol">
      <w:rPr>
        <w:b/>
        <w:bCs/>
      </w:rPr>
    </w:tblStylePr>
    <w:tblStylePr w:type="band1Vert">
      <w:tblPr/>
      <w:tcPr>
        <w:shd w:val="clear" w:color="auto" w:fill="F8E5DA" w:themeFill="accent2" w:themeFillTint="33"/>
      </w:tcPr>
    </w:tblStylePr>
    <w:tblStylePr w:type="band1Horz">
      <w:tblPr/>
      <w:tcPr>
        <w:shd w:val="clear" w:color="auto" w:fill="F8E5DA" w:themeFill="accent2" w:themeFillTint="33"/>
      </w:tcPr>
    </w:tblStylePr>
  </w:style>
  <w:style w:type="table" w:customStyle="1" w:styleId="ListTable4Accent3">
    <w:name w:val="List Table 4 Accent 3"/>
    <w:basedOn w:val="a6"/>
    <w:uiPriority w:val="49"/>
    <w:rsid w:val="002B1F7A"/>
    <w:pPr>
      <w:spacing w:after="0" w:line="240" w:lineRule="auto"/>
    </w:pPr>
    <w:tblPr>
      <w:tblStyleRowBandSize w:val="1"/>
      <w:tblStyleColBandSize w:val="1"/>
      <w:tblInd w:w="0" w:type="dxa"/>
      <w:tblBorders>
        <w:top w:val="single" w:sz="4" w:space="0" w:color="C8CCB3" w:themeColor="accent3" w:themeTint="99"/>
        <w:left w:val="single" w:sz="4" w:space="0" w:color="C8CCB3" w:themeColor="accent3" w:themeTint="99"/>
        <w:bottom w:val="single" w:sz="4" w:space="0" w:color="C8CCB3" w:themeColor="accent3" w:themeTint="99"/>
        <w:right w:val="single" w:sz="4" w:space="0" w:color="C8CCB3" w:themeColor="accent3" w:themeTint="99"/>
        <w:insideH w:val="single" w:sz="4" w:space="0" w:color="C8CCB3" w:themeColor="accent3"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A5AB81" w:themeColor="accent3"/>
          <w:left w:val="single" w:sz="4" w:space="0" w:color="A5AB81" w:themeColor="accent3"/>
          <w:bottom w:val="single" w:sz="4" w:space="0" w:color="A5AB81" w:themeColor="accent3"/>
          <w:right w:val="single" w:sz="4" w:space="0" w:color="A5AB81" w:themeColor="accent3"/>
          <w:insideH w:val="nil"/>
        </w:tcBorders>
        <w:shd w:val="clear" w:color="auto" w:fill="A5AB81" w:themeFill="accent3"/>
      </w:tcPr>
    </w:tblStylePr>
    <w:tblStylePr w:type="lastRow">
      <w:rPr>
        <w:b/>
        <w:bCs/>
      </w:rPr>
      <w:tblPr/>
      <w:tcPr>
        <w:tcBorders>
          <w:top w:val="double" w:sz="4" w:space="0" w:color="C8CCB3" w:themeColor="accent3" w:themeTint="99"/>
        </w:tcBorders>
      </w:tcPr>
    </w:tblStylePr>
    <w:tblStylePr w:type="firstCol">
      <w:rPr>
        <w:b/>
        <w:bCs/>
      </w:rPr>
    </w:tblStylePr>
    <w:tblStylePr w:type="lastCol">
      <w:rPr>
        <w:b/>
        <w:bCs/>
      </w:rPr>
    </w:tblStylePr>
    <w:tblStylePr w:type="band1Vert">
      <w:tblPr/>
      <w:tcPr>
        <w:shd w:val="clear" w:color="auto" w:fill="EDEEE5" w:themeFill="accent3" w:themeFillTint="33"/>
      </w:tcPr>
    </w:tblStylePr>
    <w:tblStylePr w:type="band1Horz">
      <w:tblPr/>
      <w:tcPr>
        <w:shd w:val="clear" w:color="auto" w:fill="EDEEE5" w:themeFill="accent3" w:themeFillTint="33"/>
      </w:tcPr>
    </w:tblStylePr>
  </w:style>
  <w:style w:type="table" w:customStyle="1" w:styleId="ListTable4Accent4">
    <w:name w:val="List Table 4 Accent 4"/>
    <w:basedOn w:val="a6"/>
    <w:uiPriority w:val="49"/>
    <w:rsid w:val="002B1F7A"/>
    <w:pPr>
      <w:spacing w:after="0" w:line="240" w:lineRule="auto"/>
    </w:pPr>
    <w:tblPr>
      <w:tblStyleRowBandSize w:val="1"/>
      <w:tblStyleColBandSize w:val="1"/>
      <w:tblInd w:w="0" w:type="dxa"/>
      <w:tblBorders>
        <w:top w:val="single" w:sz="4" w:space="0" w:color="E7D09D" w:themeColor="accent4" w:themeTint="99"/>
        <w:left w:val="single" w:sz="4" w:space="0" w:color="E7D09D" w:themeColor="accent4" w:themeTint="99"/>
        <w:bottom w:val="single" w:sz="4" w:space="0" w:color="E7D09D" w:themeColor="accent4" w:themeTint="99"/>
        <w:right w:val="single" w:sz="4" w:space="0" w:color="E7D09D" w:themeColor="accent4" w:themeTint="99"/>
        <w:insideH w:val="single" w:sz="4" w:space="0" w:color="E7D09D" w:themeColor="accent4"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D8B25C" w:themeColor="accent4"/>
          <w:left w:val="single" w:sz="4" w:space="0" w:color="D8B25C" w:themeColor="accent4"/>
          <w:bottom w:val="single" w:sz="4" w:space="0" w:color="D8B25C" w:themeColor="accent4"/>
          <w:right w:val="single" w:sz="4" w:space="0" w:color="D8B25C" w:themeColor="accent4"/>
          <w:insideH w:val="nil"/>
        </w:tcBorders>
        <w:shd w:val="clear" w:color="auto" w:fill="D8B25C" w:themeFill="accent4"/>
      </w:tcPr>
    </w:tblStylePr>
    <w:tblStylePr w:type="lastRow">
      <w:rPr>
        <w:b/>
        <w:bCs/>
      </w:rPr>
      <w:tblPr/>
      <w:tcPr>
        <w:tcBorders>
          <w:top w:val="double" w:sz="4" w:space="0" w:color="E7D09D" w:themeColor="accent4" w:themeTint="99"/>
        </w:tcBorders>
      </w:tcPr>
    </w:tblStylePr>
    <w:tblStylePr w:type="firstCol">
      <w:rPr>
        <w:b/>
        <w:bCs/>
      </w:rPr>
    </w:tblStylePr>
    <w:tblStylePr w:type="lastCol">
      <w:rPr>
        <w:b/>
        <w:bCs/>
      </w:rPr>
    </w:tblStylePr>
    <w:tblStylePr w:type="band1Vert">
      <w:tblPr/>
      <w:tcPr>
        <w:shd w:val="clear" w:color="auto" w:fill="F7EFDE" w:themeFill="accent4" w:themeFillTint="33"/>
      </w:tcPr>
    </w:tblStylePr>
    <w:tblStylePr w:type="band1Horz">
      <w:tblPr/>
      <w:tcPr>
        <w:shd w:val="clear" w:color="auto" w:fill="F7EFDE" w:themeFill="accent4" w:themeFillTint="33"/>
      </w:tcPr>
    </w:tblStylePr>
  </w:style>
  <w:style w:type="table" w:customStyle="1" w:styleId="ListTable4Accent5">
    <w:name w:val="List Table 4 Accent 5"/>
    <w:basedOn w:val="a6"/>
    <w:uiPriority w:val="49"/>
    <w:rsid w:val="002B1F7A"/>
    <w:pPr>
      <w:spacing w:after="0" w:line="240" w:lineRule="auto"/>
    </w:pPr>
    <w:tblPr>
      <w:tblStyleRowBandSize w:val="1"/>
      <w:tblStyleColBandSize w:val="1"/>
      <w:tblInd w:w="0" w:type="dxa"/>
      <w:tblBorders>
        <w:top w:val="single" w:sz="4" w:space="0" w:color="AFCAC4" w:themeColor="accent5" w:themeTint="99"/>
        <w:left w:val="single" w:sz="4" w:space="0" w:color="AFCAC4" w:themeColor="accent5" w:themeTint="99"/>
        <w:bottom w:val="single" w:sz="4" w:space="0" w:color="AFCAC4" w:themeColor="accent5" w:themeTint="99"/>
        <w:right w:val="single" w:sz="4" w:space="0" w:color="AFCAC4" w:themeColor="accent5" w:themeTint="99"/>
        <w:insideH w:val="single" w:sz="4" w:space="0" w:color="AFCAC4" w:themeColor="accent5"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7BA79D" w:themeColor="accent5"/>
          <w:left w:val="single" w:sz="4" w:space="0" w:color="7BA79D" w:themeColor="accent5"/>
          <w:bottom w:val="single" w:sz="4" w:space="0" w:color="7BA79D" w:themeColor="accent5"/>
          <w:right w:val="single" w:sz="4" w:space="0" w:color="7BA79D" w:themeColor="accent5"/>
          <w:insideH w:val="nil"/>
        </w:tcBorders>
        <w:shd w:val="clear" w:color="auto" w:fill="7BA79D" w:themeFill="accent5"/>
      </w:tcPr>
    </w:tblStylePr>
    <w:tblStylePr w:type="lastRow">
      <w:rPr>
        <w:b/>
        <w:bCs/>
      </w:rPr>
      <w:tblPr/>
      <w:tcPr>
        <w:tcBorders>
          <w:top w:val="double" w:sz="4" w:space="0" w:color="AFCAC4" w:themeColor="accent5" w:themeTint="99"/>
        </w:tcBorders>
      </w:tcPr>
    </w:tblStylePr>
    <w:tblStylePr w:type="firstCol">
      <w:rPr>
        <w:b/>
        <w:bCs/>
      </w:rPr>
    </w:tblStylePr>
    <w:tblStylePr w:type="lastCol">
      <w:rPr>
        <w:b/>
        <w:bCs/>
      </w:rPr>
    </w:tblStylePr>
    <w:tblStylePr w:type="band1Vert">
      <w:tblPr/>
      <w:tcPr>
        <w:shd w:val="clear" w:color="auto" w:fill="E4EDEB" w:themeFill="accent5" w:themeFillTint="33"/>
      </w:tcPr>
    </w:tblStylePr>
    <w:tblStylePr w:type="band1Horz">
      <w:tblPr/>
      <w:tcPr>
        <w:shd w:val="clear" w:color="auto" w:fill="E4EDEB" w:themeFill="accent5" w:themeFillTint="33"/>
      </w:tcPr>
    </w:tblStylePr>
  </w:style>
  <w:style w:type="table" w:customStyle="1" w:styleId="ListTable4Accent6">
    <w:name w:val="List Table 4 Accent 6"/>
    <w:basedOn w:val="a6"/>
    <w:uiPriority w:val="49"/>
    <w:rsid w:val="002B1F7A"/>
    <w:pPr>
      <w:spacing w:after="0" w:line="240" w:lineRule="auto"/>
    </w:pPr>
    <w:tblPr>
      <w:tblStyleRowBandSize w:val="1"/>
      <w:tblStyleColBandSize w:val="1"/>
      <w:tblInd w:w="0" w:type="dxa"/>
      <w:tblBorders>
        <w:top w:val="single" w:sz="4" w:space="0" w:color="C0BABA" w:themeColor="accent6" w:themeTint="99"/>
        <w:left w:val="single" w:sz="4" w:space="0" w:color="C0BABA" w:themeColor="accent6" w:themeTint="99"/>
        <w:bottom w:val="single" w:sz="4" w:space="0" w:color="C0BABA" w:themeColor="accent6" w:themeTint="99"/>
        <w:right w:val="single" w:sz="4" w:space="0" w:color="C0BABA" w:themeColor="accent6" w:themeTint="99"/>
        <w:insideH w:val="single" w:sz="4" w:space="0" w:color="C0BABA" w:themeColor="accent6" w:themeTint="99"/>
      </w:tblBorders>
      <w:tblCellMar>
        <w:top w:w="0" w:type="dxa"/>
        <w:left w:w="108" w:type="dxa"/>
        <w:bottom w:w="0" w:type="dxa"/>
        <w:right w:w="108" w:type="dxa"/>
      </w:tblCellMar>
    </w:tblPr>
    <w:tblStylePr w:type="firstRow">
      <w:rPr>
        <w:b/>
        <w:bCs/>
        <w:color w:val="FFFFFF" w:themeColor="background1"/>
      </w:rPr>
      <w:tblPr/>
      <w:tcPr>
        <w:tcBorders>
          <w:top w:val="single" w:sz="4" w:space="0" w:color="968C8C" w:themeColor="accent6"/>
          <w:left w:val="single" w:sz="4" w:space="0" w:color="968C8C" w:themeColor="accent6"/>
          <w:bottom w:val="single" w:sz="4" w:space="0" w:color="968C8C" w:themeColor="accent6"/>
          <w:right w:val="single" w:sz="4" w:space="0" w:color="968C8C" w:themeColor="accent6"/>
          <w:insideH w:val="nil"/>
        </w:tcBorders>
        <w:shd w:val="clear" w:color="auto" w:fill="968C8C" w:themeFill="accent6"/>
      </w:tcPr>
    </w:tblStylePr>
    <w:tblStylePr w:type="lastRow">
      <w:rPr>
        <w:b/>
        <w:bCs/>
      </w:rPr>
      <w:tblPr/>
      <w:tcPr>
        <w:tcBorders>
          <w:top w:val="double" w:sz="4" w:space="0" w:color="C0BABA" w:themeColor="accent6" w:themeTint="99"/>
        </w:tcBorders>
      </w:tcPr>
    </w:tblStylePr>
    <w:tblStylePr w:type="firstCol">
      <w:rPr>
        <w:b/>
        <w:bCs/>
      </w:rPr>
    </w:tblStylePr>
    <w:tblStylePr w:type="lastCol">
      <w:rPr>
        <w:b/>
        <w:bCs/>
      </w:rPr>
    </w:tblStylePr>
    <w:tblStylePr w:type="band1Vert">
      <w:tblPr/>
      <w:tcPr>
        <w:shd w:val="clear" w:color="auto" w:fill="EAE8E8" w:themeFill="accent6" w:themeFillTint="33"/>
      </w:tcPr>
    </w:tblStylePr>
    <w:tblStylePr w:type="band1Horz">
      <w:tblPr/>
      <w:tcPr>
        <w:shd w:val="clear" w:color="auto" w:fill="EAE8E8" w:themeFill="accent6" w:themeFillTint="33"/>
      </w:tcPr>
    </w:tblStylePr>
  </w:style>
  <w:style w:type="table" w:customStyle="1" w:styleId="ListTable5Dark">
    <w:name w:val="List Table 5 Dark"/>
    <w:basedOn w:val="a6"/>
    <w:uiPriority w:val="50"/>
    <w:rsid w:val="002B1F7A"/>
    <w:pPr>
      <w:spacing w:after="0" w:line="240" w:lineRule="auto"/>
    </w:pPr>
    <w:rPr>
      <w:color w:val="FFFFFF" w:themeColor="background1"/>
    </w:rPr>
    <w:tblPr>
      <w:tblStyleRowBandSize w:val="1"/>
      <w:tblStyleColBandSize w:val="1"/>
      <w:tblInd w:w="0" w:type="dxa"/>
      <w:tblBorders>
        <w:top w:val="single" w:sz="24" w:space="0" w:color="000000" w:themeColor="text1"/>
        <w:left w:val="single" w:sz="24" w:space="0" w:color="000000" w:themeColor="text1"/>
        <w:bottom w:val="single" w:sz="24" w:space="0" w:color="000000" w:themeColor="text1"/>
        <w:right w:val="single" w:sz="24" w:space="0" w:color="000000" w:themeColor="text1"/>
      </w:tblBorders>
      <w:tblCellMar>
        <w:top w:w="0" w:type="dxa"/>
        <w:left w:w="108" w:type="dxa"/>
        <w:bottom w:w="0" w:type="dxa"/>
        <w:right w:w="108" w:type="dxa"/>
      </w:tblCellMar>
    </w:tblPr>
    <w:tcPr>
      <w:shd w:val="clear" w:color="auto" w:fill="000000" w:themeFill="tex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ListTable5DarkAccent1">
    <w:name w:val="List Table 5 Dark Accent 1"/>
    <w:basedOn w:val="a6"/>
    <w:uiPriority w:val="50"/>
    <w:rsid w:val="002B1F7A"/>
    <w:pPr>
      <w:spacing w:after="0" w:line="240" w:lineRule="auto"/>
    </w:pPr>
    <w:rPr>
      <w:color w:val="FFFFFF" w:themeColor="background1"/>
    </w:rPr>
    <w:tblPr>
      <w:tblStyleRowBandSize w:val="1"/>
      <w:tblStyleColBandSize w:val="1"/>
      <w:tblInd w:w="0" w:type="dxa"/>
      <w:tblBorders>
        <w:top w:val="single" w:sz="24" w:space="0" w:color="94B6D2" w:themeColor="accent1"/>
        <w:left w:val="single" w:sz="24" w:space="0" w:color="94B6D2" w:themeColor="accent1"/>
        <w:bottom w:val="single" w:sz="24" w:space="0" w:color="94B6D2" w:themeColor="accent1"/>
        <w:right w:val="single" w:sz="24" w:space="0" w:color="94B6D2" w:themeColor="accent1"/>
      </w:tblBorders>
      <w:tblCellMar>
        <w:top w:w="0" w:type="dxa"/>
        <w:left w:w="108" w:type="dxa"/>
        <w:bottom w:w="0" w:type="dxa"/>
        <w:right w:w="108" w:type="dxa"/>
      </w:tblCellMar>
    </w:tblPr>
    <w:tcPr>
      <w:shd w:val="clear" w:color="auto" w:fill="94B6D2" w:themeFill="accen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ListTable5DarkAccent2">
    <w:name w:val="List Table 5 Dark Accent 2"/>
    <w:basedOn w:val="a6"/>
    <w:uiPriority w:val="50"/>
    <w:rsid w:val="002B1F7A"/>
    <w:pPr>
      <w:spacing w:after="0" w:line="240" w:lineRule="auto"/>
    </w:pPr>
    <w:rPr>
      <w:color w:val="FFFFFF" w:themeColor="background1"/>
    </w:rPr>
    <w:tblPr>
      <w:tblStyleRowBandSize w:val="1"/>
      <w:tblStyleColBandSize w:val="1"/>
      <w:tblInd w:w="0" w:type="dxa"/>
      <w:tblBorders>
        <w:top w:val="single" w:sz="24" w:space="0" w:color="DD8047" w:themeColor="accent2"/>
        <w:left w:val="single" w:sz="24" w:space="0" w:color="DD8047" w:themeColor="accent2"/>
        <w:bottom w:val="single" w:sz="24" w:space="0" w:color="DD8047" w:themeColor="accent2"/>
        <w:right w:val="single" w:sz="24" w:space="0" w:color="DD8047" w:themeColor="accent2"/>
      </w:tblBorders>
      <w:tblCellMar>
        <w:top w:w="0" w:type="dxa"/>
        <w:left w:w="108" w:type="dxa"/>
        <w:bottom w:w="0" w:type="dxa"/>
        <w:right w:w="108" w:type="dxa"/>
      </w:tblCellMar>
    </w:tblPr>
    <w:tcPr>
      <w:shd w:val="clear" w:color="auto" w:fill="DD8047" w:themeFill="accent2"/>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ListTable5DarkAccent3">
    <w:name w:val="List Table 5 Dark Accent 3"/>
    <w:basedOn w:val="a6"/>
    <w:uiPriority w:val="50"/>
    <w:rsid w:val="002B1F7A"/>
    <w:pPr>
      <w:spacing w:after="0" w:line="240" w:lineRule="auto"/>
    </w:pPr>
    <w:rPr>
      <w:color w:val="FFFFFF" w:themeColor="background1"/>
    </w:rPr>
    <w:tblPr>
      <w:tblStyleRowBandSize w:val="1"/>
      <w:tblStyleColBandSize w:val="1"/>
      <w:tblInd w:w="0" w:type="dxa"/>
      <w:tblBorders>
        <w:top w:val="single" w:sz="24" w:space="0" w:color="A5AB81" w:themeColor="accent3"/>
        <w:left w:val="single" w:sz="24" w:space="0" w:color="A5AB81" w:themeColor="accent3"/>
        <w:bottom w:val="single" w:sz="24" w:space="0" w:color="A5AB81" w:themeColor="accent3"/>
        <w:right w:val="single" w:sz="24" w:space="0" w:color="A5AB81" w:themeColor="accent3"/>
      </w:tblBorders>
      <w:tblCellMar>
        <w:top w:w="0" w:type="dxa"/>
        <w:left w:w="108" w:type="dxa"/>
        <w:bottom w:w="0" w:type="dxa"/>
        <w:right w:w="108" w:type="dxa"/>
      </w:tblCellMar>
    </w:tblPr>
    <w:tcPr>
      <w:shd w:val="clear" w:color="auto" w:fill="A5AB81" w:themeFill="accent3"/>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ListTable5DarkAccent4">
    <w:name w:val="List Table 5 Dark Accent 4"/>
    <w:basedOn w:val="a6"/>
    <w:uiPriority w:val="50"/>
    <w:rsid w:val="002B1F7A"/>
    <w:pPr>
      <w:spacing w:after="0" w:line="240" w:lineRule="auto"/>
    </w:pPr>
    <w:rPr>
      <w:color w:val="FFFFFF" w:themeColor="background1"/>
    </w:rPr>
    <w:tblPr>
      <w:tblStyleRowBandSize w:val="1"/>
      <w:tblStyleColBandSize w:val="1"/>
      <w:tblInd w:w="0" w:type="dxa"/>
      <w:tblBorders>
        <w:top w:val="single" w:sz="24" w:space="0" w:color="D8B25C" w:themeColor="accent4"/>
        <w:left w:val="single" w:sz="24" w:space="0" w:color="D8B25C" w:themeColor="accent4"/>
        <w:bottom w:val="single" w:sz="24" w:space="0" w:color="D8B25C" w:themeColor="accent4"/>
        <w:right w:val="single" w:sz="24" w:space="0" w:color="D8B25C" w:themeColor="accent4"/>
      </w:tblBorders>
      <w:tblCellMar>
        <w:top w:w="0" w:type="dxa"/>
        <w:left w:w="108" w:type="dxa"/>
        <w:bottom w:w="0" w:type="dxa"/>
        <w:right w:w="108" w:type="dxa"/>
      </w:tblCellMar>
    </w:tblPr>
    <w:tcPr>
      <w:shd w:val="clear" w:color="auto" w:fill="D8B25C" w:themeFill="accent4"/>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ListTable5DarkAccent5">
    <w:name w:val="List Table 5 Dark Accent 5"/>
    <w:basedOn w:val="a6"/>
    <w:uiPriority w:val="50"/>
    <w:rsid w:val="002B1F7A"/>
    <w:pPr>
      <w:spacing w:after="0" w:line="240" w:lineRule="auto"/>
    </w:pPr>
    <w:rPr>
      <w:color w:val="FFFFFF" w:themeColor="background1"/>
    </w:rPr>
    <w:tblPr>
      <w:tblStyleRowBandSize w:val="1"/>
      <w:tblStyleColBandSize w:val="1"/>
      <w:tblInd w:w="0" w:type="dxa"/>
      <w:tblBorders>
        <w:top w:val="single" w:sz="24" w:space="0" w:color="7BA79D" w:themeColor="accent5"/>
        <w:left w:val="single" w:sz="24" w:space="0" w:color="7BA79D" w:themeColor="accent5"/>
        <w:bottom w:val="single" w:sz="24" w:space="0" w:color="7BA79D" w:themeColor="accent5"/>
        <w:right w:val="single" w:sz="24" w:space="0" w:color="7BA79D" w:themeColor="accent5"/>
      </w:tblBorders>
      <w:tblCellMar>
        <w:top w:w="0" w:type="dxa"/>
        <w:left w:w="108" w:type="dxa"/>
        <w:bottom w:w="0" w:type="dxa"/>
        <w:right w:w="108" w:type="dxa"/>
      </w:tblCellMar>
    </w:tblPr>
    <w:tcPr>
      <w:shd w:val="clear" w:color="auto" w:fill="7BA79D" w:themeFill="accent5"/>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ListTable5DarkAccent6">
    <w:name w:val="List Table 5 Dark Accent 6"/>
    <w:basedOn w:val="a6"/>
    <w:uiPriority w:val="50"/>
    <w:rsid w:val="002B1F7A"/>
    <w:pPr>
      <w:spacing w:after="0" w:line="240" w:lineRule="auto"/>
    </w:pPr>
    <w:rPr>
      <w:color w:val="FFFFFF" w:themeColor="background1"/>
    </w:rPr>
    <w:tblPr>
      <w:tblStyleRowBandSize w:val="1"/>
      <w:tblStyleColBandSize w:val="1"/>
      <w:tblInd w:w="0" w:type="dxa"/>
      <w:tblBorders>
        <w:top w:val="single" w:sz="24" w:space="0" w:color="968C8C" w:themeColor="accent6"/>
        <w:left w:val="single" w:sz="24" w:space="0" w:color="968C8C" w:themeColor="accent6"/>
        <w:bottom w:val="single" w:sz="24" w:space="0" w:color="968C8C" w:themeColor="accent6"/>
        <w:right w:val="single" w:sz="24" w:space="0" w:color="968C8C" w:themeColor="accent6"/>
      </w:tblBorders>
      <w:tblCellMar>
        <w:top w:w="0" w:type="dxa"/>
        <w:left w:w="108" w:type="dxa"/>
        <w:bottom w:w="0" w:type="dxa"/>
        <w:right w:w="108" w:type="dxa"/>
      </w:tblCellMar>
    </w:tblPr>
    <w:tcPr>
      <w:shd w:val="clear" w:color="auto" w:fill="968C8C" w:themeFill="accent6"/>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ListTable6Colorful">
    <w:name w:val="List Table 6 Colorful"/>
    <w:basedOn w:val="a6"/>
    <w:uiPriority w:val="51"/>
    <w:rsid w:val="002B1F7A"/>
    <w:pPr>
      <w:spacing w:after="0" w:line="240" w:lineRule="auto"/>
    </w:pPr>
    <w:rPr>
      <w:color w:val="000000" w:themeColor="text1"/>
    </w:rPr>
    <w:tblPr>
      <w:tblStyleRowBandSize w:val="1"/>
      <w:tblStyleColBandSize w:val="1"/>
      <w:tblInd w:w="0" w:type="dxa"/>
      <w:tblBorders>
        <w:top w:val="single" w:sz="4" w:space="0" w:color="000000" w:themeColor="text1"/>
        <w:bottom w:val="single" w:sz="4" w:space="0" w:color="000000" w:themeColor="text1"/>
      </w:tblBorders>
      <w:tblCellMar>
        <w:top w:w="0" w:type="dxa"/>
        <w:left w:w="108" w:type="dxa"/>
        <w:bottom w:w="0" w:type="dxa"/>
        <w:right w:w="108" w:type="dxa"/>
      </w:tblCellMar>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ListTable6ColorfulAccent1">
    <w:name w:val="List Table 6 Colorful Accent 1"/>
    <w:basedOn w:val="a6"/>
    <w:uiPriority w:val="51"/>
    <w:rsid w:val="002B1F7A"/>
    <w:pPr>
      <w:spacing w:after="0" w:line="240" w:lineRule="auto"/>
    </w:pPr>
    <w:rPr>
      <w:color w:val="548AB7" w:themeColor="accent1" w:themeShade="BF"/>
    </w:rPr>
    <w:tblPr>
      <w:tblStyleRowBandSize w:val="1"/>
      <w:tblStyleColBandSize w:val="1"/>
      <w:tblInd w:w="0" w:type="dxa"/>
      <w:tblBorders>
        <w:top w:val="single" w:sz="4" w:space="0" w:color="94B6D2" w:themeColor="accent1"/>
        <w:bottom w:val="single" w:sz="4" w:space="0" w:color="94B6D2" w:themeColor="accent1"/>
      </w:tblBorders>
      <w:tblCellMar>
        <w:top w:w="0" w:type="dxa"/>
        <w:left w:w="108" w:type="dxa"/>
        <w:bottom w:w="0" w:type="dxa"/>
        <w:right w:w="108" w:type="dxa"/>
      </w:tblCellMar>
    </w:tblPr>
    <w:tblStylePr w:type="firstRow">
      <w:rPr>
        <w:b/>
        <w:bCs/>
      </w:rPr>
      <w:tblPr/>
      <w:tcPr>
        <w:tcBorders>
          <w:bottom w:val="single" w:sz="4" w:space="0" w:color="94B6D2" w:themeColor="accent1"/>
        </w:tcBorders>
      </w:tcPr>
    </w:tblStylePr>
    <w:tblStylePr w:type="lastRow">
      <w:rPr>
        <w:b/>
        <w:bCs/>
      </w:rPr>
      <w:tblPr/>
      <w:tcPr>
        <w:tcBorders>
          <w:top w:val="double" w:sz="4" w:space="0" w:color="94B6D2" w:themeColor="accent1"/>
        </w:tcBorders>
      </w:tcPr>
    </w:tblStylePr>
    <w:tblStylePr w:type="firstCol">
      <w:rPr>
        <w:b/>
        <w:bCs/>
      </w:rPr>
    </w:tblStylePr>
    <w:tblStylePr w:type="lastCol">
      <w:rPr>
        <w:b/>
        <w:bCs/>
      </w:rPr>
    </w:tblStylePr>
    <w:tblStylePr w:type="band1Vert">
      <w:tblPr/>
      <w:tcPr>
        <w:shd w:val="clear" w:color="auto" w:fill="E9F0F6" w:themeFill="accent1" w:themeFillTint="33"/>
      </w:tcPr>
    </w:tblStylePr>
    <w:tblStylePr w:type="band1Horz">
      <w:tblPr/>
      <w:tcPr>
        <w:shd w:val="clear" w:color="auto" w:fill="E9F0F6" w:themeFill="accent1" w:themeFillTint="33"/>
      </w:tcPr>
    </w:tblStylePr>
  </w:style>
  <w:style w:type="table" w:customStyle="1" w:styleId="ListTable6ColorfulAccent2">
    <w:name w:val="List Table 6 Colorful Accent 2"/>
    <w:basedOn w:val="a6"/>
    <w:uiPriority w:val="51"/>
    <w:rsid w:val="002B1F7A"/>
    <w:pPr>
      <w:spacing w:after="0" w:line="240" w:lineRule="auto"/>
    </w:pPr>
    <w:rPr>
      <w:color w:val="B85A22" w:themeColor="accent2" w:themeShade="BF"/>
    </w:rPr>
    <w:tblPr>
      <w:tblStyleRowBandSize w:val="1"/>
      <w:tblStyleColBandSize w:val="1"/>
      <w:tblInd w:w="0" w:type="dxa"/>
      <w:tblBorders>
        <w:top w:val="single" w:sz="4" w:space="0" w:color="DD8047" w:themeColor="accent2"/>
        <w:bottom w:val="single" w:sz="4" w:space="0" w:color="DD8047" w:themeColor="accent2"/>
      </w:tblBorders>
      <w:tblCellMar>
        <w:top w:w="0" w:type="dxa"/>
        <w:left w:w="108" w:type="dxa"/>
        <w:bottom w:w="0" w:type="dxa"/>
        <w:right w:w="108" w:type="dxa"/>
      </w:tblCellMar>
    </w:tblPr>
    <w:tblStylePr w:type="firstRow">
      <w:rPr>
        <w:b/>
        <w:bCs/>
      </w:rPr>
      <w:tblPr/>
      <w:tcPr>
        <w:tcBorders>
          <w:bottom w:val="single" w:sz="4" w:space="0" w:color="DD8047" w:themeColor="accent2"/>
        </w:tcBorders>
      </w:tcPr>
    </w:tblStylePr>
    <w:tblStylePr w:type="lastRow">
      <w:rPr>
        <w:b/>
        <w:bCs/>
      </w:rPr>
      <w:tblPr/>
      <w:tcPr>
        <w:tcBorders>
          <w:top w:val="double" w:sz="4" w:space="0" w:color="DD8047" w:themeColor="accent2"/>
        </w:tcBorders>
      </w:tcPr>
    </w:tblStylePr>
    <w:tblStylePr w:type="firstCol">
      <w:rPr>
        <w:b/>
        <w:bCs/>
      </w:rPr>
    </w:tblStylePr>
    <w:tblStylePr w:type="lastCol">
      <w:rPr>
        <w:b/>
        <w:bCs/>
      </w:rPr>
    </w:tblStylePr>
    <w:tblStylePr w:type="band1Vert">
      <w:tblPr/>
      <w:tcPr>
        <w:shd w:val="clear" w:color="auto" w:fill="F8E5DA" w:themeFill="accent2" w:themeFillTint="33"/>
      </w:tcPr>
    </w:tblStylePr>
    <w:tblStylePr w:type="band1Horz">
      <w:tblPr/>
      <w:tcPr>
        <w:shd w:val="clear" w:color="auto" w:fill="F8E5DA" w:themeFill="accent2" w:themeFillTint="33"/>
      </w:tcPr>
    </w:tblStylePr>
  </w:style>
  <w:style w:type="table" w:customStyle="1" w:styleId="ListTable6ColorfulAccent3">
    <w:name w:val="List Table 6 Colorful Accent 3"/>
    <w:basedOn w:val="a6"/>
    <w:uiPriority w:val="51"/>
    <w:rsid w:val="002B1F7A"/>
    <w:pPr>
      <w:spacing w:after="0" w:line="240" w:lineRule="auto"/>
    </w:pPr>
    <w:rPr>
      <w:color w:val="80865A" w:themeColor="accent3" w:themeShade="BF"/>
    </w:rPr>
    <w:tblPr>
      <w:tblStyleRowBandSize w:val="1"/>
      <w:tblStyleColBandSize w:val="1"/>
      <w:tblInd w:w="0" w:type="dxa"/>
      <w:tblBorders>
        <w:top w:val="single" w:sz="4" w:space="0" w:color="A5AB81" w:themeColor="accent3"/>
        <w:bottom w:val="single" w:sz="4" w:space="0" w:color="A5AB81" w:themeColor="accent3"/>
      </w:tblBorders>
      <w:tblCellMar>
        <w:top w:w="0" w:type="dxa"/>
        <w:left w:w="108" w:type="dxa"/>
        <w:bottom w:w="0" w:type="dxa"/>
        <w:right w:w="108" w:type="dxa"/>
      </w:tblCellMar>
    </w:tblPr>
    <w:tblStylePr w:type="firstRow">
      <w:rPr>
        <w:b/>
        <w:bCs/>
      </w:rPr>
      <w:tblPr/>
      <w:tcPr>
        <w:tcBorders>
          <w:bottom w:val="single" w:sz="4" w:space="0" w:color="A5AB81" w:themeColor="accent3"/>
        </w:tcBorders>
      </w:tcPr>
    </w:tblStylePr>
    <w:tblStylePr w:type="lastRow">
      <w:rPr>
        <w:b/>
        <w:bCs/>
      </w:rPr>
      <w:tblPr/>
      <w:tcPr>
        <w:tcBorders>
          <w:top w:val="double" w:sz="4" w:space="0" w:color="A5AB81" w:themeColor="accent3"/>
        </w:tcBorders>
      </w:tcPr>
    </w:tblStylePr>
    <w:tblStylePr w:type="firstCol">
      <w:rPr>
        <w:b/>
        <w:bCs/>
      </w:rPr>
    </w:tblStylePr>
    <w:tblStylePr w:type="lastCol">
      <w:rPr>
        <w:b/>
        <w:bCs/>
      </w:rPr>
    </w:tblStylePr>
    <w:tblStylePr w:type="band1Vert">
      <w:tblPr/>
      <w:tcPr>
        <w:shd w:val="clear" w:color="auto" w:fill="EDEEE5" w:themeFill="accent3" w:themeFillTint="33"/>
      </w:tcPr>
    </w:tblStylePr>
    <w:tblStylePr w:type="band1Horz">
      <w:tblPr/>
      <w:tcPr>
        <w:shd w:val="clear" w:color="auto" w:fill="EDEEE5" w:themeFill="accent3" w:themeFillTint="33"/>
      </w:tcPr>
    </w:tblStylePr>
  </w:style>
  <w:style w:type="table" w:customStyle="1" w:styleId="ListTable6ColorfulAccent4">
    <w:name w:val="List Table 6 Colorful Accent 4"/>
    <w:basedOn w:val="a6"/>
    <w:uiPriority w:val="51"/>
    <w:rsid w:val="002B1F7A"/>
    <w:pPr>
      <w:spacing w:after="0" w:line="240" w:lineRule="auto"/>
    </w:pPr>
    <w:rPr>
      <w:color w:val="BA8E2C" w:themeColor="accent4" w:themeShade="BF"/>
    </w:rPr>
    <w:tblPr>
      <w:tblStyleRowBandSize w:val="1"/>
      <w:tblStyleColBandSize w:val="1"/>
      <w:tblInd w:w="0" w:type="dxa"/>
      <w:tblBorders>
        <w:top w:val="single" w:sz="4" w:space="0" w:color="D8B25C" w:themeColor="accent4"/>
        <w:bottom w:val="single" w:sz="4" w:space="0" w:color="D8B25C" w:themeColor="accent4"/>
      </w:tblBorders>
      <w:tblCellMar>
        <w:top w:w="0" w:type="dxa"/>
        <w:left w:w="108" w:type="dxa"/>
        <w:bottom w:w="0" w:type="dxa"/>
        <w:right w:w="108" w:type="dxa"/>
      </w:tblCellMar>
    </w:tblPr>
    <w:tblStylePr w:type="firstRow">
      <w:rPr>
        <w:b/>
        <w:bCs/>
      </w:rPr>
      <w:tblPr/>
      <w:tcPr>
        <w:tcBorders>
          <w:bottom w:val="single" w:sz="4" w:space="0" w:color="D8B25C" w:themeColor="accent4"/>
        </w:tcBorders>
      </w:tcPr>
    </w:tblStylePr>
    <w:tblStylePr w:type="lastRow">
      <w:rPr>
        <w:b/>
        <w:bCs/>
      </w:rPr>
      <w:tblPr/>
      <w:tcPr>
        <w:tcBorders>
          <w:top w:val="double" w:sz="4" w:space="0" w:color="D8B25C" w:themeColor="accent4"/>
        </w:tcBorders>
      </w:tcPr>
    </w:tblStylePr>
    <w:tblStylePr w:type="firstCol">
      <w:rPr>
        <w:b/>
        <w:bCs/>
      </w:rPr>
    </w:tblStylePr>
    <w:tblStylePr w:type="lastCol">
      <w:rPr>
        <w:b/>
        <w:bCs/>
      </w:rPr>
    </w:tblStylePr>
    <w:tblStylePr w:type="band1Vert">
      <w:tblPr/>
      <w:tcPr>
        <w:shd w:val="clear" w:color="auto" w:fill="F7EFDE" w:themeFill="accent4" w:themeFillTint="33"/>
      </w:tcPr>
    </w:tblStylePr>
    <w:tblStylePr w:type="band1Horz">
      <w:tblPr/>
      <w:tcPr>
        <w:shd w:val="clear" w:color="auto" w:fill="F7EFDE" w:themeFill="accent4" w:themeFillTint="33"/>
      </w:tcPr>
    </w:tblStylePr>
  </w:style>
  <w:style w:type="table" w:customStyle="1" w:styleId="ListTable6ColorfulAccent5">
    <w:name w:val="List Table 6 Colorful Accent 5"/>
    <w:basedOn w:val="a6"/>
    <w:uiPriority w:val="51"/>
    <w:rsid w:val="002B1F7A"/>
    <w:pPr>
      <w:spacing w:after="0" w:line="240" w:lineRule="auto"/>
    </w:pPr>
    <w:rPr>
      <w:color w:val="568278" w:themeColor="accent5" w:themeShade="BF"/>
    </w:rPr>
    <w:tblPr>
      <w:tblStyleRowBandSize w:val="1"/>
      <w:tblStyleColBandSize w:val="1"/>
      <w:tblInd w:w="0" w:type="dxa"/>
      <w:tblBorders>
        <w:top w:val="single" w:sz="4" w:space="0" w:color="7BA79D" w:themeColor="accent5"/>
        <w:bottom w:val="single" w:sz="4" w:space="0" w:color="7BA79D" w:themeColor="accent5"/>
      </w:tblBorders>
      <w:tblCellMar>
        <w:top w:w="0" w:type="dxa"/>
        <w:left w:w="108" w:type="dxa"/>
        <w:bottom w:w="0" w:type="dxa"/>
        <w:right w:w="108" w:type="dxa"/>
      </w:tblCellMar>
    </w:tblPr>
    <w:tblStylePr w:type="firstRow">
      <w:rPr>
        <w:b/>
        <w:bCs/>
      </w:rPr>
      <w:tblPr/>
      <w:tcPr>
        <w:tcBorders>
          <w:bottom w:val="single" w:sz="4" w:space="0" w:color="7BA79D" w:themeColor="accent5"/>
        </w:tcBorders>
      </w:tcPr>
    </w:tblStylePr>
    <w:tblStylePr w:type="lastRow">
      <w:rPr>
        <w:b/>
        <w:bCs/>
      </w:rPr>
      <w:tblPr/>
      <w:tcPr>
        <w:tcBorders>
          <w:top w:val="double" w:sz="4" w:space="0" w:color="7BA79D" w:themeColor="accent5"/>
        </w:tcBorders>
      </w:tcPr>
    </w:tblStylePr>
    <w:tblStylePr w:type="firstCol">
      <w:rPr>
        <w:b/>
        <w:bCs/>
      </w:rPr>
    </w:tblStylePr>
    <w:tblStylePr w:type="lastCol">
      <w:rPr>
        <w:b/>
        <w:bCs/>
      </w:rPr>
    </w:tblStylePr>
    <w:tblStylePr w:type="band1Vert">
      <w:tblPr/>
      <w:tcPr>
        <w:shd w:val="clear" w:color="auto" w:fill="E4EDEB" w:themeFill="accent5" w:themeFillTint="33"/>
      </w:tcPr>
    </w:tblStylePr>
    <w:tblStylePr w:type="band1Horz">
      <w:tblPr/>
      <w:tcPr>
        <w:shd w:val="clear" w:color="auto" w:fill="E4EDEB" w:themeFill="accent5" w:themeFillTint="33"/>
      </w:tcPr>
    </w:tblStylePr>
  </w:style>
  <w:style w:type="table" w:customStyle="1" w:styleId="ListTable6ColorfulAccent6">
    <w:name w:val="List Table 6 Colorful Accent 6"/>
    <w:basedOn w:val="a6"/>
    <w:uiPriority w:val="51"/>
    <w:rsid w:val="002B1F7A"/>
    <w:pPr>
      <w:spacing w:after="0" w:line="240" w:lineRule="auto"/>
    </w:pPr>
    <w:rPr>
      <w:color w:val="716767" w:themeColor="accent6" w:themeShade="BF"/>
    </w:rPr>
    <w:tblPr>
      <w:tblStyleRowBandSize w:val="1"/>
      <w:tblStyleColBandSize w:val="1"/>
      <w:tblInd w:w="0" w:type="dxa"/>
      <w:tblBorders>
        <w:top w:val="single" w:sz="4" w:space="0" w:color="968C8C" w:themeColor="accent6"/>
        <w:bottom w:val="single" w:sz="4" w:space="0" w:color="968C8C" w:themeColor="accent6"/>
      </w:tblBorders>
      <w:tblCellMar>
        <w:top w:w="0" w:type="dxa"/>
        <w:left w:w="108" w:type="dxa"/>
        <w:bottom w:w="0" w:type="dxa"/>
        <w:right w:w="108" w:type="dxa"/>
      </w:tblCellMar>
    </w:tblPr>
    <w:tblStylePr w:type="firstRow">
      <w:rPr>
        <w:b/>
        <w:bCs/>
      </w:rPr>
      <w:tblPr/>
      <w:tcPr>
        <w:tcBorders>
          <w:bottom w:val="single" w:sz="4" w:space="0" w:color="968C8C" w:themeColor="accent6"/>
        </w:tcBorders>
      </w:tcPr>
    </w:tblStylePr>
    <w:tblStylePr w:type="lastRow">
      <w:rPr>
        <w:b/>
        <w:bCs/>
      </w:rPr>
      <w:tblPr/>
      <w:tcPr>
        <w:tcBorders>
          <w:top w:val="double" w:sz="4" w:space="0" w:color="968C8C" w:themeColor="accent6"/>
        </w:tcBorders>
      </w:tcPr>
    </w:tblStylePr>
    <w:tblStylePr w:type="firstCol">
      <w:rPr>
        <w:b/>
        <w:bCs/>
      </w:rPr>
    </w:tblStylePr>
    <w:tblStylePr w:type="lastCol">
      <w:rPr>
        <w:b/>
        <w:bCs/>
      </w:rPr>
    </w:tblStylePr>
    <w:tblStylePr w:type="band1Vert">
      <w:tblPr/>
      <w:tcPr>
        <w:shd w:val="clear" w:color="auto" w:fill="EAE8E8" w:themeFill="accent6" w:themeFillTint="33"/>
      </w:tcPr>
    </w:tblStylePr>
    <w:tblStylePr w:type="band1Horz">
      <w:tblPr/>
      <w:tcPr>
        <w:shd w:val="clear" w:color="auto" w:fill="EAE8E8" w:themeFill="accent6" w:themeFillTint="33"/>
      </w:tcPr>
    </w:tblStylePr>
  </w:style>
  <w:style w:type="table" w:customStyle="1" w:styleId="ListTable7Colorful">
    <w:name w:val="List Table 7 Colorful"/>
    <w:basedOn w:val="a6"/>
    <w:uiPriority w:val="52"/>
    <w:rsid w:val="002B1F7A"/>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blStylePr w:type="firstRow">
      <w:rPr>
        <w:rFonts w:asciiTheme="majorHAnsi" w:eastAsiaTheme="majorEastAsia" w:hAnsiTheme="majorHAnsi" w:cstheme="majorBidi"/>
        <w:i/>
        <w:iCs/>
        <w:sz w:val="26"/>
      </w:rPr>
      <w:tblPr/>
      <w:tcPr>
        <w:tcBorders>
          <w:bottom w:val="single" w:sz="4" w:space="0" w:color="000000" w:themeColor="tex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00000" w:themeColor="tex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00000" w:themeColor="tex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00000" w:themeColor="text1"/>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ListTable7ColorfulAccent1">
    <w:name w:val="List Table 7 Colorful Accent 1"/>
    <w:basedOn w:val="a6"/>
    <w:uiPriority w:val="52"/>
    <w:rsid w:val="002B1F7A"/>
    <w:pPr>
      <w:spacing w:after="0" w:line="240" w:lineRule="auto"/>
    </w:pPr>
    <w:rPr>
      <w:color w:val="548AB7" w:themeColor="accent1" w:themeShade="BF"/>
    </w:rPr>
    <w:tblPr>
      <w:tblStyleRowBandSize w:val="1"/>
      <w:tblStyleColBandSize w:val="1"/>
      <w:tblInd w:w="0" w:type="dxa"/>
      <w:tblCellMar>
        <w:top w:w="0" w:type="dxa"/>
        <w:left w:w="108" w:type="dxa"/>
        <w:bottom w:w="0" w:type="dxa"/>
        <w:right w:w="108" w:type="dxa"/>
      </w:tblCellMar>
    </w:tblPr>
    <w:tblStylePr w:type="firstRow">
      <w:rPr>
        <w:rFonts w:asciiTheme="majorHAnsi" w:eastAsiaTheme="majorEastAsia" w:hAnsiTheme="majorHAnsi" w:cstheme="majorBidi"/>
        <w:i/>
        <w:iCs/>
        <w:sz w:val="26"/>
      </w:rPr>
      <w:tblPr/>
      <w:tcPr>
        <w:tcBorders>
          <w:bottom w:val="single" w:sz="4" w:space="0" w:color="94B6D2"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94B6D2"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94B6D2"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94B6D2" w:themeColor="accent1"/>
        </w:tcBorders>
        <w:shd w:val="clear" w:color="auto" w:fill="FFFFFF" w:themeFill="background1"/>
      </w:tcPr>
    </w:tblStylePr>
    <w:tblStylePr w:type="band1Vert">
      <w:tblPr/>
      <w:tcPr>
        <w:shd w:val="clear" w:color="auto" w:fill="E9F0F6" w:themeFill="accent1" w:themeFillTint="33"/>
      </w:tcPr>
    </w:tblStylePr>
    <w:tblStylePr w:type="band1Horz">
      <w:tblPr/>
      <w:tcPr>
        <w:shd w:val="clear" w:color="auto" w:fill="E9F0F6"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ListTable7ColorfulAccent2">
    <w:name w:val="List Table 7 Colorful Accent 2"/>
    <w:basedOn w:val="a6"/>
    <w:uiPriority w:val="52"/>
    <w:rsid w:val="002B1F7A"/>
    <w:pPr>
      <w:spacing w:after="0" w:line="240" w:lineRule="auto"/>
    </w:pPr>
    <w:rPr>
      <w:color w:val="B85A22" w:themeColor="accent2" w:themeShade="BF"/>
    </w:rPr>
    <w:tblPr>
      <w:tblStyleRowBandSize w:val="1"/>
      <w:tblStyleColBandSize w:val="1"/>
      <w:tblInd w:w="0" w:type="dxa"/>
      <w:tblCellMar>
        <w:top w:w="0" w:type="dxa"/>
        <w:left w:w="108" w:type="dxa"/>
        <w:bottom w:w="0" w:type="dxa"/>
        <w:right w:w="108" w:type="dxa"/>
      </w:tblCellMar>
    </w:tblPr>
    <w:tblStylePr w:type="firstRow">
      <w:rPr>
        <w:rFonts w:asciiTheme="majorHAnsi" w:eastAsiaTheme="majorEastAsia" w:hAnsiTheme="majorHAnsi" w:cstheme="majorBidi"/>
        <w:i/>
        <w:iCs/>
        <w:sz w:val="26"/>
      </w:rPr>
      <w:tblPr/>
      <w:tcPr>
        <w:tcBorders>
          <w:bottom w:val="single" w:sz="4" w:space="0" w:color="DD8047" w:themeColor="accent2"/>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DD8047" w:themeColor="accent2"/>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DD8047" w:themeColor="accent2"/>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DD8047" w:themeColor="accent2"/>
        </w:tcBorders>
        <w:shd w:val="clear" w:color="auto" w:fill="FFFFFF" w:themeFill="background1"/>
      </w:tcPr>
    </w:tblStylePr>
    <w:tblStylePr w:type="band1Vert">
      <w:tblPr/>
      <w:tcPr>
        <w:shd w:val="clear" w:color="auto" w:fill="F8E5DA" w:themeFill="accent2" w:themeFillTint="33"/>
      </w:tcPr>
    </w:tblStylePr>
    <w:tblStylePr w:type="band1Horz">
      <w:tblPr/>
      <w:tcPr>
        <w:shd w:val="clear" w:color="auto" w:fill="F8E5DA" w:themeFill="accent2"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ListTable7ColorfulAccent3">
    <w:name w:val="List Table 7 Colorful Accent 3"/>
    <w:basedOn w:val="a6"/>
    <w:uiPriority w:val="52"/>
    <w:rsid w:val="002B1F7A"/>
    <w:pPr>
      <w:spacing w:after="0" w:line="240" w:lineRule="auto"/>
    </w:pPr>
    <w:rPr>
      <w:color w:val="80865A" w:themeColor="accent3" w:themeShade="BF"/>
    </w:rPr>
    <w:tblPr>
      <w:tblStyleRowBandSize w:val="1"/>
      <w:tblStyleColBandSize w:val="1"/>
      <w:tblInd w:w="0" w:type="dxa"/>
      <w:tblCellMar>
        <w:top w:w="0" w:type="dxa"/>
        <w:left w:w="108" w:type="dxa"/>
        <w:bottom w:w="0" w:type="dxa"/>
        <w:right w:w="108" w:type="dxa"/>
      </w:tblCellMar>
    </w:tblPr>
    <w:tblStylePr w:type="firstRow">
      <w:rPr>
        <w:rFonts w:asciiTheme="majorHAnsi" w:eastAsiaTheme="majorEastAsia" w:hAnsiTheme="majorHAnsi" w:cstheme="majorBidi"/>
        <w:i/>
        <w:iCs/>
        <w:sz w:val="26"/>
      </w:rPr>
      <w:tblPr/>
      <w:tcPr>
        <w:tcBorders>
          <w:bottom w:val="single" w:sz="4" w:space="0" w:color="A5AB81" w:themeColor="accent3"/>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A5AB81" w:themeColor="accent3"/>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A5AB81" w:themeColor="accent3"/>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A5AB81" w:themeColor="accent3"/>
        </w:tcBorders>
        <w:shd w:val="clear" w:color="auto" w:fill="FFFFFF" w:themeFill="background1"/>
      </w:tcPr>
    </w:tblStylePr>
    <w:tblStylePr w:type="band1Vert">
      <w:tblPr/>
      <w:tcPr>
        <w:shd w:val="clear" w:color="auto" w:fill="EDEEE5" w:themeFill="accent3" w:themeFillTint="33"/>
      </w:tcPr>
    </w:tblStylePr>
    <w:tblStylePr w:type="band1Horz">
      <w:tblPr/>
      <w:tcPr>
        <w:shd w:val="clear" w:color="auto" w:fill="EDEEE5" w:themeFill="accent3"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ListTable7ColorfulAccent4">
    <w:name w:val="List Table 7 Colorful Accent 4"/>
    <w:basedOn w:val="a6"/>
    <w:uiPriority w:val="52"/>
    <w:rsid w:val="002B1F7A"/>
    <w:pPr>
      <w:spacing w:after="0" w:line="240" w:lineRule="auto"/>
    </w:pPr>
    <w:rPr>
      <w:color w:val="BA8E2C" w:themeColor="accent4" w:themeShade="BF"/>
    </w:rPr>
    <w:tblPr>
      <w:tblStyleRowBandSize w:val="1"/>
      <w:tblStyleColBandSize w:val="1"/>
      <w:tblInd w:w="0" w:type="dxa"/>
      <w:tblCellMar>
        <w:top w:w="0" w:type="dxa"/>
        <w:left w:w="108" w:type="dxa"/>
        <w:bottom w:w="0" w:type="dxa"/>
        <w:right w:w="108" w:type="dxa"/>
      </w:tblCellMar>
    </w:tblPr>
    <w:tblStylePr w:type="firstRow">
      <w:rPr>
        <w:rFonts w:asciiTheme="majorHAnsi" w:eastAsiaTheme="majorEastAsia" w:hAnsiTheme="majorHAnsi" w:cstheme="majorBidi"/>
        <w:i/>
        <w:iCs/>
        <w:sz w:val="26"/>
      </w:rPr>
      <w:tblPr/>
      <w:tcPr>
        <w:tcBorders>
          <w:bottom w:val="single" w:sz="4" w:space="0" w:color="D8B25C" w:themeColor="accent4"/>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D8B25C" w:themeColor="accent4"/>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D8B25C" w:themeColor="accent4"/>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D8B25C" w:themeColor="accent4"/>
        </w:tcBorders>
        <w:shd w:val="clear" w:color="auto" w:fill="FFFFFF" w:themeFill="background1"/>
      </w:tcPr>
    </w:tblStylePr>
    <w:tblStylePr w:type="band1Vert">
      <w:tblPr/>
      <w:tcPr>
        <w:shd w:val="clear" w:color="auto" w:fill="F7EFDE" w:themeFill="accent4" w:themeFillTint="33"/>
      </w:tcPr>
    </w:tblStylePr>
    <w:tblStylePr w:type="band1Horz">
      <w:tblPr/>
      <w:tcPr>
        <w:shd w:val="clear" w:color="auto" w:fill="F7EFDE" w:themeFill="accent4"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ListTable7ColorfulAccent5">
    <w:name w:val="List Table 7 Colorful Accent 5"/>
    <w:basedOn w:val="a6"/>
    <w:uiPriority w:val="52"/>
    <w:rsid w:val="002B1F7A"/>
    <w:pPr>
      <w:spacing w:after="0" w:line="240" w:lineRule="auto"/>
    </w:pPr>
    <w:rPr>
      <w:color w:val="568278" w:themeColor="accent5" w:themeShade="BF"/>
    </w:rPr>
    <w:tblPr>
      <w:tblStyleRowBandSize w:val="1"/>
      <w:tblStyleColBandSize w:val="1"/>
      <w:tblInd w:w="0" w:type="dxa"/>
      <w:tblCellMar>
        <w:top w:w="0" w:type="dxa"/>
        <w:left w:w="108" w:type="dxa"/>
        <w:bottom w:w="0" w:type="dxa"/>
        <w:right w:w="108" w:type="dxa"/>
      </w:tblCellMar>
    </w:tblPr>
    <w:tblStylePr w:type="firstRow">
      <w:rPr>
        <w:rFonts w:asciiTheme="majorHAnsi" w:eastAsiaTheme="majorEastAsia" w:hAnsiTheme="majorHAnsi" w:cstheme="majorBidi"/>
        <w:i/>
        <w:iCs/>
        <w:sz w:val="26"/>
      </w:rPr>
      <w:tblPr/>
      <w:tcPr>
        <w:tcBorders>
          <w:bottom w:val="single" w:sz="4" w:space="0" w:color="7BA79D" w:themeColor="accent5"/>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BA79D" w:themeColor="accent5"/>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BA79D" w:themeColor="accent5"/>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BA79D" w:themeColor="accent5"/>
        </w:tcBorders>
        <w:shd w:val="clear" w:color="auto" w:fill="FFFFFF" w:themeFill="background1"/>
      </w:tcPr>
    </w:tblStylePr>
    <w:tblStylePr w:type="band1Vert">
      <w:tblPr/>
      <w:tcPr>
        <w:shd w:val="clear" w:color="auto" w:fill="E4EDEB" w:themeFill="accent5" w:themeFillTint="33"/>
      </w:tcPr>
    </w:tblStylePr>
    <w:tblStylePr w:type="band1Horz">
      <w:tblPr/>
      <w:tcPr>
        <w:shd w:val="clear" w:color="auto" w:fill="E4EDEB" w:themeFill="accent5"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ListTable7ColorfulAccent6">
    <w:name w:val="List Table 7 Colorful Accent 6"/>
    <w:basedOn w:val="a6"/>
    <w:uiPriority w:val="52"/>
    <w:rsid w:val="002B1F7A"/>
    <w:pPr>
      <w:spacing w:after="0" w:line="240" w:lineRule="auto"/>
    </w:pPr>
    <w:rPr>
      <w:color w:val="716767" w:themeColor="accent6" w:themeShade="BF"/>
    </w:rPr>
    <w:tblPr>
      <w:tblStyleRowBandSize w:val="1"/>
      <w:tblStyleColBandSize w:val="1"/>
      <w:tblInd w:w="0" w:type="dxa"/>
      <w:tblCellMar>
        <w:top w:w="0" w:type="dxa"/>
        <w:left w:w="108" w:type="dxa"/>
        <w:bottom w:w="0" w:type="dxa"/>
        <w:right w:w="108" w:type="dxa"/>
      </w:tblCellMar>
    </w:tblPr>
    <w:tblStylePr w:type="firstRow">
      <w:rPr>
        <w:rFonts w:asciiTheme="majorHAnsi" w:eastAsiaTheme="majorEastAsia" w:hAnsiTheme="majorHAnsi" w:cstheme="majorBidi"/>
        <w:i/>
        <w:iCs/>
        <w:sz w:val="26"/>
      </w:rPr>
      <w:tblPr/>
      <w:tcPr>
        <w:tcBorders>
          <w:bottom w:val="single" w:sz="4" w:space="0" w:color="968C8C" w:themeColor="accent6"/>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968C8C" w:themeColor="accent6"/>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968C8C" w:themeColor="accent6"/>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968C8C" w:themeColor="accent6"/>
        </w:tcBorders>
        <w:shd w:val="clear" w:color="auto" w:fill="FFFFFF" w:themeFill="background1"/>
      </w:tcPr>
    </w:tblStylePr>
    <w:tblStylePr w:type="band1Vert">
      <w:tblPr/>
      <w:tcPr>
        <w:shd w:val="clear" w:color="auto" w:fill="EAE8E8" w:themeFill="accent6" w:themeFillTint="33"/>
      </w:tcPr>
    </w:tblStylePr>
    <w:tblStylePr w:type="band1Horz">
      <w:tblPr/>
      <w:tcPr>
        <w:shd w:val="clear" w:color="auto" w:fill="EAE8E8" w:themeFill="accent6"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styleId="affff">
    <w:name w:val="macro"/>
    <w:link w:val="affff0"/>
    <w:uiPriority w:val="99"/>
    <w:semiHidden/>
    <w:unhideWhenUsed/>
    <w:rsid w:val="002B1F7A"/>
    <w:pPr>
      <w:tabs>
        <w:tab w:val="left" w:pos="480"/>
        <w:tab w:val="left" w:pos="960"/>
        <w:tab w:val="left" w:pos="1440"/>
        <w:tab w:val="left" w:pos="1920"/>
        <w:tab w:val="left" w:pos="2400"/>
        <w:tab w:val="left" w:pos="2880"/>
        <w:tab w:val="left" w:pos="3360"/>
        <w:tab w:val="left" w:pos="3840"/>
        <w:tab w:val="left" w:pos="4320"/>
      </w:tabs>
      <w:spacing w:after="0"/>
    </w:pPr>
    <w:rPr>
      <w:rFonts w:ascii="Consolas" w:hAnsi="Consolas"/>
      <w:sz w:val="22"/>
      <w:szCs w:val="20"/>
    </w:rPr>
  </w:style>
  <w:style w:type="character" w:customStyle="1" w:styleId="affff0">
    <w:name w:val="Текст макроса Знак"/>
    <w:basedOn w:val="a5"/>
    <w:link w:val="affff"/>
    <w:uiPriority w:val="99"/>
    <w:semiHidden/>
    <w:rsid w:val="002B1F7A"/>
    <w:rPr>
      <w:rFonts w:ascii="Consolas" w:hAnsi="Consolas"/>
      <w:sz w:val="22"/>
      <w:szCs w:val="20"/>
    </w:rPr>
  </w:style>
  <w:style w:type="table" w:customStyle="1" w:styleId="110">
    <w:name w:val="Средняя сетка 11"/>
    <w:basedOn w:val="a6"/>
    <w:uiPriority w:val="40"/>
    <w:semiHidden/>
    <w:unhideWhenUsed/>
    <w:rsid w:val="002B1F7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1-1">
    <w:name w:val="Medium Grid 1 Accent 1"/>
    <w:basedOn w:val="a6"/>
    <w:uiPriority w:val="41"/>
    <w:semiHidden/>
    <w:unhideWhenUsed/>
    <w:rsid w:val="002B1F7A"/>
    <w:pPr>
      <w:spacing w:after="0" w:line="240" w:lineRule="auto"/>
    </w:pPr>
    <w:tblPr>
      <w:tblStyleRowBandSize w:val="1"/>
      <w:tblStyleColBandSize w:val="1"/>
      <w:tblInd w:w="0" w:type="dxa"/>
      <w:tblBorders>
        <w:top w:val="single" w:sz="8" w:space="0" w:color="AEC8DD" w:themeColor="accent1" w:themeTint="BF"/>
        <w:left w:val="single" w:sz="8" w:space="0" w:color="AEC8DD" w:themeColor="accent1" w:themeTint="BF"/>
        <w:bottom w:val="single" w:sz="8" w:space="0" w:color="AEC8DD" w:themeColor="accent1" w:themeTint="BF"/>
        <w:right w:val="single" w:sz="8" w:space="0" w:color="AEC8DD" w:themeColor="accent1" w:themeTint="BF"/>
        <w:insideH w:val="single" w:sz="8" w:space="0" w:color="AEC8DD" w:themeColor="accent1" w:themeTint="BF"/>
        <w:insideV w:val="single" w:sz="8" w:space="0" w:color="AEC8DD" w:themeColor="accent1" w:themeTint="BF"/>
      </w:tblBorders>
      <w:tblCellMar>
        <w:top w:w="0" w:type="dxa"/>
        <w:left w:w="108" w:type="dxa"/>
        <w:bottom w:w="0" w:type="dxa"/>
        <w:right w:w="108" w:type="dxa"/>
      </w:tblCellMar>
    </w:tblPr>
    <w:tcPr>
      <w:shd w:val="clear" w:color="auto" w:fill="E4ECF4" w:themeFill="accent1" w:themeFillTint="3F"/>
    </w:tcPr>
    <w:tblStylePr w:type="firstRow">
      <w:rPr>
        <w:b/>
        <w:bCs/>
      </w:rPr>
    </w:tblStylePr>
    <w:tblStylePr w:type="lastRow">
      <w:rPr>
        <w:b/>
        <w:bCs/>
      </w:rPr>
      <w:tblPr/>
      <w:tcPr>
        <w:tcBorders>
          <w:top w:val="single" w:sz="18" w:space="0" w:color="AEC8DD" w:themeColor="accent1" w:themeTint="BF"/>
        </w:tcBorders>
      </w:tcPr>
    </w:tblStylePr>
    <w:tblStylePr w:type="firstCol">
      <w:rPr>
        <w:b/>
        <w:bCs/>
      </w:rPr>
    </w:tblStylePr>
    <w:tblStylePr w:type="lastCol">
      <w:rPr>
        <w:b/>
        <w:bCs/>
      </w:rPr>
    </w:tblStylePr>
    <w:tblStylePr w:type="band1Vert">
      <w:tblPr/>
      <w:tcPr>
        <w:shd w:val="clear" w:color="auto" w:fill="C9DAE8" w:themeFill="accent1" w:themeFillTint="7F"/>
      </w:tcPr>
    </w:tblStylePr>
    <w:tblStylePr w:type="band1Horz">
      <w:tblPr/>
      <w:tcPr>
        <w:shd w:val="clear" w:color="auto" w:fill="C9DAE8" w:themeFill="accent1" w:themeFillTint="7F"/>
      </w:tcPr>
    </w:tblStylePr>
  </w:style>
  <w:style w:type="table" w:styleId="1-2">
    <w:name w:val="Medium Grid 1 Accent 2"/>
    <w:basedOn w:val="a6"/>
    <w:uiPriority w:val="42"/>
    <w:semiHidden/>
    <w:unhideWhenUsed/>
    <w:rsid w:val="002B1F7A"/>
    <w:pPr>
      <w:spacing w:after="0" w:line="240" w:lineRule="auto"/>
    </w:pPr>
    <w:tblPr>
      <w:tblStyleRowBandSize w:val="1"/>
      <w:tblStyleColBandSize w:val="1"/>
      <w:tblInd w:w="0" w:type="dxa"/>
      <w:tblBorders>
        <w:top w:val="single" w:sz="8" w:space="0" w:color="E59F75" w:themeColor="accent2" w:themeTint="BF"/>
        <w:left w:val="single" w:sz="8" w:space="0" w:color="E59F75" w:themeColor="accent2" w:themeTint="BF"/>
        <w:bottom w:val="single" w:sz="8" w:space="0" w:color="E59F75" w:themeColor="accent2" w:themeTint="BF"/>
        <w:right w:val="single" w:sz="8" w:space="0" w:color="E59F75" w:themeColor="accent2" w:themeTint="BF"/>
        <w:insideH w:val="single" w:sz="8" w:space="0" w:color="E59F75" w:themeColor="accent2" w:themeTint="BF"/>
        <w:insideV w:val="single" w:sz="8" w:space="0" w:color="E59F75" w:themeColor="accent2" w:themeTint="BF"/>
      </w:tblBorders>
      <w:tblCellMar>
        <w:top w:w="0" w:type="dxa"/>
        <w:left w:w="108" w:type="dxa"/>
        <w:bottom w:w="0" w:type="dxa"/>
        <w:right w:w="108" w:type="dxa"/>
      </w:tblCellMar>
    </w:tblPr>
    <w:tcPr>
      <w:shd w:val="clear" w:color="auto" w:fill="F6DFD1" w:themeFill="accent2" w:themeFillTint="3F"/>
    </w:tcPr>
    <w:tblStylePr w:type="firstRow">
      <w:rPr>
        <w:b/>
        <w:bCs/>
      </w:rPr>
    </w:tblStylePr>
    <w:tblStylePr w:type="lastRow">
      <w:rPr>
        <w:b/>
        <w:bCs/>
      </w:rPr>
      <w:tblPr/>
      <w:tcPr>
        <w:tcBorders>
          <w:top w:val="single" w:sz="18" w:space="0" w:color="E59F75" w:themeColor="accent2" w:themeTint="BF"/>
        </w:tcBorders>
      </w:tcPr>
    </w:tblStylePr>
    <w:tblStylePr w:type="firstCol">
      <w:rPr>
        <w:b/>
        <w:bCs/>
      </w:rPr>
    </w:tblStylePr>
    <w:tblStylePr w:type="lastCol">
      <w:rPr>
        <w:b/>
        <w:bCs/>
      </w:rPr>
    </w:tblStylePr>
    <w:tblStylePr w:type="band1Vert">
      <w:tblPr/>
      <w:tcPr>
        <w:shd w:val="clear" w:color="auto" w:fill="EEBFA3" w:themeFill="accent2" w:themeFillTint="7F"/>
      </w:tcPr>
    </w:tblStylePr>
    <w:tblStylePr w:type="band1Horz">
      <w:tblPr/>
      <w:tcPr>
        <w:shd w:val="clear" w:color="auto" w:fill="EEBFA3" w:themeFill="accent2" w:themeFillTint="7F"/>
      </w:tcPr>
    </w:tblStylePr>
  </w:style>
  <w:style w:type="table" w:styleId="1-3">
    <w:name w:val="Medium Grid 1 Accent 3"/>
    <w:basedOn w:val="a6"/>
    <w:uiPriority w:val="43"/>
    <w:semiHidden/>
    <w:unhideWhenUsed/>
    <w:rsid w:val="002B1F7A"/>
    <w:pPr>
      <w:spacing w:after="0" w:line="240" w:lineRule="auto"/>
    </w:pPr>
    <w:tblPr>
      <w:tblStyleRowBandSize w:val="1"/>
      <w:tblStyleColBandSize w:val="1"/>
      <w:tblInd w:w="0" w:type="dxa"/>
      <w:tblBorders>
        <w:top w:val="single" w:sz="8" w:space="0" w:color="BBC0A0" w:themeColor="accent3" w:themeTint="BF"/>
        <w:left w:val="single" w:sz="8" w:space="0" w:color="BBC0A0" w:themeColor="accent3" w:themeTint="BF"/>
        <w:bottom w:val="single" w:sz="8" w:space="0" w:color="BBC0A0" w:themeColor="accent3" w:themeTint="BF"/>
        <w:right w:val="single" w:sz="8" w:space="0" w:color="BBC0A0" w:themeColor="accent3" w:themeTint="BF"/>
        <w:insideH w:val="single" w:sz="8" w:space="0" w:color="BBC0A0" w:themeColor="accent3" w:themeTint="BF"/>
        <w:insideV w:val="single" w:sz="8" w:space="0" w:color="BBC0A0" w:themeColor="accent3" w:themeTint="BF"/>
      </w:tblBorders>
      <w:tblCellMar>
        <w:top w:w="0" w:type="dxa"/>
        <w:left w:w="108" w:type="dxa"/>
        <w:bottom w:w="0" w:type="dxa"/>
        <w:right w:w="108" w:type="dxa"/>
      </w:tblCellMar>
    </w:tblPr>
    <w:tcPr>
      <w:shd w:val="clear" w:color="auto" w:fill="E8EADF" w:themeFill="accent3" w:themeFillTint="3F"/>
    </w:tcPr>
    <w:tblStylePr w:type="firstRow">
      <w:rPr>
        <w:b/>
        <w:bCs/>
      </w:rPr>
    </w:tblStylePr>
    <w:tblStylePr w:type="lastRow">
      <w:rPr>
        <w:b/>
        <w:bCs/>
      </w:rPr>
      <w:tblPr/>
      <w:tcPr>
        <w:tcBorders>
          <w:top w:val="single" w:sz="18" w:space="0" w:color="BBC0A0" w:themeColor="accent3" w:themeTint="BF"/>
        </w:tcBorders>
      </w:tcPr>
    </w:tblStylePr>
    <w:tblStylePr w:type="firstCol">
      <w:rPr>
        <w:b/>
        <w:bCs/>
      </w:rPr>
    </w:tblStylePr>
    <w:tblStylePr w:type="lastCol">
      <w:rPr>
        <w:b/>
        <w:bCs/>
      </w:rPr>
    </w:tblStylePr>
    <w:tblStylePr w:type="band1Vert">
      <w:tblPr/>
      <w:tcPr>
        <w:shd w:val="clear" w:color="auto" w:fill="D2D5C0" w:themeFill="accent3" w:themeFillTint="7F"/>
      </w:tcPr>
    </w:tblStylePr>
    <w:tblStylePr w:type="band1Horz">
      <w:tblPr/>
      <w:tcPr>
        <w:shd w:val="clear" w:color="auto" w:fill="D2D5C0" w:themeFill="accent3" w:themeFillTint="7F"/>
      </w:tcPr>
    </w:tblStylePr>
  </w:style>
  <w:style w:type="table" w:styleId="1-4">
    <w:name w:val="Medium Grid 1 Accent 4"/>
    <w:basedOn w:val="a6"/>
    <w:uiPriority w:val="44"/>
    <w:semiHidden/>
    <w:unhideWhenUsed/>
    <w:rsid w:val="002B1F7A"/>
    <w:pPr>
      <w:spacing w:after="0" w:line="240" w:lineRule="auto"/>
    </w:pPr>
    <w:tblPr>
      <w:tblStyleRowBandSize w:val="1"/>
      <w:tblStyleColBandSize w:val="1"/>
      <w:tblInd w:w="0" w:type="dxa"/>
      <w:tblBorders>
        <w:top w:val="single" w:sz="8" w:space="0" w:color="E1C584" w:themeColor="accent4" w:themeTint="BF"/>
        <w:left w:val="single" w:sz="8" w:space="0" w:color="E1C584" w:themeColor="accent4" w:themeTint="BF"/>
        <w:bottom w:val="single" w:sz="8" w:space="0" w:color="E1C584" w:themeColor="accent4" w:themeTint="BF"/>
        <w:right w:val="single" w:sz="8" w:space="0" w:color="E1C584" w:themeColor="accent4" w:themeTint="BF"/>
        <w:insideH w:val="single" w:sz="8" w:space="0" w:color="E1C584" w:themeColor="accent4" w:themeTint="BF"/>
        <w:insideV w:val="single" w:sz="8" w:space="0" w:color="E1C584" w:themeColor="accent4" w:themeTint="BF"/>
      </w:tblBorders>
      <w:tblCellMar>
        <w:top w:w="0" w:type="dxa"/>
        <w:left w:w="108" w:type="dxa"/>
        <w:bottom w:w="0" w:type="dxa"/>
        <w:right w:w="108" w:type="dxa"/>
      </w:tblCellMar>
    </w:tblPr>
    <w:tcPr>
      <w:shd w:val="clear" w:color="auto" w:fill="F5EBD6" w:themeFill="accent4" w:themeFillTint="3F"/>
    </w:tcPr>
    <w:tblStylePr w:type="firstRow">
      <w:rPr>
        <w:b/>
        <w:bCs/>
      </w:rPr>
    </w:tblStylePr>
    <w:tblStylePr w:type="lastRow">
      <w:rPr>
        <w:b/>
        <w:bCs/>
      </w:rPr>
      <w:tblPr/>
      <w:tcPr>
        <w:tcBorders>
          <w:top w:val="single" w:sz="18" w:space="0" w:color="E1C584" w:themeColor="accent4" w:themeTint="BF"/>
        </w:tcBorders>
      </w:tcPr>
    </w:tblStylePr>
    <w:tblStylePr w:type="firstCol">
      <w:rPr>
        <w:b/>
        <w:bCs/>
      </w:rPr>
    </w:tblStylePr>
    <w:tblStylePr w:type="lastCol">
      <w:rPr>
        <w:b/>
        <w:bCs/>
      </w:rPr>
    </w:tblStylePr>
    <w:tblStylePr w:type="band1Vert">
      <w:tblPr/>
      <w:tcPr>
        <w:shd w:val="clear" w:color="auto" w:fill="EBD8AD" w:themeFill="accent4" w:themeFillTint="7F"/>
      </w:tcPr>
    </w:tblStylePr>
    <w:tblStylePr w:type="band1Horz">
      <w:tblPr/>
      <w:tcPr>
        <w:shd w:val="clear" w:color="auto" w:fill="EBD8AD" w:themeFill="accent4" w:themeFillTint="7F"/>
      </w:tcPr>
    </w:tblStylePr>
  </w:style>
  <w:style w:type="table" w:styleId="1-5">
    <w:name w:val="Medium Grid 1 Accent 5"/>
    <w:basedOn w:val="a6"/>
    <w:uiPriority w:val="45"/>
    <w:semiHidden/>
    <w:unhideWhenUsed/>
    <w:rsid w:val="002B1F7A"/>
    <w:pPr>
      <w:spacing w:after="0" w:line="240" w:lineRule="auto"/>
    </w:pPr>
    <w:tblPr>
      <w:tblStyleRowBandSize w:val="1"/>
      <w:tblStyleColBandSize w:val="1"/>
      <w:tblInd w:w="0" w:type="dxa"/>
      <w:tblBorders>
        <w:top w:val="single" w:sz="8" w:space="0" w:color="9CBDB5" w:themeColor="accent5" w:themeTint="BF"/>
        <w:left w:val="single" w:sz="8" w:space="0" w:color="9CBDB5" w:themeColor="accent5" w:themeTint="BF"/>
        <w:bottom w:val="single" w:sz="8" w:space="0" w:color="9CBDB5" w:themeColor="accent5" w:themeTint="BF"/>
        <w:right w:val="single" w:sz="8" w:space="0" w:color="9CBDB5" w:themeColor="accent5" w:themeTint="BF"/>
        <w:insideH w:val="single" w:sz="8" w:space="0" w:color="9CBDB5" w:themeColor="accent5" w:themeTint="BF"/>
        <w:insideV w:val="single" w:sz="8" w:space="0" w:color="9CBDB5" w:themeColor="accent5" w:themeTint="BF"/>
      </w:tblBorders>
      <w:tblCellMar>
        <w:top w:w="0" w:type="dxa"/>
        <w:left w:w="108" w:type="dxa"/>
        <w:bottom w:w="0" w:type="dxa"/>
        <w:right w:w="108" w:type="dxa"/>
      </w:tblCellMar>
    </w:tblPr>
    <w:tcPr>
      <w:shd w:val="clear" w:color="auto" w:fill="DEE9E6" w:themeFill="accent5" w:themeFillTint="3F"/>
    </w:tcPr>
    <w:tblStylePr w:type="firstRow">
      <w:rPr>
        <w:b/>
        <w:bCs/>
      </w:rPr>
    </w:tblStylePr>
    <w:tblStylePr w:type="lastRow">
      <w:rPr>
        <w:b/>
        <w:bCs/>
      </w:rPr>
      <w:tblPr/>
      <w:tcPr>
        <w:tcBorders>
          <w:top w:val="single" w:sz="18" w:space="0" w:color="9CBDB5" w:themeColor="accent5" w:themeTint="BF"/>
        </w:tcBorders>
      </w:tcPr>
    </w:tblStylePr>
    <w:tblStylePr w:type="firstCol">
      <w:rPr>
        <w:b/>
        <w:bCs/>
      </w:rPr>
    </w:tblStylePr>
    <w:tblStylePr w:type="lastCol">
      <w:rPr>
        <w:b/>
        <w:bCs/>
      </w:rPr>
    </w:tblStylePr>
    <w:tblStylePr w:type="band1Vert">
      <w:tblPr/>
      <w:tcPr>
        <w:shd w:val="clear" w:color="auto" w:fill="BDD3CE" w:themeFill="accent5" w:themeFillTint="7F"/>
      </w:tcPr>
    </w:tblStylePr>
    <w:tblStylePr w:type="band1Horz">
      <w:tblPr/>
      <w:tcPr>
        <w:shd w:val="clear" w:color="auto" w:fill="BDD3CE" w:themeFill="accent5" w:themeFillTint="7F"/>
      </w:tcPr>
    </w:tblStylePr>
  </w:style>
  <w:style w:type="table" w:styleId="1-6">
    <w:name w:val="Medium Grid 1 Accent 6"/>
    <w:basedOn w:val="a6"/>
    <w:uiPriority w:val="46"/>
    <w:semiHidden/>
    <w:unhideWhenUsed/>
    <w:rsid w:val="002B1F7A"/>
    <w:pPr>
      <w:spacing w:after="0" w:line="240" w:lineRule="auto"/>
    </w:pPr>
    <w:tblPr>
      <w:tblStyleRowBandSize w:val="1"/>
      <w:tblStyleColBandSize w:val="1"/>
      <w:tblInd w:w="0" w:type="dxa"/>
      <w:tblBorders>
        <w:top w:val="single" w:sz="8" w:space="0" w:color="B0A8A8" w:themeColor="accent6" w:themeTint="BF"/>
        <w:left w:val="single" w:sz="8" w:space="0" w:color="B0A8A8" w:themeColor="accent6" w:themeTint="BF"/>
        <w:bottom w:val="single" w:sz="8" w:space="0" w:color="B0A8A8" w:themeColor="accent6" w:themeTint="BF"/>
        <w:right w:val="single" w:sz="8" w:space="0" w:color="B0A8A8" w:themeColor="accent6" w:themeTint="BF"/>
        <w:insideH w:val="single" w:sz="8" w:space="0" w:color="B0A8A8" w:themeColor="accent6" w:themeTint="BF"/>
        <w:insideV w:val="single" w:sz="8" w:space="0" w:color="B0A8A8" w:themeColor="accent6" w:themeTint="BF"/>
      </w:tblBorders>
      <w:tblCellMar>
        <w:top w:w="0" w:type="dxa"/>
        <w:left w:w="108" w:type="dxa"/>
        <w:bottom w:w="0" w:type="dxa"/>
        <w:right w:w="108" w:type="dxa"/>
      </w:tblCellMar>
    </w:tblPr>
    <w:tcPr>
      <w:shd w:val="clear" w:color="auto" w:fill="E5E2E2" w:themeFill="accent6" w:themeFillTint="3F"/>
    </w:tcPr>
    <w:tblStylePr w:type="firstRow">
      <w:rPr>
        <w:b/>
        <w:bCs/>
      </w:rPr>
    </w:tblStylePr>
    <w:tblStylePr w:type="lastRow">
      <w:rPr>
        <w:b/>
        <w:bCs/>
      </w:rPr>
      <w:tblPr/>
      <w:tcPr>
        <w:tcBorders>
          <w:top w:val="single" w:sz="18" w:space="0" w:color="B0A8A8" w:themeColor="accent6" w:themeTint="BF"/>
        </w:tcBorders>
      </w:tcPr>
    </w:tblStylePr>
    <w:tblStylePr w:type="firstCol">
      <w:rPr>
        <w:b/>
        <w:bCs/>
      </w:rPr>
    </w:tblStylePr>
    <w:tblStylePr w:type="lastCol">
      <w:rPr>
        <w:b/>
        <w:bCs/>
      </w:rPr>
    </w:tblStylePr>
    <w:tblStylePr w:type="band1Vert">
      <w:tblPr/>
      <w:tcPr>
        <w:shd w:val="clear" w:color="auto" w:fill="CAC5C5" w:themeFill="accent6" w:themeFillTint="7F"/>
      </w:tcPr>
    </w:tblStylePr>
    <w:tblStylePr w:type="band1Horz">
      <w:tblPr/>
      <w:tcPr>
        <w:shd w:val="clear" w:color="auto" w:fill="CAC5C5" w:themeFill="accent6" w:themeFillTint="7F"/>
      </w:tcPr>
    </w:tblStylePr>
  </w:style>
  <w:style w:type="table" w:customStyle="1" w:styleId="210">
    <w:name w:val="Средняя сетка 21"/>
    <w:basedOn w:val="a6"/>
    <w:uiPriority w:val="40"/>
    <w:semiHidden/>
    <w:unhideWhenUsed/>
    <w:rsid w:val="002B1F7A"/>
    <w:pPr>
      <w:spacing w:after="0" w:line="240" w:lineRule="auto"/>
    </w:pPr>
    <w:rPr>
      <w:rFonts w:eastAsiaTheme="majorEastAsia"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2-1">
    <w:name w:val="Medium Grid 2 Accent 1"/>
    <w:basedOn w:val="a6"/>
    <w:uiPriority w:val="41"/>
    <w:semiHidden/>
    <w:unhideWhenUsed/>
    <w:rsid w:val="002B1F7A"/>
    <w:pPr>
      <w:spacing w:after="0" w:line="240" w:lineRule="auto"/>
    </w:pPr>
    <w:rPr>
      <w:rFonts w:eastAsiaTheme="majorEastAsia" w:cstheme="majorBidi"/>
      <w:color w:val="000000" w:themeColor="text1"/>
    </w:rPr>
    <w:tblPr>
      <w:tblStyleRowBandSize w:val="1"/>
      <w:tblStyleColBandSize w:val="1"/>
      <w:tblInd w:w="0" w:type="dxa"/>
      <w:tblBorders>
        <w:top w:val="single" w:sz="8" w:space="0" w:color="94B6D2" w:themeColor="accent1"/>
        <w:left w:val="single" w:sz="8" w:space="0" w:color="94B6D2" w:themeColor="accent1"/>
        <w:bottom w:val="single" w:sz="8" w:space="0" w:color="94B6D2" w:themeColor="accent1"/>
        <w:right w:val="single" w:sz="8" w:space="0" w:color="94B6D2" w:themeColor="accent1"/>
        <w:insideH w:val="single" w:sz="8" w:space="0" w:color="94B6D2" w:themeColor="accent1"/>
        <w:insideV w:val="single" w:sz="8" w:space="0" w:color="94B6D2" w:themeColor="accent1"/>
      </w:tblBorders>
      <w:tblCellMar>
        <w:top w:w="0" w:type="dxa"/>
        <w:left w:w="108" w:type="dxa"/>
        <w:bottom w:w="0" w:type="dxa"/>
        <w:right w:w="108" w:type="dxa"/>
      </w:tblCellMar>
    </w:tblPr>
    <w:tcPr>
      <w:shd w:val="clear" w:color="auto" w:fill="E4ECF4" w:themeFill="accent1" w:themeFillTint="3F"/>
    </w:tcPr>
    <w:tblStylePr w:type="firstRow">
      <w:rPr>
        <w:b/>
        <w:bCs/>
        <w:color w:val="000000" w:themeColor="text1"/>
      </w:rPr>
      <w:tblPr/>
      <w:tcPr>
        <w:shd w:val="clear" w:color="auto" w:fill="F4F7FA"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9F0F6" w:themeFill="accent1" w:themeFillTint="33"/>
      </w:tcPr>
    </w:tblStylePr>
    <w:tblStylePr w:type="band1Vert">
      <w:tblPr/>
      <w:tcPr>
        <w:shd w:val="clear" w:color="auto" w:fill="C9DAE8" w:themeFill="accent1" w:themeFillTint="7F"/>
      </w:tcPr>
    </w:tblStylePr>
    <w:tblStylePr w:type="band1Horz">
      <w:tblPr/>
      <w:tcPr>
        <w:tcBorders>
          <w:insideH w:val="single" w:sz="6" w:space="0" w:color="94B6D2" w:themeColor="accent1"/>
          <w:insideV w:val="single" w:sz="6" w:space="0" w:color="94B6D2" w:themeColor="accent1"/>
        </w:tcBorders>
        <w:shd w:val="clear" w:color="auto" w:fill="C9DAE8" w:themeFill="accent1" w:themeFillTint="7F"/>
      </w:tcPr>
    </w:tblStylePr>
    <w:tblStylePr w:type="nwCell">
      <w:tblPr/>
      <w:tcPr>
        <w:shd w:val="clear" w:color="auto" w:fill="FFFFFF" w:themeFill="background1"/>
      </w:tcPr>
    </w:tblStylePr>
  </w:style>
  <w:style w:type="table" w:styleId="2-2">
    <w:name w:val="Medium Grid 2 Accent 2"/>
    <w:basedOn w:val="a6"/>
    <w:uiPriority w:val="42"/>
    <w:semiHidden/>
    <w:unhideWhenUsed/>
    <w:rsid w:val="002B1F7A"/>
    <w:pPr>
      <w:spacing w:after="0" w:line="240" w:lineRule="auto"/>
    </w:pPr>
    <w:rPr>
      <w:rFonts w:eastAsiaTheme="majorEastAsia" w:cstheme="majorBidi"/>
      <w:color w:val="000000" w:themeColor="text1"/>
    </w:rPr>
    <w:tblPr>
      <w:tblStyleRowBandSize w:val="1"/>
      <w:tblStyleColBandSize w:val="1"/>
      <w:tblInd w:w="0" w:type="dxa"/>
      <w:tblBorders>
        <w:top w:val="single" w:sz="8" w:space="0" w:color="DD8047" w:themeColor="accent2"/>
        <w:left w:val="single" w:sz="8" w:space="0" w:color="DD8047" w:themeColor="accent2"/>
        <w:bottom w:val="single" w:sz="8" w:space="0" w:color="DD8047" w:themeColor="accent2"/>
        <w:right w:val="single" w:sz="8" w:space="0" w:color="DD8047" w:themeColor="accent2"/>
        <w:insideH w:val="single" w:sz="8" w:space="0" w:color="DD8047" w:themeColor="accent2"/>
        <w:insideV w:val="single" w:sz="8" w:space="0" w:color="DD8047" w:themeColor="accent2"/>
      </w:tblBorders>
      <w:tblCellMar>
        <w:top w:w="0" w:type="dxa"/>
        <w:left w:w="108" w:type="dxa"/>
        <w:bottom w:w="0" w:type="dxa"/>
        <w:right w:w="108" w:type="dxa"/>
      </w:tblCellMar>
    </w:tblPr>
    <w:tcPr>
      <w:shd w:val="clear" w:color="auto" w:fill="F6DFD1" w:themeFill="accent2" w:themeFillTint="3F"/>
    </w:tcPr>
    <w:tblStylePr w:type="firstRow">
      <w:rPr>
        <w:b/>
        <w:bCs/>
        <w:color w:val="000000" w:themeColor="text1"/>
      </w:rPr>
      <w:tblPr/>
      <w:tcPr>
        <w:shd w:val="clear" w:color="auto" w:fill="FBF2EC"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8E5DA" w:themeFill="accent2" w:themeFillTint="33"/>
      </w:tcPr>
    </w:tblStylePr>
    <w:tblStylePr w:type="band1Vert">
      <w:tblPr/>
      <w:tcPr>
        <w:shd w:val="clear" w:color="auto" w:fill="EEBFA3" w:themeFill="accent2" w:themeFillTint="7F"/>
      </w:tcPr>
    </w:tblStylePr>
    <w:tblStylePr w:type="band1Horz">
      <w:tblPr/>
      <w:tcPr>
        <w:tcBorders>
          <w:insideH w:val="single" w:sz="6" w:space="0" w:color="DD8047" w:themeColor="accent2"/>
          <w:insideV w:val="single" w:sz="6" w:space="0" w:color="DD8047" w:themeColor="accent2"/>
        </w:tcBorders>
        <w:shd w:val="clear" w:color="auto" w:fill="EEBFA3" w:themeFill="accent2" w:themeFillTint="7F"/>
      </w:tcPr>
    </w:tblStylePr>
    <w:tblStylePr w:type="nwCell">
      <w:tblPr/>
      <w:tcPr>
        <w:shd w:val="clear" w:color="auto" w:fill="FFFFFF" w:themeFill="background1"/>
      </w:tcPr>
    </w:tblStylePr>
  </w:style>
  <w:style w:type="table" w:styleId="2-3">
    <w:name w:val="Medium Grid 2 Accent 3"/>
    <w:basedOn w:val="a6"/>
    <w:uiPriority w:val="43"/>
    <w:semiHidden/>
    <w:unhideWhenUsed/>
    <w:rsid w:val="002B1F7A"/>
    <w:pPr>
      <w:spacing w:after="0" w:line="240" w:lineRule="auto"/>
    </w:pPr>
    <w:rPr>
      <w:rFonts w:eastAsiaTheme="majorEastAsia" w:cstheme="majorBidi"/>
      <w:color w:val="000000" w:themeColor="text1"/>
    </w:rPr>
    <w:tblPr>
      <w:tblStyleRowBandSize w:val="1"/>
      <w:tblStyleColBandSize w:val="1"/>
      <w:tblInd w:w="0" w:type="dxa"/>
      <w:tblBorders>
        <w:top w:val="single" w:sz="8" w:space="0" w:color="A5AB81" w:themeColor="accent3"/>
        <w:left w:val="single" w:sz="8" w:space="0" w:color="A5AB81" w:themeColor="accent3"/>
        <w:bottom w:val="single" w:sz="8" w:space="0" w:color="A5AB81" w:themeColor="accent3"/>
        <w:right w:val="single" w:sz="8" w:space="0" w:color="A5AB81" w:themeColor="accent3"/>
        <w:insideH w:val="single" w:sz="8" w:space="0" w:color="A5AB81" w:themeColor="accent3"/>
        <w:insideV w:val="single" w:sz="8" w:space="0" w:color="A5AB81" w:themeColor="accent3"/>
      </w:tblBorders>
      <w:tblCellMar>
        <w:top w:w="0" w:type="dxa"/>
        <w:left w:w="108" w:type="dxa"/>
        <w:bottom w:w="0" w:type="dxa"/>
        <w:right w:w="108" w:type="dxa"/>
      </w:tblCellMar>
    </w:tblPr>
    <w:tcPr>
      <w:shd w:val="clear" w:color="auto" w:fill="E8EADF" w:themeFill="accent3" w:themeFillTint="3F"/>
    </w:tcPr>
    <w:tblStylePr w:type="firstRow">
      <w:rPr>
        <w:b/>
        <w:bCs/>
        <w:color w:val="000000" w:themeColor="text1"/>
      </w:rPr>
      <w:tblPr/>
      <w:tcPr>
        <w:shd w:val="clear" w:color="auto" w:fill="F6F6F2"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DEEE5" w:themeFill="accent3" w:themeFillTint="33"/>
      </w:tcPr>
    </w:tblStylePr>
    <w:tblStylePr w:type="band1Vert">
      <w:tblPr/>
      <w:tcPr>
        <w:shd w:val="clear" w:color="auto" w:fill="D2D5C0" w:themeFill="accent3" w:themeFillTint="7F"/>
      </w:tcPr>
    </w:tblStylePr>
    <w:tblStylePr w:type="band1Horz">
      <w:tblPr/>
      <w:tcPr>
        <w:tcBorders>
          <w:insideH w:val="single" w:sz="6" w:space="0" w:color="A5AB81" w:themeColor="accent3"/>
          <w:insideV w:val="single" w:sz="6" w:space="0" w:color="A5AB81" w:themeColor="accent3"/>
        </w:tcBorders>
        <w:shd w:val="clear" w:color="auto" w:fill="D2D5C0" w:themeFill="accent3" w:themeFillTint="7F"/>
      </w:tcPr>
    </w:tblStylePr>
    <w:tblStylePr w:type="nwCell">
      <w:tblPr/>
      <w:tcPr>
        <w:shd w:val="clear" w:color="auto" w:fill="FFFFFF" w:themeFill="background1"/>
      </w:tcPr>
    </w:tblStylePr>
  </w:style>
  <w:style w:type="table" w:styleId="2-4">
    <w:name w:val="Medium Grid 2 Accent 4"/>
    <w:basedOn w:val="a6"/>
    <w:uiPriority w:val="44"/>
    <w:semiHidden/>
    <w:unhideWhenUsed/>
    <w:rsid w:val="002B1F7A"/>
    <w:pPr>
      <w:spacing w:after="0" w:line="240" w:lineRule="auto"/>
    </w:pPr>
    <w:rPr>
      <w:rFonts w:eastAsiaTheme="majorEastAsia" w:cstheme="majorBidi"/>
      <w:color w:val="000000" w:themeColor="text1"/>
    </w:rPr>
    <w:tblPr>
      <w:tblStyleRowBandSize w:val="1"/>
      <w:tblStyleColBandSize w:val="1"/>
      <w:tblInd w:w="0" w:type="dxa"/>
      <w:tblBorders>
        <w:top w:val="single" w:sz="8" w:space="0" w:color="D8B25C" w:themeColor="accent4"/>
        <w:left w:val="single" w:sz="8" w:space="0" w:color="D8B25C" w:themeColor="accent4"/>
        <w:bottom w:val="single" w:sz="8" w:space="0" w:color="D8B25C" w:themeColor="accent4"/>
        <w:right w:val="single" w:sz="8" w:space="0" w:color="D8B25C" w:themeColor="accent4"/>
        <w:insideH w:val="single" w:sz="8" w:space="0" w:color="D8B25C" w:themeColor="accent4"/>
        <w:insideV w:val="single" w:sz="8" w:space="0" w:color="D8B25C" w:themeColor="accent4"/>
      </w:tblBorders>
      <w:tblCellMar>
        <w:top w:w="0" w:type="dxa"/>
        <w:left w:w="108" w:type="dxa"/>
        <w:bottom w:w="0" w:type="dxa"/>
        <w:right w:w="108" w:type="dxa"/>
      </w:tblCellMar>
    </w:tblPr>
    <w:tcPr>
      <w:shd w:val="clear" w:color="auto" w:fill="F5EBD6" w:themeFill="accent4" w:themeFillTint="3F"/>
    </w:tcPr>
    <w:tblStylePr w:type="firstRow">
      <w:rPr>
        <w:b/>
        <w:bCs/>
        <w:color w:val="000000" w:themeColor="text1"/>
      </w:rPr>
      <w:tblPr/>
      <w:tcPr>
        <w:shd w:val="clear" w:color="auto" w:fill="FBF7EE"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7EFDE" w:themeFill="accent4" w:themeFillTint="33"/>
      </w:tcPr>
    </w:tblStylePr>
    <w:tblStylePr w:type="band1Vert">
      <w:tblPr/>
      <w:tcPr>
        <w:shd w:val="clear" w:color="auto" w:fill="EBD8AD" w:themeFill="accent4" w:themeFillTint="7F"/>
      </w:tcPr>
    </w:tblStylePr>
    <w:tblStylePr w:type="band1Horz">
      <w:tblPr/>
      <w:tcPr>
        <w:tcBorders>
          <w:insideH w:val="single" w:sz="6" w:space="0" w:color="D8B25C" w:themeColor="accent4"/>
          <w:insideV w:val="single" w:sz="6" w:space="0" w:color="D8B25C" w:themeColor="accent4"/>
        </w:tcBorders>
        <w:shd w:val="clear" w:color="auto" w:fill="EBD8AD" w:themeFill="accent4" w:themeFillTint="7F"/>
      </w:tcPr>
    </w:tblStylePr>
    <w:tblStylePr w:type="nwCell">
      <w:tblPr/>
      <w:tcPr>
        <w:shd w:val="clear" w:color="auto" w:fill="FFFFFF" w:themeFill="background1"/>
      </w:tcPr>
    </w:tblStylePr>
  </w:style>
  <w:style w:type="table" w:styleId="2-5">
    <w:name w:val="Medium Grid 2 Accent 5"/>
    <w:basedOn w:val="a6"/>
    <w:uiPriority w:val="45"/>
    <w:semiHidden/>
    <w:unhideWhenUsed/>
    <w:rsid w:val="002B1F7A"/>
    <w:pPr>
      <w:spacing w:after="0" w:line="240" w:lineRule="auto"/>
    </w:pPr>
    <w:rPr>
      <w:rFonts w:eastAsiaTheme="majorEastAsia" w:cstheme="majorBidi"/>
      <w:color w:val="000000" w:themeColor="text1"/>
    </w:rPr>
    <w:tblPr>
      <w:tblStyleRowBandSize w:val="1"/>
      <w:tblStyleColBandSize w:val="1"/>
      <w:tblInd w:w="0" w:type="dxa"/>
      <w:tblBorders>
        <w:top w:val="single" w:sz="8" w:space="0" w:color="7BA79D" w:themeColor="accent5"/>
        <w:left w:val="single" w:sz="8" w:space="0" w:color="7BA79D" w:themeColor="accent5"/>
        <w:bottom w:val="single" w:sz="8" w:space="0" w:color="7BA79D" w:themeColor="accent5"/>
        <w:right w:val="single" w:sz="8" w:space="0" w:color="7BA79D" w:themeColor="accent5"/>
        <w:insideH w:val="single" w:sz="8" w:space="0" w:color="7BA79D" w:themeColor="accent5"/>
        <w:insideV w:val="single" w:sz="8" w:space="0" w:color="7BA79D" w:themeColor="accent5"/>
      </w:tblBorders>
      <w:tblCellMar>
        <w:top w:w="0" w:type="dxa"/>
        <w:left w:w="108" w:type="dxa"/>
        <w:bottom w:w="0" w:type="dxa"/>
        <w:right w:w="108" w:type="dxa"/>
      </w:tblCellMar>
    </w:tblPr>
    <w:tcPr>
      <w:shd w:val="clear" w:color="auto" w:fill="DEE9E6" w:themeFill="accent5" w:themeFillTint="3F"/>
    </w:tcPr>
    <w:tblStylePr w:type="firstRow">
      <w:rPr>
        <w:b/>
        <w:bCs/>
        <w:color w:val="000000" w:themeColor="text1"/>
      </w:rPr>
      <w:tblPr/>
      <w:tcPr>
        <w:shd w:val="clear" w:color="auto" w:fill="F2F6F5"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4EDEB" w:themeFill="accent5" w:themeFillTint="33"/>
      </w:tcPr>
    </w:tblStylePr>
    <w:tblStylePr w:type="band1Vert">
      <w:tblPr/>
      <w:tcPr>
        <w:shd w:val="clear" w:color="auto" w:fill="BDD3CE" w:themeFill="accent5" w:themeFillTint="7F"/>
      </w:tcPr>
    </w:tblStylePr>
    <w:tblStylePr w:type="band1Horz">
      <w:tblPr/>
      <w:tcPr>
        <w:tcBorders>
          <w:insideH w:val="single" w:sz="6" w:space="0" w:color="7BA79D" w:themeColor="accent5"/>
          <w:insideV w:val="single" w:sz="6" w:space="0" w:color="7BA79D" w:themeColor="accent5"/>
        </w:tcBorders>
        <w:shd w:val="clear" w:color="auto" w:fill="BDD3CE" w:themeFill="accent5" w:themeFillTint="7F"/>
      </w:tcPr>
    </w:tblStylePr>
    <w:tblStylePr w:type="nwCell">
      <w:tblPr/>
      <w:tcPr>
        <w:shd w:val="clear" w:color="auto" w:fill="FFFFFF" w:themeFill="background1"/>
      </w:tcPr>
    </w:tblStylePr>
  </w:style>
  <w:style w:type="table" w:styleId="2-6">
    <w:name w:val="Medium Grid 2 Accent 6"/>
    <w:basedOn w:val="a6"/>
    <w:uiPriority w:val="46"/>
    <w:semiHidden/>
    <w:unhideWhenUsed/>
    <w:rsid w:val="002B1F7A"/>
    <w:pPr>
      <w:spacing w:after="0" w:line="240" w:lineRule="auto"/>
    </w:pPr>
    <w:rPr>
      <w:rFonts w:eastAsiaTheme="majorEastAsia" w:cstheme="majorBidi"/>
      <w:color w:val="000000" w:themeColor="text1"/>
    </w:rPr>
    <w:tblPr>
      <w:tblStyleRowBandSize w:val="1"/>
      <w:tblStyleColBandSize w:val="1"/>
      <w:tblInd w:w="0" w:type="dxa"/>
      <w:tblBorders>
        <w:top w:val="single" w:sz="8" w:space="0" w:color="968C8C" w:themeColor="accent6"/>
        <w:left w:val="single" w:sz="8" w:space="0" w:color="968C8C" w:themeColor="accent6"/>
        <w:bottom w:val="single" w:sz="8" w:space="0" w:color="968C8C" w:themeColor="accent6"/>
        <w:right w:val="single" w:sz="8" w:space="0" w:color="968C8C" w:themeColor="accent6"/>
        <w:insideH w:val="single" w:sz="8" w:space="0" w:color="968C8C" w:themeColor="accent6"/>
        <w:insideV w:val="single" w:sz="8" w:space="0" w:color="968C8C" w:themeColor="accent6"/>
      </w:tblBorders>
      <w:tblCellMar>
        <w:top w:w="0" w:type="dxa"/>
        <w:left w:w="108" w:type="dxa"/>
        <w:bottom w:w="0" w:type="dxa"/>
        <w:right w:w="108" w:type="dxa"/>
      </w:tblCellMar>
    </w:tblPr>
    <w:tcPr>
      <w:shd w:val="clear" w:color="auto" w:fill="E5E2E2" w:themeFill="accent6" w:themeFillTint="3F"/>
    </w:tcPr>
    <w:tblStylePr w:type="firstRow">
      <w:rPr>
        <w:b/>
        <w:bCs/>
        <w:color w:val="000000" w:themeColor="text1"/>
      </w:rPr>
      <w:tblPr/>
      <w:tcPr>
        <w:shd w:val="clear" w:color="auto" w:fill="F4F3F3"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E8E8" w:themeFill="accent6" w:themeFillTint="33"/>
      </w:tcPr>
    </w:tblStylePr>
    <w:tblStylePr w:type="band1Vert">
      <w:tblPr/>
      <w:tcPr>
        <w:shd w:val="clear" w:color="auto" w:fill="CAC5C5" w:themeFill="accent6" w:themeFillTint="7F"/>
      </w:tcPr>
    </w:tblStylePr>
    <w:tblStylePr w:type="band1Horz">
      <w:tblPr/>
      <w:tcPr>
        <w:tcBorders>
          <w:insideH w:val="single" w:sz="6" w:space="0" w:color="968C8C" w:themeColor="accent6"/>
          <w:insideV w:val="single" w:sz="6" w:space="0" w:color="968C8C" w:themeColor="accent6"/>
        </w:tcBorders>
        <w:shd w:val="clear" w:color="auto" w:fill="CAC5C5" w:themeFill="accent6" w:themeFillTint="7F"/>
      </w:tcPr>
    </w:tblStylePr>
    <w:tblStylePr w:type="nwCell">
      <w:tblPr/>
      <w:tcPr>
        <w:shd w:val="clear" w:color="auto" w:fill="FFFFFF" w:themeFill="background1"/>
      </w:tcPr>
    </w:tblStylePr>
  </w:style>
  <w:style w:type="table" w:customStyle="1" w:styleId="310">
    <w:name w:val="Средняя сетка 31"/>
    <w:basedOn w:val="a6"/>
    <w:uiPriority w:val="40"/>
    <w:semiHidden/>
    <w:unhideWhenUsed/>
    <w:rsid w:val="002B1F7A"/>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3-1">
    <w:name w:val="Medium Grid 3 Accent 1"/>
    <w:basedOn w:val="a6"/>
    <w:uiPriority w:val="41"/>
    <w:semiHidden/>
    <w:unhideWhenUsed/>
    <w:rsid w:val="002B1F7A"/>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4ECF4"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4B6D2"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4B6D2"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4B6D2"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4B6D2"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9DAE8"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9DAE8" w:themeFill="accent1" w:themeFillTint="7F"/>
      </w:tcPr>
    </w:tblStylePr>
  </w:style>
  <w:style w:type="table" w:styleId="3-2">
    <w:name w:val="Medium Grid 3 Accent 2"/>
    <w:basedOn w:val="a6"/>
    <w:uiPriority w:val="42"/>
    <w:semiHidden/>
    <w:unhideWhenUsed/>
    <w:rsid w:val="002B1F7A"/>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6DFD1"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DD8047"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DD8047"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DD8047"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DD8047"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EEBFA3"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EEBFA3" w:themeFill="accent2" w:themeFillTint="7F"/>
      </w:tcPr>
    </w:tblStylePr>
  </w:style>
  <w:style w:type="table" w:styleId="3-3">
    <w:name w:val="Medium Grid 3 Accent 3"/>
    <w:basedOn w:val="a6"/>
    <w:uiPriority w:val="43"/>
    <w:semiHidden/>
    <w:unhideWhenUsed/>
    <w:rsid w:val="002B1F7A"/>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8EADF"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5AB81"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5AB81"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5AB81"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5AB81"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2D5C0"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2D5C0" w:themeFill="accent3" w:themeFillTint="7F"/>
      </w:tcPr>
    </w:tblStylePr>
  </w:style>
  <w:style w:type="table" w:styleId="3-4">
    <w:name w:val="Medium Grid 3 Accent 4"/>
    <w:basedOn w:val="a6"/>
    <w:uiPriority w:val="44"/>
    <w:semiHidden/>
    <w:unhideWhenUsed/>
    <w:rsid w:val="002B1F7A"/>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5EBD6"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D8B25C"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D8B25C"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D8B25C"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D8B25C"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EBD8AD"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EBD8AD" w:themeFill="accent4" w:themeFillTint="7F"/>
      </w:tcPr>
    </w:tblStylePr>
  </w:style>
  <w:style w:type="table" w:styleId="3-5">
    <w:name w:val="Medium Grid 3 Accent 5"/>
    <w:basedOn w:val="a6"/>
    <w:uiPriority w:val="45"/>
    <w:semiHidden/>
    <w:unhideWhenUsed/>
    <w:rsid w:val="002B1F7A"/>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EE9E6"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7BA79D"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7BA79D"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7BA79D"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7BA79D"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DD3CE"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DD3CE" w:themeFill="accent5" w:themeFillTint="7F"/>
      </w:tcPr>
    </w:tblStylePr>
  </w:style>
  <w:style w:type="table" w:styleId="3-6">
    <w:name w:val="Medium Grid 3 Accent 6"/>
    <w:basedOn w:val="a6"/>
    <w:uiPriority w:val="46"/>
    <w:semiHidden/>
    <w:unhideWhenUsed/>
    <w:rsid w:val="002B1F7A"/>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5E2E2"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68C8C"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68C8C"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68C8C"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68C8C"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AC5C5"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AC5C5" w:themeFill="accent6" w:themeFillTint="7F"/>
      </w:tcPr>
    </w:tblStylePr>
  </w:style>
  <w:style w:type="table" w:customStyle="1" w:styleId="111">
    <w:name w:val="Средний список 11"/>
    <w:basedOn w:val="a6"/>
    <w:uiPriority w:val="40"/>
    <w:semiHidden/>
    <w:unhideWhenUsed/>
    <w:rsid w:val="002B1F7A"/>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775F55"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customStyle="1" w:styleId="1-11">
    <w:name w:val="Средний список 1 - Акцент 11"/>
    <w:basedOn w:val="a6"/>
    <w:uiPriority w:val="41"/>
    <w:semiHidden/>
    <w:unhideWhenUsed/>
    <w:rsid w:val="002B1F7A"/>
    <w:pPr>
      <w:spacing w:after="0" w:line="240" w:lineRule="auto"/>
    </w:pPr>
    <w:rPr>
      <w:color w:val="000000" w:themeColor="text1"/>
    </w:rPr>
    <w:tblPr>
      <w:tblStyleRowBandSize w:val="1"/>
      <w:tblStyleColBandSize w:val="1"/>
      <w:tblInd w:w="0" w:type="dxa"/>
      <w:tblBorders>
        <w:top w:val="single" w:sz="8" w:space="0" w:color="94B6D2" w:themeColor="accent1"/>
        <w:bottom w:val="single" w:sz="8" w:space="0" w:color="94B6D2"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4B6D2" w:themeColor="accent1"/>
        </w:tcBorders>
      </w:tcPr>
    </w:tblStylePr>
    <w:tblStylePr w:type="lastRow">
      <w:rPr>
        <w:b/>
        <w:bCs/>
        <w:color w:val="775F55" w:themeColor="text2"/>
      </w:rPr>
      <w:tblPr/>
      <w:tcPr>
        <w:tcBorders>
          <w:top w:val="single" w:sz="8" w:space="0" w:color="94B6D2" w:themeColor="accent1"/>
          <w:bottom w:val="single" w:sz="8" w:space="0" w:color="94B6D2" w:themeColor="accent1"/>
        </w:tcBorders>
      </w:tcPr>
    </w:tblStylePr>
    <w:tblStylePr w:type="firstCol">
      <w:rPr>
        <w:b/>
        <w:bCs/>
      </w:rPr>
    </w:tblStylePr>
    <w:tblStylePr w:type="lastCol">
      <w:rPr>
        <w:b/>
        <w:bCs/>
      </w:rPr>
      <w:tblPr/>
      <w:tcPr>
        <w:tcBorders>
          <w:top w:val="single" w:sz="8" w:space="0" w:color="94B6D2" w:themeColor="accent1"/>
          <w:bottom w:val="single" w:sz="8" w:space="0" w:color="94B6D2" w:themeColor="accent1"/>
        </w:tcBorders>
      </w:tcPr>
    </w:tblStylePr>
    <w:tblStylePr w:type="band1Vert">
      <w:tblPr/>
      <w:tcPr>
        <w:shd w:val="clear" w:color="auto" w:fill="E4ECF4" w:themeFill="accent1" w:themeFillTint="3F"/>
      </w:tcPr>
    </w:tblStylePr>
    <w:tblStylePr w:type="band1Horz">
      <w:tblPr/>
      <w:tcPr>
        <w:shd w:val="clear" w:color="auto" w:fill="E4ECF4" w:themeFill="accent1" w:themeFillTint="3F"/>
      </w:tcPr>
    </w:tblStylePr>
  </w:style>
  <w:style w:type="table" w:styleId="1-20">
    <w:name w:val="Medium List 1 Accent 2"/>
    <w:basedOn w:val="a6"/>
    <w:uiPriority w:val="42"/>
    <w:semiHidden/>
    <w:unhideWhenUsed/>
    <w:rsid w:val="002B1F7A"/>
    <w:pPr>
      <w:spacing w:after="0" w:line="240" w:lineRule="auto"/>
    </w:pPr>
    <w:rPr>
      <w:color w:val="000000" w:themeColor="text1"/>
    </w:rPr>
    <w:tblPr>
      <w:tblStyleRowBandSize w:val="1"/>
      <w:tblStyleColBandSize w:val="1"/>
      <w:tblInd w:w="0" w:type="dxa"/>
      <w:tblBorders>
        <w:top w:val="single" w:sz="8" w:space="0" w:color="DD8047" w:themeColor="accent2"/>
        <w:bottom w:val="single" w:sz="8" w:space="0" w:color="DD8047"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DD8047" w:themeColor="accent2"/>
        </w:tcBorders>
      </w:tcPr>
    </w:tblStylePr>
    <w:tblStylePr w:type="lastRow">
      <w:rPr>
        <w:b/>
        <w:bCs/>
        <w:color w:val="775F55" w:themeColor="text2"/>
      </w:rPr>
      <w:tblPr/>
      <w:tcPr>
        <w:tcBorders>
          <w:top w:val="single" w:sz="8" w:space="0" w:color="DD8047" w:themeColor="accent2"/>
          <w:bottom w:val="single" w:sz="8" w:space="0" w:color="DD8047" w:themeColor="accent2"/>
        </w:tcBorders>
      </w:tcPr>
    </w:tblStylePr>
    <w:tblStylePr w:type="firstCol">
      <w:rPr>
        <w:b/>
        <w:bCs/>
      </w:rPr>
    </w:tblStylePr>
    <w:tblStylePr w:type="lastCol">
      <w:rPr>
        <w:b/>
        <w:bCs/>
      </w:rPr>
      <w:tblPr/>
      <w:tcPr>
        <w:tcBorders>
          <w:top w:val="single" w:sz="8" w:space="0" w:color="DD8047" w:themeColor="accent2"/>
          <w:bottom w:val="single" w:sz="8" w:space="0" w:color="DD8047" w:themeColor="accent2"/>
        </w:tcBorders>
      </w:tcPr>
    </w:tblStylePr>
    <w:tblStylePr w:type="band1Vert">
      <w:tblPr/>
      <w:tcPr>
        <w:shd w:val="clear" w:color="auto" w:fill="F6DFD1" w:themeFill="accent2" w:themeFillTint="3F"/>
      </w:tcPr>
    </w:tblStylePr>
    <w:tblStylePr w:type="band1Horz">
      <w:tblPr/>
      <w:tcPr>
        <w:shd w:val="clear" w:color="auto" w:fill="F6DFD1" w:themeFill="accent2" w:themeFillTint="3F"/>
      </w:tcPr>
    </w:tblStylePr>
  </w:style>
  <w:style w:type="table" w:styleId="1-30">
    <w:name w:val="Medium List 1 Accent 3"/>
    <w:basedOn w:val="a6"/>
    <w:uiPriority w:val="43"/>
    <w:semiHidden/>
    <w:unhideWhenUsed/>
    <w:rsid w:val="002B1F7A"/>
    <w:pPr>
      <w:spacing w:after="0" w:line="240" w:lineRule="auto"/>
    </w:pPr>
    <w:rPr>
      <w:color w:val="000000" w:themeColor="text1"/>
    </w:rPr>
    <w:tblPr>
      <w:tblStyleRowBandSize w:val="1"/>
      <w:tblStyleColBandSize w:val="1"/>
      <w:tblInd w:w="0" w:type="dxa"/>
      <w:tblBorders>
        <w:top w:val="single" w:sz="8" w:space="0" w:color="A5AB81" w:themeColor="accent3"/>
        <w:bottom w:val="single" w:sz="8" w:space="0" w:color="A5AB81"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A5AB81" w:themeColor="accent3"/>
        </w:tcBorders>
      </w:tcPr>
    </w:tblStylePr>
    <w:tblStylePr w:type="lastRow">
      <w:rPr>
        <w:b/>
        <w:bCs/>
        <w:color w:val="775F55" w:themeColor="text2"/>
      </w:rPr>
      <w:tblPr/>
      <w:tcPr>
        <w:tcBorders>
          <w:top w:val="single" w:sz="8" w:space="0" w:color="A5AB81" w:themeColor="accent3"/>
          <w:bottom w:val="single" w:sz="8" w:space="0" w:color="A5AB81" w:themeColor="accent3"/>
        </w:tcBorders>
      </w:tcPr>
    </w:tblStylePr>
    <w:tblStylePr w:type="firstCol">
      <w:rPr>
        <w:b/>
        <w:bCs/>
      </w:rPr>
    </w:tblStylePr>
    <w:tblStylePr w:type="lastCol">
      <w:rPr>
        <w:b/>
        <w:bCs/>
      </w:rPr>
      <w:tblPr/>
      <w:tcPr>
        <w:tcBorders>
          <w:top w:val="single" w:sz="8" w:space="0" w:color="A5AB81" w:themeColor="accent3"/>
          <w:bottom w:val="single" w:sz="8" w:space="0" w:color="A5AB81" w:themeColor="accent3"/>
        </w:tcBorders>
      </w:tcPr>
    </w:tblStylePr>
    <w:tblStylePr w:type="band1Vert">
      <w:tblPr/>
      <w:tcPr>
        <w:shd w:val="clear" w:color="auto" w:fill="E8EADF" w:themeFill="accent3" w:themeFillTint="3F"/>
      </w:tcPr>
    </w:tblStylePr>
    <w:tblStylePr w:type="band1Horz">
      <w:tblPr/>
      <w:tcPr>
        <w:shd w:val="clear" w:color="auto" w:fill="E8EADF" w:themeFill="accent3" w:themeFillTint="3F"/>
      </w:tcPr>
    </w:tblStylePr>
  </w:style>
  <w:style w:type="table" w:styleId="1-40">
    <w:name w:val="Medium List 1 Accent 4"/>
    <w:basedOn w:val="a6"/>
    <w:uiPriority w:val="44"/>
    <w:semiHidden/>
    <w:unhideWhenUsed/>
    <w:rsid w:val="002B1F7A"/>
    <w:pPr>
      <w:spacing w:after="0" w:line="240" w:lineRule="auto"/>
    </w:pPr>
    <w:rPr>
      <w:color w:val="000000" w:themeColor="text1"/>
    </w:rPr>
    <w:tblPr>
      <w:tblStyleRowBandSize w:val="1"/>
      <w:tblStyleColBandSize w:val="1"/>
      <w:tblInd w:w="0" w:type="dxa"/>
      <w:tblBorders>
        <w:top w:val="single" w:sz="8" w:space="0" w:color="D8B25C" w:themeColor="accent4"/>
        <w:bottom w:val="single" w:sz="8" w:space="0" w:color="D8B25C"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D8B25C" w:themeColor="accent4"/>
        </w:tcBorders>
      </w:tcPr>
    </w:tblStylePr>
    <w:tblStylePr w:type="lastRow">
      <w:rPr>
        <w:b/>
        <w:bCs/>
        <w:color w:val="775F55" w:themeColor="text2"/>
      </w:rPr>
      <w:tblPr/>
      <w:tcPr>
        <w:tcBorders>
          <w:top w:val="single" w:sz="8" w:space="0" w:color="D8B25C" w:themeColor="accent4"/>
          <w:bottom w:val="single" w:sz="8" w:space="0" w:color="D8B25C" w:themeColor="accent4"/>
        </w:tcBorders>
      </w:tcPr>
    </w:tblStylePr>
    <w:tblStylePr w:type="firstCol">
      <w:rPr>
        <w:b/>
        <w:bCs/>
      </w:rPr>
    </w:tblStylePr>
    <w:tblStylePr w:type="lastCol">
      <w:rPr>
        <w:b/>
        <w:bCs/>
      </w:rPr>
      <w:tblPr/>
      <w:tcPr>
        <w:tcBorders>
          <w:top w:val="single" w:sz="8" w:space="0" w:color="D8B25C" w:themeColor="accent4"/>
          <w:bottom w:val="single" w:sz="8" w:space="0" w:color="D8B25C" w:themeColor="accent4"/>
        </w:tcBorders>
      </w:tcPr>
    </w:tblStylePr>
    <w:tblStylePr w:type="band1Vert">
      <w:tblPr/>
      <w:tcPr>
        <w:shd w:val="clear" w:color="auto" w:fill="F5EBD6" w:themeFill="accent4" w:themeFillTint="3F"/>
      </w:tcPr>
    </w:tblStylePr>
    <w:tblStylePr w:type="band1Horz">
      <w:tblPr/>
      <w:tcPr>
        <w:shd w:val="clear" w:color="auto" w:fill="F5EBD6" w:themeFill="accent4" w:themeFillTint="3F"/>
      </w:tcPr>
    </w:tblStylePr>
  </w:style>
  <w:style w:type="table" w:styleId="1-50">
    <w:name w:val="Medium List 1 Accent 5"/>
    <w:basedOn w:val="a6"/>
    <w:uiPriority w:val="45"/>
    <w:semiHidden/>
    <w:unhideWhenUsed/>
    <w:rsid w:val="002B1F7A"/>
    <w:pPr>
      <w:spacing w:after="0" w:line="240" w:lineRule="auto"/>
    </w:pPr>
    <w:rPr>
      <w:color w:val="000000" w:themeColor="text1"/>
    </w:rPr>
    <w:tblPr>
      <w:tblStyleRowBandSize w:val="1"/>
      <w:tblStyleColBandSize w:val="1"/>
      <w:tblInd w:w="0" w:type="dxa"/>
      <w:tblBorders>
        <w:top w:val="single" w:sz="8" w:space="0" w:color="7BA79D" w:themeColor="accent5"/>
        <w:bottom w:val="single" w:sz="8" w:space="0" w:color="7BA79D"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7BA79D" w:themeColor="accent5"/>
        </w:tcBorders>
      </w:tcPr>
    </w:tblStylePr>
    <w:tblStylePr w:type="lastRow">
      <w:rPr>
        <w:b/>
        <w:bCs/>
        <w:color w:val="775F55" w:themeColor="text2"/>
      </w:rPr>
      <w:tblPr/>
      <w:tcPr>
        <w:tcBorders>
          <w:top w:val="single" w:sz="8" w:space="0" w:color="7BA79D" w:themeColor="accent5"/>
          <w:bottom w:val="single" w:sz="8" w:space="0" w:color="7BA79D" w:themeColor="accent5"/>
        </w:tcBorders>
      </w:tcPr>
    </w:tblStylePr>
    <w:tblStylePr w:type="firstCol">
      <w:rPr>
        <w:b/>
        <w:bCs/>
      </w:rPr>
    </w:tblStylePr>
    <w:tblStylePr w:type="lastCol">
      <w:rPr>
        <w:b/>
        <w:bCs/>
      </w:rPr>
      <w:tblPr/>
      <w:tcPr>
        <w:tcBorders>
          <w:top w:val="single" w:sz="8" w:space="0" w:color="7BA79D" w:themeColor="accent5"/>
          <w:bottom w:val="single" w:sz="8" w:space="0" w:color="7BA79D" w:themeColor="accent5"/>
        </w:tcBorders>
      </w:tcPr>
    </w:tblStylePr>
    <w:tblStylePr w:type="band1Vert">
      <w:tblPr/>
      <w:tcPr>
        <w:shd w:val="clear" w:color="auto" w:fill="DEE9E6" w:themeFill="accent5" w:themeFillTint="3F"/>
      </w:tcPr>
    </w:tblStylePr>
    <w:tblStylePr w:type="band1Horz">
      <w:tblPr/>
      <w:tcPr>
        <w:shd w:val="clear" w:color="auto" w:fill="DEE9E6" w:themeFill="accent5" w:themeFillTint="3F"/>
      </w:tcPr>
    </w:tblStylePr>
  </w:style>
  <w:style w:type="table" w:styleId="1-60">
    <w:name w:val="Medium List 1 Accent 6"/>
    <w:basedOn w:val="a6"/>
    <w:uiPriority w:val="46"/>
    <w:semiHidden/>
    <w:unhideWhenUsed/>
    <w:rsid w:val="002B1F7A"/>
    <w:pPr>
      <w:spacing w:after="0" w:line="240" w:lineRule="auto"/>
    </w:pPr>
    <w:rPr>
      <w:color w:val="000000" w:themeColor="text1"/>
    </w:rPr>
    <w:tblPr>
      <w:tblStyleRowBandSize w:val="1"/>
      <w:tblStyleColBandSize w:val="1"/>
      <w:tblInd w:w="0" w:type="dxa"/>
      <w:tblBorders>
        <w:top w:val="single" w:sz="8" w:space="0" w:color="968C8C" w:themeColor="accent6"/>
        <w:bottom w:val="single" w:sz="8" w:space="0" w:color="968C8C"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68C8C" w:themeColor="accent6"/>
        </w:tcBorders>
      </w:tcPr>
    </w:tblStylePr>
    <w:tblStylePr w:type="lastRow">
      <w:rPr>
        <w:b/>
        <w:bCs/>
        <w:color w:val="775F55" w:themeColor="text2"/>
      </w:rPr>
      <w:tblPr/>
      <w:tcPr>
        <w:tcBorders>
          <w:top w:val="single" w:sz="8" w:space="0" w:color="968C8C" w:themeColor="accent6"/>
          <w:bottom w:val="single" w:sz="8" w:space="0" w:color="968C8C" w:themeColor="accent6"/>
        </w:tcBorders>
      </w:tcPr>
    </w:tblStylePr>
    <w:tblStylePr w:type="firstCol">
      <w:rPr>
        <w:b/>
        <w:bCs/>
      </w:rPr>
    </w:tblStylePr>
    <w:tblStylePr w:type="lastCol">
      <w:rPr>
        <w:b/>
        <w:bCs/>
      </w:rPr>
      <w:tblPr/>
      <w:tcPr>
        <w:tcBorders>
          <w:top w:val="single" w:sz="8" w:space="0" w:color="968C8C" w:themeColor="accent6"/>
          <w:bottom w:val="single" w:sz="8" w:space="0" w:color="968C8C" w:themeColor="accent6"/>
        </w:tcBorders>
      </w:tcPr>
    </w:tblStylePr>
    <w:tblStylePr w:type="band1Vert">
      <w:tblPr/>
      <w:tcPr>
        <w:shd w:val="clear" w:color="auto" w:fill="E5E2E2" w:themeFill="accent6" w:themeFillTint="3F"/>
      </w:tcPr>
    </w:tblStylePr>
    <w:tblStylePr w:type="band1Horz">
      <w:tblPr/>
      <w:tcPr>
        <w:shd w:val="clear" w:color="auto" w:fill="E5E2E2" w:themeFill="accent6" w:themeFillTint="3F"/>
      </w:tcPr>
    </w:tblStylePr>
  </w:style>
  <w:style w:type="table" w:customStyle="1" w:styleId="211">
    <w:name w:val="Средний список 21"/>
    <w:basedOn w:val="a6"/>
    <w:uiPriority w:val="40"/>
    <w:semiHidden/>
    <w:unhideWhenUsed/>
    <w:rsid w:val="002B1F7A"/>
    <w:pPr>
      <w:spacing w:after="0" w:line="240" w:lineRule="auto"/>
    </w:pPr>
    <w:rPr>
      <w:rFonts w:eastAsiaTheme="majorEastAsia"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2-10">
    <w:name w:val="Medium List 2 Accent 1"/>
    <w:basedOn w:val="a6"/>
    <w:uiPriority w:val="41"/>
    <w:semiHidden/>
    <w:unhideWhenUsed/>
    <w:rsid w:val="002B1F7A"/>
    <w:pPr>
      <w:spacing w:after="0" w:line="240" w:lineRule="auto"/>
    </w:pPr>
    <w:rPr>
      <w:rFonts w:eastAsiaTheme="majorEastAsia" w:cstheme="majorBidi"/>
      <w:color w:val="000000" w:themeColor="text1"/>
    </w:rPr>
    <w:tblPr>
      <w:tblStyleRowBandSize w:val="1"/>
      <w:tblStyleColBandSize w:val="1"/>
      <w:tblInd w:w="0" w:type="dxa"/>
      <w:tblBorders>
        <w:top w:val="single" w:sz="8" w:space="0" w:color="94B6D2" w:themeColor="accent1"/>
        <w:left w:val="single" w:sz="8" w:space="0" w:color="94B6D2" w:themeColor="accent1"/>
        <w:bottom w:val="single" w:sz="8" w:space="0" w:color="94B6D2" w:themeColor="accent1"/>
        <w:right w:val="single" w:sz="8" w:space="0" w:color="94B6D2"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94B6D2" w:themeColor="accent1"/>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4B6D2" w:themeColor="accent1"/>
          <w:insideH w:val="nil"/>
          <w:insideV w:val="nil"/>
        </w:tcBorders>
        <w:shd w:val="clear" w:color="auto" w:fill="FFFFFF" w:themeFill="background1"/>
      </w:tcPr>
    </w:tblStylePr>
    <w:tblStylePr w:type="lastCol">
      <w:tblPr/>
      <w:tcPr>
        <w:tcBorders>
          <w:top w:val="nil"/>
          <w:left w:val="single" w:sz="8" w:space="0" w:color="94B6D2"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4ECF4" w:themeFill="accent1" w:themeFillTint="3F"/>
      </w:tcPr>
    </w:tblStylePr>
    <w:tblStylePr w:type="band1Horz">
      <w:tblPr/>
      <w:tcPr>
        <w:tcBorders>
          <w:top w:val="nil"/>
          <w:bottom w:val="nil"/>
          <w:insideH w:val="nil"/>
          <w:insideV w:val="nil"/>
        </w:tcBorders>
        <w:shd w:val="clear" w:color="auto" w:fill="E4ECF4"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2-20">
    <w:name w:val="Medium List 2 Accent 2"/>
    <w:basedOn w:val="a6"/>
    <w:uiPriority w:val="42"/>
    <w:semiHidden/>
    <w:unhideWhenUsed/>
    <w:rsid w:val="002B1F7A"/>
    <w:pPr>
      <w:spacing w:after="0" w:line="240" w:lineRule="auto"/>
    </w:pPr>
    <w:rPr>
      <w:rFonts w:eastAsiaTheme="majorEastAsia" w:cstheme="majorBidi"/>
      <w:color w:val="000000" w:themeColor="text1"/>
    </w:rPr>
    <w:tblPr>
      <w:tblStyleRowBandSize w:val="1"/>
      <w:tblStyleColBandSize w:val="1"/>
      <w:tblInd w:w="0" w:type="dxa"/>
      <w:tblBorders>
        <w:top w:val="single" w:sz="8" w:space="0" w:color="DD8047" w:themeColor="accent2"/>
        <w:left w:val="single" w:sz="8" w:space="0" w:color="DD8047" w:themeColor="accent2"/>
        <w:bottom w:val="single" w:sz="8" w:space="0" w:color="DD8047" w:themeColor="accent2"/>
        <w:right w:val="single" w:sz="8" w:space="0" w:color="DD8047"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DD8047" w:themeColor="accent2"/>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DD8047" w:themeColor="accent2"/>
          <w:insideH w:val="nil"/>
          <w:insideV w:val="nil"/>
        </w:tcBorders>
        <w:shd w:val="clear" w:color="auto" w:fill="FFFFFF" w:themeFill="background1"/>
      </w:tcPr>
    </w:tblStylePr>
    <w:tblStylePr w:type="lastCol">
      <w:tblPr/>
      <w:tcPr>
        <w:tcBorders>
          <w:top w:val="nil"/>
          <w:left w:val="single" w:sz="8" w:space="0" w:color="DD8047"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6DFD1" w:themeFill="accent2" w:themeFillTint="3F"/>
      </w:tcPr>
    </w:tblStylePr>
    <w:tblStylePr w:type="band1Horz">
      <w:tblPr/>
      <w:tcPr>
        <w:tcBorders>
          <w:top w:val="nil"/>
          <w:bottom w:val="nil"/>
          <w:insideH w:val="nil"/>
          <w:insideV w:val="nil"/>
        </w:tcBorders>
        <w:shd w:val="clear" w:color="auto" w:fill="F6DFD1"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2-30">
    <w:name w:val="Medium List 2 Accent 3"/>
    <w:basedOn w:val="a6"/>
    <w:uiPriority w:val="43"/>
    <w:semiHidden/>
    <w:unhideWhenUsed/>
    <w:rsid w:val="002B1F7A"/>
    <w:pPr>
      <w:spacing w:after="0" w:line="240" w:lineRule="auto"/>
    </w:pPr>
    <w:rPr>
      <w:rFonts w:eastAsiaTheme="majorEastAsia" w:cstheme="majorBidi"/>
      <w:color w:val="000000" w:themeColor="text1"/>
    </w:rPr>
    <w:tblPr>
      <w:tblStyleRowBandSize w:val="1"/>
      <w:tblStyleColBandSize w:val="1"/>
      <w:tblInd w:w="0" w:type="dxa"/>
      <w:tblBorders>
        <w:top w:val="single" w:sz="8" w:space="0" w:color="A5AB81" w:themeColor="accent3"/>
        <w:left w:val="single" w:sz="8" w:space="0" w:color="A5AB81" w:themeColor="accent3"/>
        <w:bottom w:val="single" w:sz="8" w:space="0" w:color="A5AB81" w:themeColor="accent3"/>
        <w:right w:val="single" w:sz="8" w:space="0" w:color="A5AB81"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A5AB81" w:themeColor="accent3"/>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5AB81" w:themeColor="accent3"/>
          <w:insideH w:val="nil"/>
          <w:insideV w:val="nil"/>
        </w:tcBorders>
        <w:shd w:val="clear" w:color="auto" w:fill="FFFFFF" w:themeFill="background1"/>
      </w:tcPr>
    </w:tblStylePr>
    <w:tblStylePr w:type="lastCol">
      <w:tblPr/>
      <w:tcPr>
        <w:tcBorders>
          <w:top w:val="nil"/>
          <w:left w:val="single" w:sz="8" w:space="0" w:color="A5AB81"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8EADF" w:themeFill="accent3" w:themeFillTint="3F"/>
      </w:tcPr>
    </w:tblStylePr>
    <w:tblStylePr w:type="band1Horz">
      <w:tblPr/>
      <w:tcPr>
        <w:tcBorders>
          <w:top w:val="nil"/>
          <w:bottom w:val="nil"/>
          <w:insideH w:val="nil"/>
          <w:insideV w:val="nil"/>
        </w:tcBorders>
        <w:shd w:val="clear" w:color="auto" w:fill="E8EADF"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2-40">
    <w:name w:val="Medium List 2 Accent 4"/>
    <w:basedOn w:val="a6"/>
    <w:uiPriority w:val="44"/>
    <w:semiHidden/>
    <w:unhideWhenUsed/>
    <w:rsid w:val="002B1F7A"/>
    <w:pPr>
      <w:spacing w:after="0" w:line="240" w:lineRule="auto"/>
    </w:pPr>
    <w:rPr>
      <w:rFonts w:eastAsiaTheme="majorEastAsia" w:cstheme="majorBidi"/>
      <w:color w:val="000000" w:themeColor="text1"/>
    </w:rPr>
    <w:tblPr>
      <w:tblStyleRowBandSize w:val="1"/>
      <w:tblStyleColBandSize w:val="1"/>
      <w:tblInd w:w="0" w:type="dxa"/>
      <w:tblBorders>
        <w:top w:val="single" w:sz="8" w:space="0" w:color="D8B25C" w:themeColor="accent4"/>
        <w:left w:val="single" w:sz="8" w:space="0" w:color="D8B25C" w:themeColor="accent4"/>
        <w:bottom w:val="single" w:sz="8" w:space="0" w:color="D8B25C" w:themeColor="accent4"/>
        <w:right w:val="single" w:sz="8" w:space="0" w:color="D8B25C"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D8B25C" w:themeColor="accent4"/>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D8B25C" w:themeColor="accent4"/>
          <w:insideH w:val="nil"/>
          <w:insideV w:val="nil"/>
        </w:tcBorders>
        <w:shd w:val="clear" w:color="auto" w:fill="FFFFFF" w:themeFill="background1"/>
      </w:tcPr>
    </w:tblStylePr>
    <w:tblStylePr w:type="lastCol">
      <w:tblPr/>
      <w:tcPr>
        <w:tcBorders>
          <w:top w:val="nil"/>
          <w:left w:val="single" w:sz="8" w:space="0" w:color="D8B25C"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5EBD6" w:themeFill="accent4" w:themeFillTint="3F"/>
      </w:tcPr>
    </w:tblStylePr>
    <w:tblStylePr w:type="band1Horz">
      <w:tblPr/>
      <w:tcPr>
        <w:tcBorders>
          <w:top w:val="nil"/>
          <w:bottom w:val="nil"/>
          <w:insideH w:val="nil"/>
          <w:insideV w:val="nil"/>
        </w:tcBorders>
        <w:shd w:val="clear" w:color="auto" w:fill="F5EBD6"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2-50">
    <w:name w:val="Medium List 2 Accent 5"/>
    <w:basedOn w:val="a6"/>
    <w:uiPriority w:val="45"/>
    <w:semiHidden/>
    <w:unhideWhenUsed/>
    <w:rsid w:val="002B1F7A"/>
    <w:pPr>
      <w:spacing w:after="0" w:line="240" w:lineRule="auto"/>
    </w:pPr>
    <w:rPr>
      <w:rFonts w:eastAsiaTheme="majorEastAsia" w:cstheme="majorBidi"/>
      <w:color w:val="000000" w:themeColor="text1"/>
    </w:rPr>
    <w:tblPr>
      <w:tblStyleRowBandSize w:val="1"/>
      <w:tblStyleColBandSize w:val="1"/>
      <w:tblInd w:w="0" w:type="dxa"/>
      <w:tblBorders>
        <w:top w:val="single" w:sz="8" w:space="0" w:color="7BA79D" w:themeColor="accent5"/>
        <w:left w:val="single" w:sz="8" w:space="0" w:color="7BA79D" w:themeColor="accent5"/>
        <w:bottom w:val="single" w:sz="8" w:space="0" w:color="7BA79D" w:themeColor="accent5"/>
        <w:right w:val="single" w:sz="8" w:space="0" w:color="7BA79D"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7BA79D" w:themeColor="accent5"/>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7BA79D" w:themeColor="accent5"/>
          <w:insideH w:val="nil"/>
          <w:insideV w:val="nil"/>
        </w:tcBorders>
        <w:shd w:val="clear" w:color="auto" w:fill="FFFFFF" w:themeFill="background1"/>
      </w:tcPr>
    </w:tblStylePr>
    <w:tblStylePr w:type="lastCol">
      <w:tblPr/>
      <w:tcPr>
        <w:tcBorders>
          <w:top w:val="nil"/>
          <w:left w:val="single" w:sz="8" w:space="0" w:color="7BA79D"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EE9E6" w:themeFill="accent5" w:themeFillTint="3F"/>
      </w:tcPr>
    </w:tblStylePr>
    <w:tblStylePr w:type="band1Horz">
      <w:tblPr/>
      <w:tcPr>
        <w:tcBorders>
          <w:top w:val="nil"/>
          <w:bottom w:val="nil"/>
          <w:insideH w:val="nil"/>
          <w:insideV w:val="nil"/>
        </w:tcBorders>
        <w:shd w:val="clear" w:color="auto" w:fill="DEE9E6"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2-60">
    <w:name w:val="Medium List 2 Accent 6"/>
    <w:basedOn w:val="a6"/>
    <w:uiPriority w:val="46"/>
    <w:semiHidden/>
    <w:unhideWhenUsed/>
    <w:rsid w:val="002B1F7A"/>
    <w:pPr>
      <w:spacing w:after="0" w:line="240" w:lineRule="auto"/>
    </w:pPr>
    <w:rPr>
      <w:rFonts w:eastAsiaTheme="majorEastAsia" w:cstheme="majorBidi"/>
      <w:color w:val="000000" w:themeColor="text1"/>
    </w:rPr>
    <w:tblPr>
      <w:tblStyleRowBandSize w:val="1"/>
      <w:tblStyleColBandSize w:val="1"/>
      <w:tblInd w:w="0" w:type="dxa"/>
      <w:tblBorders>
        <w:top w:val="single" w:sz="8" w:space="0" w:color="968C8C" w:themeColor="accent6"/>
        <w:left w:val="single" w:sz="8" w:space="0" w:color="968C8C" w:themeColor="accent6"/>
        <w:bottom w:val="single" w:sz="8" w:space="0" w:color="968C8C" w:themeColor="accent6"/>
        <w:right w:val="single" w:sz="8" w:space="0" w:color="968C8C"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968C8C" w:themeColor="accent6"/>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68C8C" w:themeColor="accent6"/>
          <w:insideH w:val="nil"/>
          <w:insideV w:val="nil"/>
        </w:tcBorders>
        <w:shd w:val="clear" w:color="auto" w:fill="FFFFFF" w:themeFill="background1"/>
      </w:tcPr>
    </w:tblStylePr>
    <w:tblStylePr w:type="lastCol">
      <w:tblPr/>
      <w:tcPr>
        <w:tcBorders>
          <w:top w:val="nil"/>
          <w:left w:val="single" w:sz="8" w:space="0" w:color="968C8C"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5E2E2" w:themeFill="accent6" w:themeFillTint="3F"/>
      </w:tcPr>
    </w:tblStylePr>
    <w:tblStylePr w:type="band1Horz">
      <w:tblPr/>
      <w:tcPr>
        <w:tcBorders>
          <w:top w:val="nil"/>
          <w:bottom w:val="nil"/>
          <w:insideH w:val="nil"/>
          <w:insideV w:val="nil"/>
        </w:tcBorders>
        <w:shd w:val="clear" w:color="auto" w:fill="E5E2E2"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customStyle="1" w:styleId="112">
    <w:name w:val="Средняя заливка 11"/>
    <w:basedOn w:val="a6"/>
    <w:uiPriority w:val="40"/>
    <w:semiHidden/>
    <w:unhideWhenUsed/>
    <w:rsid w:val="002B1F7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customStyle="1" w:styleId="1-110">
    <w:name w:val="Средняя заливка 1 - Акцент 11"/>
    <w:basedOn w:val="a6"/>
    <w:uiPriority w:val="41"/>
    <w:semiHidden/>
    <w:unhideWhenUsed/>
    <w:rsid w:val="002B1F7A"/>
    <w:pPr>
      <w:spacing w:after="0" w:line="240" w:lineRule="auto"/>
    </w:pPr>
    <w:tblPr>
      <w:tblStyleRowBandSize w:val="1"/>
      <w:tblStyleColBandSize w:val="1"/>
      <w:tblInd w:w="0" w:type="dxa"/>
      <w:tblBorders>
        <w:top w:val="single" w:sz="8" w:space="0" w:color="AEC8DD" w:themeColor="accent1" w:themeTint="BF"/>
        <w:left w:val="single" w:sz="8" w:space="0" w:color="AEC8DD" w:themeColor="accent1" w:themeTint="BF"/>
        <w:bottom w:val="single" w:sz="8" w:space="0" w:color="AEC8DD" w:themeColor="accent1" w:themeTint="BF"/>
        <w:right w:val="single" w:sz="8" w:space="0" w:color="AEC8DD" w:themeColor="accent1" w:themeTint="BF"/>
        <w:insideH w:val="single" w:sz="8" w:space="0" w:color="AEC8D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AEC8DD" w:themeColor="accent1" w:themeTint="BF"/>
          <w:left w:val="single" w:sz="8" w:space="0" w:color="AEC8DD" w:themeColor="accent1" w:themeTint="BF"/>
          <w:bottom w:val="single" w:sz="8" w:space="0" w:color="AEC8DD" w:themeColor="accent1" w:themeTint="BF"/>
          <w:right w:val="single" w:sz="8" w:space="0" w:color="AEC8DD" w:themeColor="accent1" w:themeTint="BF"/>
          <w:insideH w:val="nil"/>
          <w:insideV w:val="nil"/>
        </w:tcBorders>
        <w:shd w:val="clear" w:color="auto" w:fill="94B6D2" w:themeFill="accent1"/>
      </w:tcPr>
    </w:tblStylePr>
    <w:tblStylePr w:type="lastRow">
      <w:pPr>
        <w:spacing w:before="0" w:after="0" w:line="240" w:lineRule="auto"/>
      </w:pPr>
      <w:rPr>
        <w:b/>
        <w:bCs/>
      </w:rPr>
      <w:tblPr/>
      <w:tcPr>
        <w:tcBorders>
          <w:top w:val="double" w:sz="6" w:space="0" w:color="AEC8DD" w:themeColor="accent1" w:themeTint="BF"/>
          <w:left w:val="single" w:sz="8" w:space="0" w:color="AEC8DD" w:themeColor="accent1" w:themeTint="BF"/>
          <w:bottom w:val="single" w:sz="8" w:space="0" w:color="AEC8DD" w:themeColor="accent1" w:themeTint="BF"/>
          <w:right w:val="single" w:sz="8" w:space="0" w:color="AEC8DD" w:themeColor="accent1" w:themeTint="BF"/>
          <w:insideH w:val="nil"/>
          <w:insideV w:val="nil"/>
        </w:tcBorders>
      </w:tcPr>
    </w:tblStylePr>
    <w:tblStylePr w:type="firstCol">
      <w:rPr>
        <w:b/>
        <w:bCs/>
      </w:rPr>
    </w:tblStylePr>
    <w:tblStylePr w:type="lastCol">
      <w:rPr>
        <w:b/>
        <w:bCs/>
      </w:rPr>
    </w:tblStylePr>
    <w:tblStylePr w:type="band1Vert">
      <w:tblPr/>
      <w:tcPr>
        <w:shd w:val="clear" w:color="auto" w:fill="E4ECF4" w:themeFill="accent1" w:themeFillTint="3F"/>
      </w:tcPr>
    </w:tblStylePr>
    <w:tblStylePr w:type="band1Horz">
      <w:tblPr/>
      <w:tcPr>
        <w:tcBorders>
          <w:insideH w:val="nil"/>
          <w:insideV w:val="nil"/>
        </w:tcBorders>
        <w:shd w:val="clear" w:color="auto" w:fill="E4ECF4" w:themeFill="accent1" w:themeFillTint="3F"/>
      </w:tcPr>
    </w:tblStylePr>
    <w:tblStylePr w:type="band2Horz">
      <w:tblPr/>
      <w:tcPr>
        <w:tcBorders>
          <w:insideH w:val="nil"/>
          <w:insideV w:val="nil"/>
        </w:tcBorders>
      </w:tcPr>
    </w:tblStylePr>
  </w:style>
  <w:style w:type="table" w:styleId="1-21">
    <w:name w:val="Medium Shading 1 Accent 2"/>
    <w:basedOn w:val="a6"/>
    <w:uiPriority w:val="42"/>
    <w:semiHidden/>
    <w:unhideWhenUsed/>
    <w:rsid w:val="002B1F7A"/>
    <w:pPr>
      <w:spacing w:after="0" w:line="240" w:lineRule="auto"/>
    </w:pPr>
    <w:tblPr>
      <w:tblStyleRowBandSize w:val="1"/>
      <w:tblStyleColBandSize w:val="1"/>
      <w:tblInd w:w="0" w:type="dxa"/>
      <w:tblBorders>
        <w:top w:val="single" w:sz="8" w:space="0" w:color="E59F75" w:themeColor="accent2" w:themeTint="BF"/>
        <w:left w:val="single" w:sz="8" w:space="0" w:color="E59F75" w:themeColor="accent2" w:themeTint="BF"/>
        <w:bottom w:val="single" w:sz="8" w:space="0" w:color="E59F75" w:themeColor="accent2" w:themeTint="BF"/>
        <w:right w:val="single" w:sz="8" w:space="0" w:color="E59F75" w:themeColor="accent2" w:themeTint="BF"/>
        <w:insideH w:val="single" w:sz="8" w:space="0" w:color="E59F75"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E59F75" w:themeColor="accent2" w:themeTint="BF"/>
          <w:left w:val="single" w:sz="8" w:space="0" w:color="E59F75" w:themeColor="accent2" w:themeTint="BF"/>
          <w:bottom w:val="single" w:sz="8" w:space="0" w:color="E59F75" w:themeColor="accent2" w:themeTint="BF"/>
          <w:right w:val="single" w:sz="8" w:space="0" w:color="E59F75" w:themeColor="accent2" w:themeTint="BF"/>
          <w:insideH w:val="nil"/>
          <w:insideV w:val="nil"/>
        </w:tcBorders>
        <w:shd w:val="clear" w:color="auto" w:fill="DD8047" w:themeFill="accent2"/>
      </w:tcPr>
    </w:tblStylePr>
    <w:tblStylePr w:type="lastRow">
      <w:pPr>
        <w:spacing w:before="0" w:after="0" w:line="240" w:lineRule="auto"/>
      </w:pPr>
      <w:rPr>
        <w:b/>
        <w:bCs/>
      </w:rPr>
      <w:tblPr/>
      <w:tcPr>
        <w:tcBorders>
          <w:top w:val="double" w:sz="6" w:space="0" w:color="E59F75" w:themeColor="accent2" w:themeTint="BF"/>
          <w:left w:val="single" w:sz="8" w:space="0" w:color="E59F75" w:themeColor="accent2" w:themeTint="BF"/>
          <w:bottom w:val="single" w:sz="8" w:space="0" w:color="E59F75" w:themeColor="accent2" w:themeTint="BF"/>
          <w:right w:val="single" w:sz="8" w:space="0" w:color="E59F75" w:themeColor="accent2" w:themeTint="BF"/>
          <w:insideH w:val="nil"/>
          <w:insideV w:val="nil"/>
        </w:tcBorders>
      </w:tcPr>
    </w:tblStylePr>
    <w:tblStylePr w:type="firstCol">
      <w:rPr>
        <w:b/>
        <w:bCs/>
      </w:rPr>
    </w:tblStylePr>
    <w:tblStylePr w:type="lastCol">
      <w:rPr>
        <w:b/>
        <w:bCs/>
      </w:rPr>
    </w:tblStylePr>
    <w:tblStylePr w:type="band1Vert">
      <w:tblPr/>
      <w:tcPr>
        <w:shd w:val="clear" w:color="auto" w:fill="F6DFD1" w:themeFill="accent2" w:themeFillTint="3F"/>
      </w:tcPr>
    </w:tblStylePr>
    <w:tblStylePr w:type="band1Horz">
      <w:tblPr/>
      <w:tcPr>
        <w:tcBorders>
          <w:insideH w:val="nil"/>
          <w:insideV w:val="nil"/>
        </w:tcBorders>
        <w:shd w:val="clear" w:color="auto" w:fill="F6DFD1" w:themeFill="accent2" w:themeFillTint="3F"/>
      </w:tcPr>
    </w:tblStylePr>
    <w:tblStylePr w:type="band2Horz">
      <w:tblPr/>
      <w:tcPr>
        <w:tcBorders>
          <w:insideH w:val="nil"/>
          <w:insideV w:val="nil"/>
        </w:tcBorders>
      </w:tcPr>
    </w:tblStylePr>
  </w:style>
  <w:style w:type="table" w:styleId="1-31">
    <w:name w:val="Medium Shading 1 Accent 3"/>
    <w:basedOn w:val="a6"/>
    <w:uiPriority w:val="43"/>
    <w:semiHidden/>
    <w:unhideWhenUsed/>
    <w:rsid w:val="002B1F7A"/>
    <w:pPr>
      <w:spacing w:after="0" w:line="240" w:lineRule="auto"/>
    </w:pPr>
    <w:tblPr>
      <w:tblStyleRowBandSize w:val="1"/>
      <w:tblStyleColBandSize w:val="1"/>
      <w:tblInd w:w="0" w:type="dxa"/>
      <w:tblBorders>
        <w:top w:val="single" w:sz="8" w:space="0" w:color="BBC0A0" w:themeColor="accent3" w:themeTint="BF"/>
        <w:left w:val="single" w:sz="8" w:space="0" w:color="BBC0A0" w:themeColor="accent3" w:themeTint="BF"/>
        <w:bottom w:val="single" w:sz="8" w:space="0" w:color="BBC0A0" w:themeColor="accent3" w:themeTint="BF"/>
        <w:right w:val="single" w:sz="8" w:space="0" w:color="BBC0A0" w:themeColor="accent3" w:themeTint="BF"/>
        <w:insideH w:val="single" w:sz="8" w:space="0" w:color="BBC0A0"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BC0A0" w:themeColor="accent3" w:themeTint="BF"/>
          <w:left w:val="single" w:sz="8" w:space="0" w:color="BBC0A0" w:themeColor="accent3" w:themeTint="BF"/>
          <w:bottom w:val="single" w:sz="8" w:space="0" w:color="BBC0A0" w:themeColor="accent3" w:themeTint="BF"/>
          <w:right w:val="single" w:sz="8" w:space="0" w:color="BBC0A0" w:themeColor="accent3" w:themeTint="BF"/>
          <w:insideH w:val="nil"/>
          <w:insideV w:val="nil"/>
        </w:tcBorders>
        <w:shd w:val="clear" w:color="auto" w:fill="A5AB81" w:themeFill="accent3"/>
      </w:tcPr>
    </w:tblStylePr>
    <w:tblStylePr w:type="lastRow">
      <w:pPr>
        <w:spacing w:before="0" w:after="0" w:line="240" w:lineRule="auto"/>
      </w:pPr>
      <w:rPr>
        <w:b/>
        <w:bCs/>
      </w:rPr>
      <w:tblPr/>
      <w:tcPr>
        <w:tcBorders>
          <w:top w:val="double" w:sz="6" w:space="0" w:color="BBC0A0" w:themeColor="accent3" w:themeTint="BF"/>
          <w:left w:val="single" w:sz="8" w:space="0" w:color="BBC0A0" w:themeColor="accent3" w:themeTint="BF"/>
          <w:bottom w:val="single" w:sz="8" w:space="0" w:color="BBC0A0" w:themeColor="accent3" w:themeTint="BF"/>
          <w:right w:val="single" w:sz="8" w:space="0" w:color="BBC0A0" w:themeColor="accent3" w:themeTint="BF"/>
          <w:insideH w:val="nil"/>
          <w:insideV w:val="nil"/>
        </w:tcBorders>
      </w:tcPr>
    </w:tblStylePr>
    <w:tblStylePr w:type="firstCol">
      <w:rPr>
        <w:b/>
        <w:bCs/>
      </w:rPr>
    </w:tblStylePr>
    <w:tblStylePr w:type="lastCol">
      <w:rPr>
        <w:b/>
        <w:bCs/>
      </w:rPr>
    </w:tblStylePr>
    <w:tblStylePr w:type="band1Vert">
      <w:tblPr/>
      <w:tcPr>
        <w:shd w:val="clear" w:color="auto" w:fill="E8EADF" w:themeFill="accent3" w:themeFillTint="3F"/>
      </w:tcPr>
    </w:tblStylePr>
    <w:tblStylePr w:type="band1Horz">
      <w:tblPr/>
      <w:tcPr>
        <w:tcBorders>
          <w:insideH w:val="nil"/>
          <w:insideV w:val="nil"/>
        </w:tcBorders>
        <w:shd w:val="clear" w:color="auto" w:fill="E8EADF" w:themeFill="accent3" w:themeFillTint="3F"/>
      </w:tcPr>
    </w:tblStylePr>
    <w:tblStylePr w:type="band2Horz">
      <w:tblPr/>
      <w:tcPr>
        <w:tcBorders>
          <w:insideH w:val="nil"/>
          <w:insideV w:val="nil"/>
        </w:tcBorders>
      </w:tcPr>
    </w:tblStylePr>
  </w:style>
  <w:style w:type="table" w:styleId="1-41">
    <w:name w:val="Medium Shading 1 Accent 4"/>
    <w:basedOn w:val="a6"/>
    <w:uiPriority w:val="44"/>
    <w:semiHidden/>
    <w:unhideWhenUsed/>
    <w:rsid w:val="002B1F7A"/>
    <w:pPr>
      <w:spacing w:after="0" w:line="240" w:lineRule="auto"/>
    </w:pPr>
    <w:tblPr>
      <w:tblStyleRowBandSize w:val="1"/>
      <w:tblStyleColBandSize w:val="1"/>
      <w:tblInd w:w="0" w:type="dxa"/>
      <w:tblBorders>
        <w:top w:val="single" w:sz="8" w:space="0" w:color="E1C584" w:themeColor="accent4" w:themeTint="BF"/>
        <w:left w:val="single" w:sz="8" w:space="0" w:color="E1C584" w:themeColor="accent4" w:themeTint="BF"/>
        <w:bottom w:val="single" w:sz="8" w:space="0" w:color="E1C584" w:themeColor="accent4" w:themeTint="BF"/>
        <w:right w:val="single" w:sz="8" w:space="0" w:color="E1C584" w:themeColor="accent4" w:themeTint="BF"/>
        <w:insideH w:val="single" w:sz="8" w:space="0" w:color="E1C584"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E1C584" w:themeColor="accent4" w:themeTint="BF"/>
          <w:left w:val="single" w:sz="8" w:space="0" w:color="E1C584" w:themeColor="accent4" w:themeTint="BF"/>
          <w:bottom w:val="single" w:sz="8" w:space="0" w:color="E1C584" w:themeColor="accent4" w:themeTint="BF"/>
          <w:right w:val="single" w:sz="8" w:space="0" w:color="E1C584" w:themeColor="accent4" w:themeTint="BF"/>
          <w:insideH w:val="nil"/>
          <w:insideV w:val="nil"/>
        </w:tcBorders>
        <w:shd w:val="clear" w:color="auto" w:fill="D8B25C" w:themeFill="accent4"/>
      </w:tcPr>
    </w:tblStylePr>
    <w:tblStylePr w:type="lastRow">
      <w:pPr>
        <w:spacing w:before="0" w:after="0" w:line="240" w:lineRule="auto"/>
      </w:pPr>
      <w:rPr>
        <w:b/>
        <w:bCs/>
      </w:rPr>
      <w:tblPr/>
      <w:tcPr>
        <w:tcBorders>
          <w:top w:val="double" w:sz="6" w:space="0" w:color="E1C584" w:themeColor="accent4" w:themeTint="BF"/>
          <w:left w:val="single" w:sz="8" w:space="0" w:color="E1C584" w:themeColor="accent4" w:themeTint="BF"/>
          <w:bottom w:val="single" w:sz="8" w:space="0" w:color="E1C584" w:themeColor="accent4" w:themeTint="BF"/>
          <w:right w:val="single" w:sz="8" w:space="0" w:color="E1C584" w:themeColor="accent4" w:themeTint="BF"/>
          <w:insideH w:val="nil"/>
          <w:insideV w:val="nil"/>
        </w:tcBorders>
      </w:tcPr>
    </w:tblStylePr>
    <w:tblStylePr w:type="firstCol">
      <w:rPr>
        <w:b/>
        <w:bCs/>
      </w:rPr>
    </w:tblStylePr>
    <w:tblStylePr w:type="lastCol">
      <w:rPr>
        <w:b/>
        <w:bCs/>
      </w:rPr>
    </w:tblStylePr>
    <w:tblStylePr w:type="band1Vert">
      <w:tblPr/>
      <w:tcPr>
        <w:shd w:val="clear" w:color="auto" w:fill="F5EBD6" w:themeFill="accent4" w:themeFillTint="3F"/>
      </w:tcPr>
    </w:tblStylePr>
    <w:tblStylePr w:type="band1Horz">
      <w:tblPr/>
      <w:tcPr>
        <w:tcBorders>
          <w:insideH w:val="nil"/>
          <w:insideV w:val="nil"/>
        </w:tcBorders>
        <w:shd w:val="clear" w:color="auto" w:fill="F5EBD6" w:themeFill="accent4" w:themeFillTint="3F"/>
      </w:tcPr>
    </w:tblStylePr>
    <w:tblStylePr w:type="band2Horz">
      <w:tblPr/>
      <w:tcPr>
        <w:tcBorders>
          <w:insideH w:val="nil"/>
          <w:insideV w:val="nil"/>
        </w:tcBorders>
      </w:tcPr>
    </w:tblStylePr>
  </w:style>
  <w:style w:type="table" w:styleId="1-51">
    <w:name w:val="Medium Shading 1 Accent 5"/>
    <w:basedOn w:val="a6"/>
    <w:uiPriority w:val="45"/>
    <w:semiHidden/>
    <w:unhideWhenUsed/>
    <w:rsid w:val="002B1F7A"/>
    <w:pPr>
      <w:spacing w:after="0" w:line="240" w:lineRule="auto"/>
    </w:pPr>
    <w:tblPr>
      <w:tblStyleRowBandSize w:val="1"/>
      <w:tblStyleColBandSize w:val="1"/>
      <w:tblInd w:w="0" w:type="dxa"/>
      <w:tblBorders>
        <w:top w:val="single" w:sz="8" w:space="0" w:color="9CBDB5" w:themeColor="accent5" w:themeTint="BF"/>
        <w:left w:val="single" w:sz="8" w:space="0" w:color="9CBDB5" w:themeColor="accent5" w:themeTint="BF"/>
        <w:bottom w:val="single" w:sz="8" w:space="0" w:color="9CBDB5" w:themeColor="accent5" w:themeTint="BF"/>
        <w:right w:val="single" w:sz="8" w:space="0" w:color="9CBDB5" w:themeColor="accent5" w:themeTint="BF"/>
        <w:insideH w:val="single" w:sz="8" w:space="0" w:color="9CBDB5"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CBDB5" w:themeColor="accent5" w:themeTint="BF"/>
          <w:left w:val="single" w:sz="8" w:space="0" w:color="9CBDB5" w:themeColor="accent5" w:themeTint="BF"/>
          <w:bottom w:val="single" w:sz="8" w:space="0" w:color="9CBDB5" w:themeColor="accent5" w:themeTint="BF"/>
          <w:right w:val="single" w:sz="8" w:space="0" w:color="9CBDB5" w:themeColor="accent5" w:themeTint="BF"/>
          <w:insideH w:val="nil"/>
          <w:insideV w:val="nil"/>
        </w:tcBorders>
        <w:shd w:val="clear" w:color="auto" w:fill="7BA79D" w:themeFill="accent5"/>
      </w:tcPr>
    </w:tblStylePr>
    <w:tblStylePr w:type="lastRow">
      <w:pPr>
        <w:spacing w:before="0" w:after="0" w:line="240" w:lineRule="auto"/>
      </w:pPr>
      <w:rPr>
        <w:b/>
        <w:bCs/>
      </w:rPr>
      <w:tblPr/>
      <w:tcPr>
        <w:tcBorders>
          <w:top w:val="double" w:sz="6" w:space="0" w:color="9CBDB5" w:themeColor="accent5" w:themeTint="BF"/>
          <w:left w:val="single" w:sz="8" w:space="0" w:color="9CBDB5" w:themeColor="accent5" w:themeTint="BF"/>
          <w:bottom w:val="single" w:sz="8" w:space="0" w:color="9CBDB5" w:themeColor="accent5" w:themeTint="BF"/>
          <w:right w:val="single" w:sz="8" w:space="0" w:color="9CBDB5" w:themeColor="accent5" w:themeTint="BF"/>
          <w:insideH w:val="nil"/>
          <w:insideV w:val="nil"/>
        </w:tcBorders>
      </w:tcPr>
    </w:tblStylePr>
    <w:tblStylePr w:type="firstCol">
      <w:rPr>
        <w:b/>
        <w:bCs/>
      </w:rPr>
    </w:tblStylePr>
    <w:tblStylePr w:type="lastCol">
      <w:rPr>
        <w:b/>
        <w:bCs/>
      </w:rPr>
    </w:tblStylePr>
    <w:tblStylePr w:type="band1Vert">
      <w:tblPr/>
      <w:tcPr>
        <w:shd w:val="clear" w:color="auto" w:fill="DEE9E6" w:themeFill="accent5" w:themeFillTint="3F"/>
      </w:tcPr>
    </w:tblStylePr>
    <w:tblStylePr w:type="band1Horz">
      <w:tblPr/>
      <w:tcPr>
        <w:tcBorders>
          <w:insideH w:val="nil"/>
          <w:insideV w:val="nil"/>
        </w:tcBorders>
        <w:shd w:val="clear" w:color="auto" w:fill="DEE9E6" w:themeFill="accent5" w:themeFillTint="3F"/>
      </w:tcPr>
    </w:tblStylePr>
    <w:tblStylePr w:type="band2Horz">
      <w:tblPr/>
      <w:tcPr>
        <w:tcBorders>
          <w:insideH w:val="nil"/>
          <w:insideV w:val="nil"/>
        </w:tcBorders>
      </w:tcPr>
    </w:tblStylePr>
  </w:style>
  <w:style w:type="table" w:styleId="1-61">
    <w:name w:val="Medium Shading 1 Accent 6"/>
    <w:basedOn w:val="a6"/>
    <w:uiPriority w:val="46"/>
    <w:semiHidden/>
    <w:unhideWhenUsed/>
    <w:rsid w:val="002B1F7A"/>
    <w:pPr>
      <w:spacing w:after="0" w:line="240" w:lineRule="auto"/>
    </w:pPr>
    <w:tblPr>
      <w:tblStyleRowBandSize w:val="1"/>
      <w:tblStyleColBandSize w:val="1"/>
      <w:tblInd w:w="0" w:type="dxa"/>
      <w:tblBorders>
        <w:top w:val="single" w:sz="8" w:space="0" w:color="B0A8A8" w:themeColor="accent6" w:themeTint="BF"/>
        <w:left w:val="single" w:sz="8" w:space="0" w:color="B0A8A8" w:themeColor="accent6" w:themeTint="BF"/>
        <w:bottom w:val="single" w:sz="8" w:space="0" w:color="B0A8A8" w:themeColor="accent6" w:themeTint="BF"/>
        <w:right w:val="single" w:sz="8" w:space="0" w:color="B0A8A8" w:themeColor="accent6" w:themeTint="BF"/>
        <w:insideH w:val="single" w:sz="8" w:space="0" w:color="B0A8A8"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0A8A8" w:themeColor="accent6" w:themeTint="BF"/>
          <w:left w:val="single" w:sz="8" w:space="0" w:color="B0A8A8" w:themeColor="accent6" w:themeTint="BF"/>
          <w:bottom w:val="single" w:sz="8" w:space="0" w:color="B0A8A8" w:themeColor="accent6" w:themeTint="BF"/>
          <w:right w:val="single" w:sz="8" w:space="0" w:color="B0A8A8" w:themeColor="accent6" w:themeTint="BF"/>
          <w:insideH w:val="nil"/>
          <w:insideV w:val="nil"/>
        </w:tcBorders>
        <w:shd w:val="clear" w:color="auto" w:fill="968C8C" w:themeFill="accent6"/>
      </w:tcPr>
    </w:tblStylePr>
    <w:tblStylePr w:type="lastRow">
      <w:pPr>
        <w:spacing w:before="0" w:after="0" w:line="240" w:lineRule="auto"/>
      </w:pPr>
      <w:rPr>
        <w:b/>
        <w:bCs/>
      </w:rPr>
      <w:tblPr/>
      <w:tcPr>
        <w:tcBorders>
          <w:top w:val="double" w:sz="6" w:space="0" w:color="B0A8A8" w:themeColor="accent6" w:themeTint="BF"/>
          <w:left w:val="single" w:sz="8" w:space="0" w:color="B0A8A8" w:themeColor="accent6" w:themeTint="BF"/>
          <w:bottom w:val="single" w:sz="8" w:space="0" w:color="B0A8A8" w:themeColor="accent6" w:themeTint="BF"/>
          <w:right w:val="single" w:sz="8" w:space="0" w:color="B0A8A8" w:themeColor="accent6" w:themeTint="BF"/>
          <w:insideH w:val="nil"/>
          <w:insideV w:val="nil"/>
        </w:tcBorders>
      </w:tcPr>
    </w:tblStylePr>
    <w:tblStylePr w:type="firstCol">
      <w:rPr>
        <w:b/>
        <w:bCs/>
      </w:rPr>
    </w:tblStylePr>
    <w:tblStylePr w:type="lastCol">
      <w:rPr>
        <w:b/>
        <w:bCs/>
      </w:rPr>
    </w:tblStylePr>
    <w:tblStylePr w:type="band1Vert">
      <w:tblPr/>
      <w:tcPr>
        <w:shd w:val="clear" w:color="auto" w:fill="E5E2E2" w:themeFill="accent6" w:themeFillTint="3F"/>
      </w:tcPr>
    </w:tblStylePr>
    <w:tblStylePr w:type="band1Horz">
      <w:tblPr/>
      <w:tcPr>
        <w:tcBorders>
          <w:insideH w:val="nil"/>
          <w:insideV w:val="nil"/>
        </w:tcBorders>
        <w:shd w:val="clear" w:color="auto" w:fill="E5E2E2" w:themeFill="accent6" w:themeFillTint="3F"/>
      </w:tcPr>
    </w:tblStylePr>
    <w:tblStylePr w:type="band2Horz">
      <w:tblPr/>
      <w:tcPr>
        <w:tcBorders>
          <w:insideH w:val="nil"/>
          <w:insideV w:val="nil"/>
        </w:tcBorders>
      </w:tcPr>
    </w:tblStylePr>
  </w:style>
  <w:style w:type="table" w:customStyle="1" w:styleId="212">
    <w:name w:val="Средняя заливка 21"/>
    <w:basedOn w:val="a6"/>
    <w:uiPriority w:val="40"/>
    <w:semiHidden/>
    <w:unhideWhenUsed/>
    <w:rsid w:val="002B1F7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customStyle="1" w:styleId="2-11">
    <w:name w:val="Средняя заливка 2 - Акцент 11"/>
    <w:basedOn w:val="a6"/>
    <w:uiPriority w:val="41"/>
    <w:semiHidden/>
    <w:unhideWhenUsed/>
    <w:rsid w:val="002B1F7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4B6D2"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94B6D2" w:themeFill="accent1"/>
      </w:tcPr>
    </w:tblStylePr>
    <w:tblStylePr w:type="lastCol">
      <w:rPr>
        <w:b/>
        <w:bCs/>
        <w:color w:val="FFFFFF" w:themeColor="background1"/>
      </w:rPr>
      <w:tblPr/>
      <w:tcPr>
        <w:tcBorders>
          <w:left w:val="nil"/>
          <w:right w:val="nil"/>
          <w:insideH w:val="nil"/>
          <w:insideV w:val="nil"/>
        </w:tcBorders>
        <w:shd w:val="clear" w:color="auto" w:fill="94B6D2"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2-21">
    <w:name w:val="Medium Shading 2 Accent 2"/>
    <w:basedOn w:val="a6"/>
    <w:uiPriority w:val="42"/>
    <w:semiHidden/>
    <w:unhideWhenUsed/>
    <w:rsid w:val="002B1F7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DD8047"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DD8047" w:themeFill="accent2"/>
      </w:tcPr>
    </w:tblStylePr>
    <w:tblStylePr w:type="lastCol">
      <w:rPr>
        <w:b/>
        <w:bCs/>
        <w:color w:val="FFFFFF" w:themeColor="background1"/>
      </w:rPr>
      <w:tblPr/>
      <w:tcPr>
        <w:tcBorders>
          <w:left w:val="nil"/>
          <w:right w:val="nil"/>
          <w:insideH w:val="nil"/>
          <w:insideV w:val="nil"/>
        </w:tcBorders>
        <w:shd w:val="clear" w:color="auto" w:fill="DD8047"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2-31">
    <w:name w:val="Medium Shading 2 Accent 3"/>
    <w:basedOn w:val="a6"/>
    <w:uiPriority w:val="43"/>
    <w:semiHidden/>
    <w:unhideWhenUsed/>
    <w:rsid w:val="002B1F7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5AB81"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A5AB81" w:themeFill="accent3"/>
      </w:tcPr>
    </w:tblStylePr>
    <w:tblStylePr w:type="lastCol">
      <w:rPr>
        <w:b/>
        <w:bCs/>
        <w:color w:val="FFFFFF" w:themeColor="background1"/>
      </w:rPr>
      <w:tblPr/>
      <w:tcPr>
        <w:tcBorders>
          <w:left w:val="nil"/>
          <w:right w:val="nil"/>
          <w:insideH w:val="nil"/>
          <w:insideV w:val="nil"/>
        </w:tcBorders>
        <w:shd w:val="clear" w:color="auto" w:fill="A5AB81"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2-41">
    <w:name w:val="Medium Shading 2 Accent 4"/>
    <w:basedOn w:val="a6"/>
    <w:uiPriority w:val="44"/>
    <w:semiHidden/>
    <w:unhideWhenUsed/>
    <w:rsid w:val="002B1F7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D8B25C"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D8B25C" w:themeFill="accent4"/>
      </w:tcPr>
    </w:tblStylePr>
    <w:tblStylePr w:type="lastCol">
      <w:rPr>
        <w:b/>
        <w:bCs/>
        <w:color w:val="FFFFFF" w:themeColor="background1"/>
      </w:rPr>
      <w:tblPr/>
      <w:tcPr>
        <w:tcBorders>
          <w:left w:val="nil"/>
          <w:right w:val="nil"/>
          <w:insideH w:val="nil"/>
          <w:insideV w:val="nil"/>
        </w:tcBorders>
        <w:shd w:val="clear" w:color="auto" w:fill="D8B25C"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2-51">
    <w:name w:val="Medium Shading 2 Accent 5"/>
    <w:basedOn w:val="a6"/>
    <w:uiPriority w:val="45"/>
    <w:semiHidden/>
    <w:unhideWhenUsed/>
    <w:rsid w:val="002B1F7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7BA79D"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7BA79D" w:themeFill="accent5"/>
      </w:tcPr>
    </w:tblStylePr>
    <w:tblStylePr w:type="lastCol">
      <w:rPr>
        <w:b/>
        <w:bCs/>
        <w:color w:val="FFFFFF" w:themeColor="background1"/>
      </w:rPr>
      <w:tblPr/>
      <w:tcPr>
        <w:tcBorders>
          <w:left w:val="nil"/>
          <w:right w:val="nil"/>
          <w:insideH w:val="nil"/>
          <w:insideV w:val="nil"/>
        </w:tcBorders>
        <w:shd w:val="clear" w:color="auto" w:fill="7BA79D"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2-61">
    <w:name w:val="Medium Shading 2 Accent 6"/>
    <w:basedOn w:val="a6"/>
    <w:uiPriority w:val="46"/>
    <w:semiHidden/>
    <w:unhideWhenUsed/>
    <w:rsid w:val="002B1F7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68C8C"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968C8C" w:themeFill="accent6"/>
      </w:tcPr>
    </w:tblStylePr>
    <w:tblStylePr w:type="lastCol">
      <w:rPr>
        <w:b/>
        <w:bCs/>
        <w:color w:val="FFFFFF" w:themeColor="background1"/>
      </w:rPr>
      <w:tblPr/>
      <w:tcPr>
        <w:tcBorders>
          <w:left w:val="nil"/>
          <w:right w:val="nil"/>
          <w:insideH w:val="nil"/>
          <w:insideV w:val="nil"/>
        </w:tcBorders>
        <w:shd w:val="clear" w:color="auto" w:fill="968C8C"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character" w:customStyle="1" w:styleId="Mention">
    <w:name w:val="Mention"/>
    <w:basedOn w:val="a5"/>
    <w:uiPriority w:val="99"/>
    <w:semiHidden/>
    <w:unhideWhenUsed/>
    <w:rsid w:val="002B1F7A"/>
    <w:rPr>
      <w:rFonts w:ascii="Tw Cen MT" w:hAnsi="Tw Cen MT"/>
      <w:color w:val="2B579A"/>
      <w:shd w:val="clear" w:color="auto" w:fill="E6E6E6"/>
    </w:rPr>
  </w:style>
  <w:style w:type="paragraph" w:styleId="affff1">
    <w:name w:val="Message Header"/>
    <w:basedOn w:val="a4"/>
    <w:link w:val="affff2"/>
    <w:uiPriority w:val="99"/>
    <w:semiHidden/>
    <w:unhideWhenUsed/>
    <w:rsid w:val="002B1F7A"/>
    <w:pPr>
      <w:pBdr>
        <w:top w:val="single" w:sz="6" w:space="1" w:color="auto"/>
        <w:left w:val="single" w:sz="6" w:space="1" w:color="auto"/>
        <w:bottom w:val="single" w:sz="6" w:space="1" w:color="auto"/>
        <w:right w:val="single" w:sz="6" w:space="1" w:color="auto"/>
      </w:pBdr>
      <w:shd w:val="pct20" w:color="auto" w:fill="auto"/>
      <w:spacing w:after="0" w:line="240" w:lineRule="auto"/>
      <w:ind w:left="1080" w:hanging="1080"/>
    </w:pPr>
    <w:rPr>
      <w:rFonts w:eastAsiaTheme="majorEastAsia" w:cstheme="majorBidi"/>
      <w:sz w:val="24"/>
      <w:szCs w:val="24"/>
    </w:rPr>
  </w:style>
  <w:style w:type="character" w:customStyle="1" w:styleId="affff2">
    <w:name w:val="Шапка Знак"/>
    <w:basedOn w:val="a5"/>
    <w:link w:val="affff1"/>
    <w:uiPriority w:val="99"/>
    <w:semiHidden/>
    <w:rsid w:val="002B1F7A"/>
    <w:rPr>
      <w:rFonts w:ascii="Tw Cen MT" w:eastAsiaTheme="majorEastAsia" w:hAnsi="Tw Cen MT" w:cstheme="majorBidi"/>
      <w:sz w:val="24"/>
      <w:szCs w:val="24"/>
      <w:shd w:val="pct20" w:color="auto" w:fill="auto"/>
    </w:rPr>
  </w:style>
  <w:style w:type="paragraph" w:styleId="affff3">
    <w:name w:val="Normal (Web)"/>
    <w:aliases w:val="Обычный (Web)"/>
    <w:basedOn w:val="a4"/>
    <w:link w:val="affff4"/>
    <w:uiPriority w:val="99"/>
    <w:unhideWhenUsed/>
    <w:rsid w:val="002B1F7A"/>
    <w:rPr>
      <w:rFonts w:ascii="Times New Roman" w:hAnsi="Times New Roman"/>
      <w:sz w:val="24"/>
      <w:szCs w:val="24"/>
    </w:rPr>
  </w:style>
  <w:style w:type="paragraph" w:styleId="affff5">
    <w:name w:val="Normal Indent"/>
    <w:basedOn w:val="a4"/>
    <w:uiPriority w:val="99"/>
    <w:semiHidden/>
    <w:unhideWhenUsed/>
    <w:rsid w:val="002B1F7A"/>
    <w:pPr>
      <w:ind w:left="720"/>
    </w:pPr>
  </w:style>
  <w:style w:type="paragraph" w:styleId="affff6">
    <w:name w:val="Note Heading"/>
    <w:basedOn w:val="a4"/>
    <w:next w:val="a4"/>
    <w:link w:val="affff7"/>
    <w:uiPriority w:val="99"/>
    <w:semiHidden/>
    <w:unhideWhenUsed/>
    <w:rsid w:val="002B1F7A"/>
    <w:pPr>
      <w:spacing w:after="0" w:line="240" w:lineRule="auto"/>
    </w:pPr>
  </w:style>
  <w:style w:type="character" w:customStyle="1" w:styleId="affff7">
    <w:name w:val="Заголовок записки Знак"/>
    <w:basedOn w:val="a5"/>
    <w:link w:val="affff6"/>
    <w:uiPriority w:val="99"/>
    <w:semiHidden/>
    <w:rsid w:val="002B1F7A"/>
    <w:rPr>
      <w:rFonts w:ascii="Tw Cen MT" w:hAnsi="Tw Cen MT"/>
    </w:rPr>
  </w:style>
  <w:style w:type="character" w:styleId="affff8">
    <w:name w:val="page number"/>
    <w:basedOn w:val="a5"/>
    <w:uiPriority w:val="99"/>
    <w:semiHidden/>
    <w:unhideWhenUsed/>
    <w:rsid w:val="002B1F7A"/>
    <w:rPr>
      <w:rFonts w:ascii="Tw Cen MT" w:hAnsi="Tw Cen MT"/>
    </w:rPr>
  </w:style>
  <w:style w:type="table" w:customStyle="1" w:styleId="PlainTable1">
    <w:name w:val="Plain Table 1"/>
    <w:basedOn w:val="a6"/>
    <w:uiPriority w:val="41"/>
    <w:rsid w:val="002B1F7A"/>
    <w:pPr>
      <w:spacing w:after="0"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PlainTable2">
    <w:name w:val="Plain Table 2"/>
    <w:basedOn w:val="a6"/>
    <w:uiPriority w:val="42"/>
    <w:rsid w:val="002B1F7A"/>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PlainTable3">
    <w:name w:val="Plain Table 3"/>
    <w:basedOn w:val="a6"/>
    <w:uiPriority w:val="43"/>
    <w:rsid w:val="002B1F7A"/>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customStyle="1" w:styleId="PlainTable4">
    <w:name w:val="Plain Table 4"/>
    <w:basedOn w:val="a6"/>
    <w:uiPriority w:val="44"/>
    <w:rsid w:val="002B1F7A"/>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PlainTable5">
    <w:name w:val="Plain Table 5"/>
    <w:basedOn w:val="a6"/>
    <w:uiPriority w:val="45"/>
    <w:rsid w:val="002B1F7A"/>
    <w:pPr>
      <w:spacing w:after="0" w:line="240" w:lineRule="auto"/>
    </w:pPr>
    <w:tblPr>
      <w:tblStyleRowBandSize w:val="1"/>
      <w:tblStyleColBandSize w:val="1"/>
      <w:tblInd w:w="0" w:type="dxa"/>
      <w:tblCellMar>
        <w:top w:w="0" w:type="dxa"/>
        <w:left w:w="108" w:type="dxa"/>
        <w:bottom w:w="0" w:type="dxa"/>
        <w:right w:w="108" w:type="dxa"/>
      </w:tblCellMar>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styleId="affff9">
    <w:name w:val="Plain Text"/>
    <w:basedOn w:val="a4"/>
    <w:link w:val="affffa"/>
    <w:uiPriority w:val="99"/>
    <w:semiHidden/>
    <w:unhideWhenUsed/>
    <w:rsid w:val="002B1F7A"/>
    <w:pPr>
      <w:spacing w:after="0" w:line="240" w:lineRule="auto"/>
    </w:pPr>
    <w:rPr>
      <w:rFonts w:ascii="Consolas" w:hAnsi="Consolas"/>
      <w:sz w:val="22"/>
      <w:szCs w:val="21"/>
    </w:rPr>
  </w:style>
  <w:style w:type="character" w:customStyle="1" w:styleId="affffa">
    <w:name w:val="Текст Знак"/>
    <w:basedOn w:val="a5"/>
    <w:link w:val="affff9"/>
    <w:uiPriority w:val="99"/>
    <w:semiHidden/>
    <w:rsid w:val="002B1F7A"/>
    <w:rPr>
      <w:rFonts w:ascii="Consolas" w:hAnsi="Consolas"/>
      <w:sz w:val="22"/>
      <w:szCs w:val="21"/>
    </w:rPr>
  </w:style>
  <w:style w:type="paragraph" w:styleId="affffb">
    <w:name w:val="Salutation"/>
    <w:basedOn w:val="a4"/>
    <w:next w:val="a4"/>
    <w:link w:val="affffc"/>
    <w:uiPriority w:val="99"/>
    <w:semiHidden/>
    <w:unhideWhenUsed/>
    <w:rsid w:val="002B1F7A"/>
  </w:style>
  <w:style w:type="character" w:customStyle="1" w:styleId="affffc">
    <w:name w:val="Приветствие Знак"/>
    <w:basedOn w:val="a5"/>
    <w:link w:val="affffb"/>
    <w:uiPriority w:val="99"/>
    <w:semiHidden/>
    <w:rsid w:val="002B1F7A"/>
    <w:rPr>
      <w:rFonts w:ascii="Tw Cen MT" w:hAnsi="Tw Cen MT"/>
    </w:rPr>
  </w:style>
  <w:style w:type="paragraph" w:styleId="affffd">
    <w:name w:val="Signature"/>
    <w:basedOn w:val="a4"/>
    <w:link w:val="affffe"/>
    <w:uiPriority w:val="99"/>
    <w:semiHidden/>
    <w:unhideWhenUsed/>
    <w:rsid w:val="002B1F7A"/>
    <w:pPr>
      <w:spacing w:after="0" w:line="240" w:lineRule="auto"/>
      <w:ind w:left="4320"/>
    </w:pPr>
  </w:style>
  <w:style w:type="character" w:customStyle="1" w:styleId="affffe">
    <w:name w:val="Подпись Знак"/>
    <w:basedOn w:val="a5"/>
    <w:link w:val="affffd"/>
    <w:uiPriority w:val="99"/>
    <w:semiHidden/>
    <w:rsid w:val="002B1F7A"/>
    <w:rPr>
      <w:rFonts w:ascii="Tw Cen MT" w:hAnsi="Tw Cen MT"/>
    </w:rPr>
  </w:style>
  <w:style w:type="character" w:customStyle="1" w:styleId="SmartHyperlink">
    <w:name w:val="Smart Hyperlink"/>
    <w:basedOn w:val="a5"/>
    <w:uiPriority w:val="99"/>
    <w:semiHidden/>
    <w:unhideWhenUsed/>
    <w:rsid w:val="002B1F7A"/>
    <w:rPr>
      <w:rFonts w:ascii="Tw Cen MT" w:hAnsi="Tw Cen MT"/>
      <w:u w:val="dotted"/>
    </w:rPr>
  </w:style>
  <w:style w:type="table" w:styleId="1a">
    <w:name w:val="Table 3D effects 1"/>
    <w:basedOn w:val="a6"/>
    <w:uiPriority w:val="99"/>
    <w:semiHidden/>
    <w:unhideWhenUsed/>
    <w:rsid w:val="002B1F7A"/>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2e">
    <w:name w:val="Table 3D effects 2"/>
    <w:basedOn w:val="a6"/>
    <w:uiPriority w:val="99"/>
    <w:semiHidden/>
    <w:unhideWhenUsed/>
    <w:rsid w:val="002B1F7A"/>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b">
    <w:name w:val="Table 3D effects 3"/>
    <w:basedOn w:val="a6"/>
    <w:uiPriority w:val="99"/>
    <w:semiHidden/>
    <w:unhideWhenUsed/>
    <w:rsid w:val="002B1F7A"/>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1b">
    <w:name w:val="Table Classic 1"/>
    <w:basedOn w:val="a6"/>
    <w:uiPriority w:val="99"/>
    <w:semiHidden/>
    <w:unhideWhenUsed/>
    <w:rsid w:val="002B1F7A"/>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
    <w:name w:val="Table Classic 2"/>
    <w:basedOn w:val="a6"/>
    <w:uiPriority w:val="99"/>
    <w:semiHidden/>
    <w:unhideWhenUsed/>
    <w:rsid w:val="002B1F7A"/>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3c">
    <w:name w:val="Table Classic 3"/>
    <w:basedOn w:val="a6"/>
    <w:uiPriority w:val="99"/>
    <w:semiHidden/>
    <w:unhideWhenUsed/>
    <w:rsid w:val="002B1F7A"/>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47">
    <w:name w:val="Table Classic 4"/>
    <w:basedOn w:val="a6"/>
    <w:uiPriority w:val="99"/>
    <w:semiHidden/>
    <w:unhideWhenUsed/>
    <w:rsid w:val="002B1F7A"/>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1c">
    <w:name w:val="Table Colorful 1"/>
    <w:basedOn w:val="a6"/>
    <w:uiPriority w:val="99"/>
    <w:semiHidden/>
    <w:unhideWhenUsed/>
    <w:rsid w:val="002B1F7A"/>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2f0">
    <w:name w:val="Table Colorful 2"/>
    <w:basedOn w:val="a6"/>
    <w:uiPriority w:val="99"/>
    <w:semiHidden/>
    <w:unhideWhenUsed/>
    <w:rsid w:val="002B1F7A"/>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3d">
    <w:name w:val="Table Colorful 3"/>
    <w:basedOn w:val="a6"/>
    <w:uiPriority w:val="99"/>
    <w:semiHidden/>
    <w:unhideWhenUsed/>
    <w:rsid w:val="002B1F7A"/>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1d">
    <w:name w:val="Table Columns 1"/>
    <w:basedOn w:val="a6"/>
    <w:uiPriority w:val="99"/>
    <w:semiHidden/>
    <w:unhideWhenUsed/>
    <w:rsid w:val="002B1F7A"/>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1">
    <w:name w:val="Table Columns 2"/>
    <w:basedOn w:val="a6"/>
    <w:uiPriority w:val="99"/>
    <w:semiHidden/>
    <w:unhideWhenUsed/>
    <w:rsid w:val="002B1F7A"/>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e">
    <w:name w:val="Table Columns 3"/>
    <w:basedOn w:val="a6"/>
    <w:uiPriority w:val="99"/>
    <w:semiHidden/>
    <w:unhideWhenUsed/>
    <w:rsid w:val="002B1F7A"/>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48">
    <w:name w:val="Table Columns 4"/>
    <w:basedOn w:val="a6"/>
    <w:uiPriority w:val="99"/>
    <w:semiHidden/>
    <w:unhideWhenUsed/>
    <w:rsid w:val="002B1F7A"/>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57">
    <w:name w:val="Table Columns 5"/>
    <w:basedOn w:val="a6"/>
    <w:uiPriority w:val="99"/>
    <w:semiHidden/>
    <w:unhideWhenUsed/>
    <w:rsid w:val="002B1F7A"/>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afffff">
    <w:name w:val="Table Contemporary"/>
    <w:basedOn w:val="a6"/>
    <w:uiPriority w:val="99"/>
    <w:semiHidden/>
    <w:unhideWhenUsed/>
    <w:rsid w:val="002B1F7A"/>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afffff0">
    <w:name w:val="Table Elegant"/>
    <w:basedOn w:val="a6"/>
    <w:uiPriority w:val="99"/>
    <w:semiHidden/>
    <w:unhideWhenUsed/>
    <w:rsid w:val="002B1F7A"/>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1e">
    <w:name w:val="Table Grid 1"/>
    <w:basedOn w:val="a6"/>
    <w:uiPriority w:val="99"/>
    <w:semiHidden/>
    <w:unhideWhenUsed/>
    <w:rsid w:val="002B1F7A"/>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2f2">
    <w:name w:val="Table Grid 2"/>
    <w:basedOn w:val="a6"/>
    <w:uiPriority w:val="99"/>
    <w:semiHidden/>
    <w:unhideWhenUsed/>
    <w:rsid w:val="002B1F7A"/>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3f">
    <w:name w:val="Table Grid 3"/>
    <w:basedOn w:val="a6"/>
    <w:uiPriority w:val="99"/>
    <w:semiHidden/>
    <w:unhideWhenUsed/>
    <w:rsid w:val="002B1F7A"/>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49">
    <w:name w:val="Table Grid 4"/>
    <w:basedOn w:val="a6"/>
    <w:uiPriority w:val="99"/>
    <w:semiHidden/>
    <w:unhideWhenUsed/>
    <w:rsid w:val="002B1F7A"/>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58">
    <w:name w:val="Table Grid 5"/>
    <w:basedOn w:val="a6"/>
    <w:uiPriority w:val="99"/>
    <w:semiHidden/>
    <w:unhideWhenUsed/>
    <w:rsid w:val="002B1F7A"/>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63">
    <w:name w:val="Table Grid 6"/>
    <w:basedOn w:val="a6"/>
    <w:uiPriority w:val="99"/>
    <w:semiHidden/>
    <w:unhideWhenUsed/>
    <w:rsid w:val="002B1F7A"/>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73">
    <w:name w:val="Table Grid 7"/>
    <w:basedOn w:val="a6"/>
    <w:uiPriority w:val="99"/>
    <w:semiHidden/>
    <w:unhideWhenUsed/>
    <w:rsid w:val="002B1F7A"/>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83">
    <w:name w:val="Table Grid 8"/>
    <w:basedOn w:val="a6"/>
    <w:uiPriority w:val="99"/>
    <w:semiHidden/>
    <w:unhideWhenUsed/>
    <w:rsid w:val="002B1F7A"/>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13">
    <w:name w:val="Table List 1"/>
    <w:basedOn w:val="a6"/>
    <w:uiPriority w:val="99"/>
    <w:semiHidden/>
    <w:unhideWhenUsed/>
    <w:rsid w:val="002B1F7A"/>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6">
    <w:name w:val="Table List 2"/>
    <w:basedOn w:val="a6"/>
    <w:uiPriority w:val="99"/>
    <w:semiHidden/>
    <w:unhideWhenUsed/>
    <w:rsid w:val="002B1F7A"/>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6">
    <w:name w:val="Table List 3"/>
    <w:basedOn w:val="a6"/>
    <w:uiPriority w:val="99"/>
    <w:semiHidden/>
    <w:unhideWhenUsed/>
    <w:rsid w:val="002B1F7A"/>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46">
    <w:name w:val="Table List 4"/>
    <w:basedOn w:val="a6"/>
    <w:uiPriority w:val="99"/>
    <w:semiHidden/>
    <w:unhideWhenUsed/>
    <w:rsid w:val="002B1F7A"/>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56">
    <w:name w:val="Table List 5"/>
    <w:basedOn w:val="a6"/>
    <w:uiPriority w:val="99"/>
    <w:semiHidden/>
    <w:unhideWhenUsed/>
    <w:rsid w:val="002B1F7A"/>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66">
    <w:name w:val="Table List 6"/>
    <w:basedOn w:val="a6"/>
    <w:uiPriority w:val="99"/>
    <w:semiHidden/>
    <w:unhideWhenUsed/>
    <w:rsid w:val="002B1F7A"/>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7">
    <w:name w:val="Table List 7"/>
    <w:basedOn w:val="a6"/>
    <w:uiPriority w:val="99"/>
    <w:semiHidden/>
    <w:unhideWhenUsed/>
    <w:rsid w:val="002B1F7A"/>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8">
    <w:name w:val="Table List 8"/>
    <w:basedOn w:val="a6"/>
    <w:uiPriority w:val="99"/>
    <w:semiHidden/>
    <w:unhideWhenUsed/>
    <w:rsid w:val="002B1F7A"/>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afffff1">
    <w:name w:val="table of figures"/>
    <w:basedOn w:val="a4"/>
    <w:next w:val="a4"/>
    <w:uiPriority w:val="99"/>
    <w:semiHidden/>
    <w:unhideWhenUsed/>
    <w:rsid w:val="002B1F7A"/>
    <w:pPr>
      <w:spacing w:after="0"/>
    </w:pPr>
  </w:style>
  <w:style w:type="table" w:styleId="afffff2">
    <w:name w:val="Table Professional"/>
    <w:basedOn w:val="a6"/>
    <w:uiPriority w:val="99"/>
    <w:semiHidden/>
    <w:unhideWhenUsed/>
    <w:rsid w:val="002B1F7A"/>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1f">
    <w:name w:val="Table Simple 1"/>
    <w:basedOn w:val="a6"/>
    <w:uiPriority w:val="99"/>
    <w:semiHidden/>
    <w:unhideWhenUsed/>
    <w:rsid w:val="002B1F7A"/>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2f3">
    <w:name w:val="Table Simple 2"/>
    <w:basedOn w:val="a6"/>
    <w:uiPriority w:val="99"/>
    <w:semiHidden/>
    <w:unhideWhenUsed/>
    <w:rsid w:val="002B1F7A"/>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3f0">
    <w:name w:val="Table Simple 3"/>
    <w:basedOn w:val="a6"/>
    <w:uiPriority w:val="99"/>
    <w:semiHidden/>
    <w:unhideWhenUsed/>
    <w:rsid w:val="002B1F7A"/>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1f0">
    <w:name w:val="Table Subtle 1"/>
    <w:basedOn w:val="a6"/>
    <w:uiPriority w:val="99"/>
    <w:semiHidden/>
    <w:unhideWhenUsed/>
    <w:rsid w:val="002B1F7A"/>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4">
    <w:name w:val="Table Subtle 2"/>
    <w:basedOn w:val="a6"/>
    <w:uiPriority w:val="99"/>
    <w:semiHidden/>
    <w:unhideWhenUsed/>
    <w:rsid w:val="002B1F7A"/>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afffff3">
    <w:name w:val="Table Theme"/>
    <w:basedOn w:val="a6"/>
    <w:uiPriority w:val="99"/>
    <w:semiHidden/>
    <w:unhideWhenUsed/>
    <w:rsid w:val="002B1F7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14">
    <w:name w:val="Table Web 1"/>
    <w:basedOn w:val="a6"/>
    <w:uiPriority w:val="99"/>
    <w:semiHidden/>
    <w:unhideWhenUsed/>
    <w:rsid w:val="002B1F7A"/>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27">
    <w:name w:val="Table Web 2"/>
    <w:basedOn w:val="a6"/>
    <w:uiPriority w:val="99"/>
    <w:semiHidden/>
    <w:unhideWhenUsed/>
    <w:rsid w:val="002B1F7A"/>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37">
    <w:name w:val="Table Web 3"/>
    <w:basedOn w:val="a6"/>
    <w:uiPriority w:val="99"/>
    <w:semiHidden/>
    <w:unhideWhenUsed/>
    <w:rsid w:val="002B1F7A"/>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afffff4">
    <w:name w:val="toa heading"/>
    <w:basedOn w:val="a4"/>
    <w:next w:val="a4"/>
    <w:uiPriority w:val="99"/>
    <w:semiHidden/>
    <w:unhideWhenUsed/>
    <w:rsid w:val="002B1F7A"/>
    <w:pPr>
      <w:spacing w:before="120"/>
    </w:pPr>
    <w:rPr>
      <w:rFonts w:eastAsiaTheme="majorEastAsia" w:cstheme="majorBidi"/>
      <w:b/>
      <w:bCs/>
      <w:sz w:val="24"/>
      <w:szCs w:val="24"/>
    </w:rPr>
  </w:style>
  <w:style w:type="paragraph" w:styleId="afffff5">
    <w:name w:val="TOC Heading"/>
    <w:basedOn w:val="1"/>
    <w:next w:val="a4"/>
    <w:uiPriority w:val="39"/>
    <w:semiHidden/>
    <w:unhideWhenUsed/>
    <w:qFormat/>
    <w:rsid w:val="002B1F7A"/>
    <w:pPr>
      <w:keepNext/>
      <w:keepLines/>
      <w:outlineLvl w:val="9"/>
    </w:pPr>
    <w:rPr>
      <w:rFonts w:eastAsiaTheme="majorEastAsia" w:cstheme="majorBidi"/>
    </w:rPr>
  </w:style>
  <w:style w:type="character" w:customStyle="1" w:styleId="UnresolvedMention">
    <w:name w:val="Unresolved Mention"/>
    <w:basedOn w:val="a5"/>
    <w:uiPriority w:val="99"/>
    <w:semiHidden/>
    <w:unhideWhenUsed/>
    <w:rsid w:val="002B1F7A"/>
    <w:rPr>
      <w:rFonts w:ascii="Tw Cen MT" w:hAnsi="Tw Cen MT"/>
      <w:color w:val="808080"/>
      <w:shd w:val="clear" w:color="auto" w:fill="E6E6E6"/>
    </w:rPr>
  </w:style>
  <w:style w:type="character" w:styleId="afffff6">
    <w:name w:val="Book Title"/>
    <w:basedOn w:val="a5"/>
    <w:uiPriority w:val="33"/>
    <w:semiHidden/>
    <w:unhideWhenUsed/>
    <w:qFormat/>
    <w:rsid w:val="002B1F7A"/>
    <w:rPr>
      <w:rFonts w:ascii="Tw Cen MT" w:hAnsi="Tw Cen MT"/>
      <w:b/>
      <w:bCs/>
      <w:i/>
      <w:iCs/>
      <w:spacing w:val="0"/>
    </w:rPr>
  </w:style>
  <w:style w:type="character" w:styleId="afffff7">
    <w:name w:val="Intense Emphasis"/>
    <w:basedOn w:val="a5"/>
    <w:uiPriority w:val="21"/>
    <w:semiHidden/>
    <w:unhideWhenUsed/>
    <w:qFormat/>
    <w:rsid w:val="002B1F7A"/>
    <w:rPr>
      <w:rFonts w:ascii="Tw Cen MT" w:hAnsi="Tw Cen MT"/>
      <w:i/>
      <w:iCs/>
      <w:color w:val="355D7E" w:themeColor="accent1" w:themeShade="80"/>
    </w:rPr>
  </w:style>
  <w:style w:type="character" w:styleId="afffff8">
    <w:name w:val="Intense Reference"/>
    <w:basedOn w:val="a5"/>
    <w:uiPriority w:val="32"/>
    <w:semiHidden/>
    <w:unhideWhenUsed/>
    <w:qFormat/>
    <w:rsid w:val="002B1F7A"/>
    <w:rPr>
      <w:rFonts w:ascii="Tw Cen MT" w:hAnsi="Tw Cen MT"/>
      <w:b/>
      <w:bCs/>
      <w:caps w:val="0"/>
      <w:smallCaps/>
      <w:color w:val="355D7E" w:themeColor="accent1" w:themeShade="80"/>
      <w:spacing w:val="0"/>
    </w:rPr>
  </w:style>
  <w:style w:type="paragraph" w:styleId="afffff9">
    <w:name w:val="caption"/>
    <w:basedOn w:val="a4"/>
    <w:next w:val="a4"/>
    <w:unhideWhenUsed/>
    <w:qFormat/>
    <w:rsid w:val="002B1F7A"/>
    <w:pPr>
      <w:spacing w:line="240" w:lineRule="auto"/>
    </w:pPr>
    <w:rPr>
      <w:i/>
      <w:iCs/>
      <w:color w:val="775F55" w:themeColor="text2"/>
      <w:sz w:val="22"/>
      <w:szCs w:val="18"/>
    </w:rPr>
  </w:style>
  <w:style w:type="character" w:styleId="afffffa">
    <w:name w:val="Emphasis"/>
    <w:basedOn w:val="a5"/>
    <w:uiPriority w:val="20"/>
    <w:semiHidden/>
    <w:unhideWhenUsed/>
    <w:qFormat/>
    <w:rsid w:val="002B1F7A"/>
    <w:rPr>
      <w:rFonts w:ascii="Tw Cen MT" w:hAnsi="Tw Cen MT"/>
      <w:i/>
      <w:iCs/>
    </w:rPr>
  </w:style>
  <w:style w:type="paragraph" w:styleId="a0">
    <w:name w:val="List Bullet"/>
    <w:basedOn w:val="a4"/>
    <w:unhideWhenUsed/>
    <w:qFormat/>
    <w:rsid w:val="002B1F7A"/>
    <w:pPr>
      <w:numPr>
        <w:numId w:val="1"/>
      </w:numPr>
      <w:contextualSpacing/>
    </w:pPr>
  </w:style>
  <w:style w:type="paragraph" w:styleId="20">
    <w:name w:val="List Bullet 2"/>
    <w:basedOn w:val="a4"/>
    <w:uiPriority w:val="36"/>
    <w:semiHidden/>
    <w:unhideWhenUsed/>
    <w:qFormat/>
    <w:rsid w:val="002B1F7A"/>
    <w:pPr>
      <w:numPr>
        <w:numId w:val="2"/>
      </w:numPr>
      <w:contextualSpacing/>
    </w:pPr>
  </w:style>
  <w:style w:type="paragraph" w:styleId="30">
    <w:name w:val="List Bullet 3"/>
    <w:basedOn w:val="a4"/>
    <w:uiPriority w:val="36"/>
    <w:semiHidden/>
    <w:unhideWhenUsed/>
    <w:qFormat/>
    <w:rsid w:val="002B1F7A"/>
    <w:pPr>
      <w:numPr>
        <w:numId w:val="3"/>
      </w:numPr>
      <w:contextualSpacing/>
    </w:pPr>
  </w:style>
  <w:style w:type="paragraph" w:styleId="40">
    <w:name w:val="List Bullet 4"/>
    <w:basedOn w:val="a4"/>
    <w:uiPriority w:val="36"/>
    <w:semiHidden/>
    <w:unhideWhenUsed/>
    <w:qFormat/>
    <w:rsid w:val="002B1F7A"/>
    <w:pPr>
      <w:numPr>
        <w:numId w:val="4"/>
      </w:numPr>
      <w:contextualSpacing/>
    </w:pPr>
  </w:style>
  <w:style w:type="paragraph" w:styleId="50">
    <w:name w:val="List Bullet 5"/>
    <w:basedOn w:val="a4"/>
    <w:uiPriority w:val="36"/>
    <w:semiHidden/>
    <w:unhideWhenUsed/>
    <w:qFormat/>
    <w:rsid w:val="002B1F7A"/>
    <w:pPr>
      <w:numPr>
        <w:numId w:val="5"/>
      </w:numPr>
      <w:contextualSpacing/>
    </w:pPr>
  </w:style>
  <w:style w:type="paragraph" w:styleId="afffffb">
    <w:name w:val="List Paragraph"/>
    <w:basedOn w:val="a4"/>
    <w:uiPriority w:val="34"/>
    <w:unhideWhenUsed/>
    <w:qFormat/>
    <w:rsid w:val="002B1F7A"/>
    <w:pPr>
      <w:ind w:left="720"/>
      <w:contextualSpacing/>
    </w:pPr>
  </w:style>
  <w:style w:type="paragraph" w:styleId="afffffc">
    <w:name w:val="No Spacing"/>
    <w:link w:val="afffffd"/>
    <w:uiPriority w:val="1"/>
    <w:unhideWhenUsed/>
    <w:qFormat/>
    <w:rsid w:val="002B1F7A"/>
    <w:pPr>
      <w:spacing w:after="0" w:line="240" w:lineRule="auto"/>
    </w:pPr>
    <w:rPr>
      <w:rFonts w:ascii="Tw Cen MT" w:hAnsi="Tw Cen MT"/>
    </w:rPr>
  </w:style>
  <w:style w:type="character" w:styleId="afffffe">
    <w:name w:val="Placeholder Text"/>
    <w:basedOn w:val="a5"/>
    <w:uiPriority w:val="99"/>
    <w:semiHidden/>
    <w:rsid w:val="002B1F7A"/>
    <w:rPr>
      <w:rFonts w:ascii="Tw Cen MT" w:hAnsi="Tw Cen MT"/>
      <w:color w:val="595959" w:themeColor="text1" w:themeTint="A6"/>
    </w:rPr>
  </w:style>
  <w:style w:type="paragraph" w:styleId="2f5">
    <w:name w:val="Quote"/>
    <w:basedOn w:val="a4"/>
    <w:next w:val="a4"/>
    <w:link w:val="2f6"/>
    <w:uiPriority w:val="29"/>
    <w:semiHidden/>
    <w:unhideWhenUsed/>
    <w:qFormat/>
    <w:rsid w:val="002B1F7A"/>
    <w:pPr>
      <w:spacing w:before="200" w:after="160"/>
      <w:jc w:val="center"/>
    </w:pPr>
    <w:rPr>
      <w:i/>
      <w:iCs/>
      <w:color w:val="404040" w:themeColor="text1" w:themeTint="BF"/>
    </w:rPr>
  </w:style>
  <w:style w:type="character" w:customStyle="1" w:styleId="2f6">
    <w:name w:val="Цитата 2 Знак"/>
    <w:basedOn w:val="a5"/>
    <w:link w:val="2f5"/>
    <w:uiPriority w:val="29"/>
    <w:semiHidden/>
    <w:rsid w:val="002B1F7A"/>
    <w:rPr>
      <w:rFonts w:ascii="Tw Cen MT" w:hAnsi="Tw Cen MT"/>
      <w:i/>
      <w:iCs/>
      <w:color w:val="404040" w:themeColor="text1" w:themeTint="BF"/>
    </w:rPr>
  </w:style>
  <w:style w:type="character" w:styleId="affffff">
    <w:name w:val="Strong"/>
    <w:basedOn w:val="a5"/>
    <w:uiPriority w:val="22"/>
    <w:unhideWhenUsed/>
    <w:qFormat/>
    <w:rsid w:val="002B1F7A"/>
    <w:rPr>
      <w:rFonts w:ascii="Tw Cen MT" w:hAnsi="Tw Cen MT"/>
      <w:b/>
      <w:bCs/>
    </w:rPr>
  </w:style>
  <w:style w:type="character" w:styleId="affffff0">
    <w:name w:val="Subtle Emphasis"/>
    <w:basedOn w:val="a5"/>
    <w:uiPriority w:val="19"/>
    <w:semiHidden/>
    <w:unhideWhenUsed/>
    <w:qFormat/>
    <w:rsid w:val="002B1F7A"/>
    <w:rPr>
      <w:rFonts w:ascii="Tw Cen MT" w:hAnsi="Tw Cen MT"/>
      <w:i/>
      <w:iCs/>
      <w:color w:val="404040" w:themeColor="text1" w:themeTint="BF"/>
    </w:rPr>
  </w:style>
  <w:style w:type="character" w:styleId="affffff1">
    <w:name w:val="Subtle Reference"/>
    <w:basedOn w:val="a5"/>
    <w:uiPriority w:val="31"/>
    <w:semiHidden/>
    <w:unhideWhenUsed/>
    <w:qFormat/>
    <w:rsid w:val="002B1F7A"/>
    <w:rPr>
      <w:rFonts w:ascii="Tw Cen MT" w:hAnsi="Tw Cen MT"/>
      <w:smallCaps/>
      <w:color w:val="5A5A5A" w:themeColor="text1" w:themeTint="A5"/>
    </w:rPr>
  </w:style>
  <w:style w:type="numbering" w:styleId="111111">
    <w:name w:val="Outline List 2"/>
    <w:basedOn w:val="a7"/>
    <w:uiPriority w:val="99"/>
    <w:semiHidden/>
    <w:unhideWhenUsed/>
    <w:rsid w:val="002B1F7A"/>
    <w:pPr>
      <w:numPr>
        <w:numId w:val="12"/>
      </w:numPr>
    </w:pPr>
  </w:style>
  <w:style w:type="numbering" w:styleId="1ai">
    <w:name w:val="Outline List 1"/>
    <w:basedOn w:val="a7"/>
    <w:uiPriority w:val="99"/>
    <w:semiHidden/>
    <w:unhideWhenUsed/>
    <w:rsid w:val="002B1F7A"/>
    <w:pPr>
      <w:numPr>
        <w:numId w:val="13"/>
      </w:numPr>
    </w:pPr>
  </w:style>
  <w:style w:type="numbering" w:styleId="a3">
    <w:name w:val="Outline List 3"/>
    <w:basedOn w:val="a7"/>
    <w:uiPriority w:val="99"/>
    <w:semiHidden/>
    <w:unhideWhenUsed/>
    <w:rsid w:val="002B1F7A"/>
    <w:pPr>
      <w:numPr>
        <w:numId w:val="14"/>
      </w:numPr>
    </w:pPr>
  </w:style>
  <w:style w:type="paragraph" w:customStyle="1" w:styleId="2f7">
    <w:name w:val="Знак Знак2 Знак"/>
    <w:basedOn w:val="a4"/>
    <w:uiPriority w:val="99"/>
    <w:rsid w:val="002339CD"/>
    <w:pPr>
      <w:spacing w:before="100" w:beforeAutospacing="1" w:after="100" w:afterAutospacing="1" w:line="240" w:lineRule="auto"/>
    </w:pPr>
    <w:rPr>
      <w:rFonts w:ascii="Tahoma" w:eastAsia="Calibri" w:hAnsi="Tahoma" w:cs="Tahoma"/>
      <w:kern w:val="0"/>
      <w:sz w:val="20"/>
      <w:szCs w:val="20"/>
      <w:lang w:val="en-US"/>
    </w:rPr>
  </w:style>
  <w:style w:type="paragraph" w:customStyle="1" w:styleId="1f1">
    <w:name w:val="Без интервала1"/>
    <w:uiPriority w:val="99"/>
    <w:rsid w:val="002339CD"/>
    <w:pPr>
      <w:spacing w:after="0" w:line="240" w:lineRule="auto"/>
    </w:pPr>
    <w:rPr>
      <w:rFonts w:ascii="Calibri" w:eastAsia="Calibri" w:hAnsi="Calibri" w:cs="Calibri"/>
      <w:kern w:val="0"/>
      <w:sz w:val="28"/>
      <w:szCs w:val="28"/>
    </w:rPr>
  </w:style>
  <w:style w:type="character" w:customStyle="1" w:styleId="affff4">
    <w:name w:val="Обычный (веб) Знак"/>
    <w:aliases w:val="Обычный (Web) Знак"/>
    <w:link w:val="affff3"/>
    <w:uiPriority w:val="99"/>
    <w:locked/>
    <w:rsid w:val="002339CD"/>
    <w:rPr>
      <w:rFonts w:ascii="Times New Roman" w:hAnsi="Times New Roman"/>
      <w:sz w:val="24"/>
      <w:szCs w:val="24"/>
    </w:rPr>
  </w:style>
  <w:style w:type="paragraph" w:customStyle="1" w:styleId="1f2">
    <w:name w:val="Абзац списка1"/>
    <w:basedOn w:val="a4"/>
    <w:uiPriority w:val="99"/>
    <w:rsid w:val="002339CD"/>
    <w:pPr>
      <w:spacing w:after="0" w:line="240" w:lineRule="auto"/>
      <w:ind w:left="720"/>
    </w:pPr>
    <w:rPr>
      <w:rFonts w:ascii="Times New Roman" w:eastAsia="Times New Roman" w:hAnsi="Times New Roman"/>
      <w:kern w:val="0"/>
      <w:sz w:val="24"/>
      <w:szCs w:val="24"/>
      <w:lang w:eastAsia="ru-RU"/>
    </w:rPr>
  </w:style>
  <w:style w:type="character" w:customStyle="1" w:styleId="affffff2">
    <w:name w:val="Основной текст_"/>
    <w:basedOn w:val="a5"/>
    <w:link w:val="2f8"/>
    <w:uiPriority w:val="99"/>
    <w:locked/>
    <w:rsid w:val="002339CD"/>
    <w:rPr>
      <w:rFonts w:ascii="Times New Roman" w:hAnsi="Times New Roman"/>
      <w:spacing w:val="-2"/>
      <w:shd w:val="clear" w:color="auto" w:fill="FFFFFF"/>
    </w:rPr>
  </w:style>
  <w:style w:type="character" w:customStyle="1" w:styleId="1f3">
    <w:name w:val="Основной текст1"/>
    <w:basedOn w:val="affffff2"/>
    <w:uiPriority w:val="99"/>
    <w:rsid w:val="002339CD"/>
    <w:rPr>
      <w:color w:val="000000"/>
      <w:w w:val="100"/>
      <w:position w:val="0"/>
      <w:lang w:val="ru-RU"/>
    </w:rPr>
  </w:style>
  <w:style w:type="character" w:customStyle="1" w:styleId="affffff3">
    <w:name w:val="Основной текст + Полужирный"/>
    <w:aliases w:val="Интервал 0 pt"/>
    <w:basedOn w:val="affffff2"/>
    <w:uiPriority w:val="99"/>
    <w:rsid w:val="002339CD"/>
    <w:rPr>
      <w:b/>
      <w:bCs/>
      <w:color w:val="000000"/>
      <w:w w:val="100"/>
      <w:position w:val="0"/>
      <w:lang w:val="ru-RU"/>
    </w:rPr>
  </w:style>
  <w:style w:type="paragraph" w:customStyle="1" w:styleId="2f8">
    <w:name w:val="Основной текст2"/>
    <w:basedOn w:val="a4"/>
    <w:link w:val="affffff2"/>
    <w:uiPriority w:val="99"/>
    <w:rsid w:val="002339CD"/>
    <w:pPr>
      <w:widowControl w:val="0"/>
      <w:shd w:val="clear" w:color="auto" w:fill="FFFFFF"/>
      <w:spacing w:before="540" w:after="300" w:line="240" w:lineRule="atLeast"/>
    </w:pPr>
    <w:rPr>
      <w:rFonts w:ascii="Times New Roman" w:hAnsi="Times New Roman"/>
      <w:spacing w:val="-2"/>
    </w:rPr>
  </w:style>
  <w:style w:type="paragraph" w:customStyle="1" w:styleId="affffff4">
    <w:name w:val="Знак"/>
    <w:basedOn w:val="a4"/>
    <w:uiPriority w:val="99"/>
    <w:rsid w:val="002339CD"/>
    <w:pPr>
      <w:spacing w:before="100" w:beforeAutospacing="1" w:after="100" w:afterAutospacing="1" w:line="240" w:lineRule="auto"/>
    </w:pPr>
    <w:rPr>
      <w:rFonts w:ascii="Tahoma" w:eastAsia="Calibri" w:hAnsi="Tahoma" w:cs="Tahoma"/>
      <w:kern w:val="0"/>
      <w:sz w:val="20"/>
      <w:szCs w:val="20"/>
      <w:lang w:val="en-US"/>
    </w:rPr>
  </w:style>
  <w:style w:type="paragraph" w:customStyle="1" w:styleId="1f4">
    <w:name w:val="Знак Знак Знак1"/>
    <w:basedOn w:val="a4"/>
    <w:uiPriority w:val="99"/>
    <w:rsid w:val="002339CD"/>
    <w:pPr>
      <w:spacing w:before="100" w:beforeAutospacing="1" w:after="100" w:afterAutospacing="1" w:line="240" w:lineRule="auto"/>
    </w:pPr>
    <w:rPr>
      <w:rFonts w:ascii="Tahoma" w:eastAsia="Times New Roman" w:hAnsi="Tahoma" w:cs="Tahoma"/>
      <w:kern w:val="0"/>
      <w:sz w:val="20"/>
      <w:szCs w:val="20"/>
      <w:lang w:val="en-US"/>
    </w:rPr>
  </w:style>
  <w:style w:type="character" w:customStyle="1" w:styleId="afffffd">
    <w:name w:val="Без интервала Знак"/>
    <w:basedOn w:val="a5"/>
    <w:link w:val="afffffc"/>
    <w:uiPriority w:val="1"/>
    <w:rsid w:val="002339CD"/>
    <w:rPr>
      <w:rFonts w:ascii="Tw Cen MT" w:hAnsi="Tw Cen MT"/>
    </w:rPr>
  </w:style>
  <w:style w:type="paragraph" w:customStyle="1" w:styleId="Style7">
    <w:name w:val="Style7"/>
    <w:basedOn w:val="a4"/>
    <w:rsid w:val="002339CD"/>
    <w:pPr>
      <w:widowControl w:val="0"/>
      <w:autoSpaceDE w:val="0"/>
      <w:autoSpaceDN w:val="0"/>
      <w:adjustRightInd w:val="0"/>
      <w:spacing w:after="0" w:line="323" w:lineRule="exact"/>
      <w:ind w:firstLine="850"/>
      <w:jc w:val="both"/>
    </w:pPr>
    <w:rPr>
      <w:rFonts w:ascii="Times New Roman" w:eastAsia="Times New Roman" w:hAnsi="Times New Roman"/>
      <w:kern w:val="0"/>
      <w:sz w:val="24"/>
      <w:szCs w:val="24"/>
      <w:lang w:eastAsia="ru-RU"/>
    </w:rPr>
  </w:style>
  <w:style w:type="paragraph" w:customStyle="1" w:styleId="1f5">
    <w:name w:val="Знак1"/>
    <w:basedOn w:val="a4"/>
    <w:rsid w:val="002339CD"/>
    <w:pPr>
      <w:spacing w:before="100" w:beforeAutospacing="1" w:after="100" w:afterAutospacing="1" w:line="240" w:lineRule="auto"/>
    </w:pPr>
    <w:rPr>
      <w:rFonts w:ascii="Tahoma" w:eastAsia="Times New Roman" w:hAnsi="Tahoma"/>
      <w:kern w:val="0"/>
      <w:sz w:val="20"/>
      <w:szCs w:val="20"/>
      <w:lang w:val="en-US"/>
    </w:rPr>
  </w:style>
  <w:style w:type="paragraph" w:customStyle="1" w:styleId="ConsPlusNormal">
    <w:name w:val="ConsPlusNormal"/>
    <w:rsid w:val="002339CD"/>
    <w:pPr>
      <w:widowControl w:val="0"/>
      <w:autoSpaceDE w:val="0"/>
      <w:autoSpaceDN w:val="0"/>
      <w:adjustRightInd w:val="0"/>
      <w:spacing w:after="0" w:line="240" w:lineRule="auto"/>
      <w:ind w:firstLine="720"/>
    </w:pPr>
    <w:rPr>
      <w:rFonts w:ascii="Arial" w:eastAsia="Times New Roman" w:hAnsi="Arial" w:cs="Arial"/>
      <w:kern w:val="0"/>
      <w:sz w:val="20"/>
      <w:szCs w:val="20"/>
      <w:lang w:eastAsia="ru-RU"/>
    </w:rPr>
  </w:style>
  <w:style w:type="character" w:customStyle="1" w:styleId="2f9">
    <w:name w:val="Основной текст (2)_"/>
    <w:basedOn w:val="a5"/>
    <w:link w:val="2fa"/>
    <w:locked/>
    <w:rsid w:val="002339CD"/>
    <w:rPr>
      <w:shd w:val="clear" w:color="auto" w:fill="FFFFFF"/>
    </w:rPr>
  </w:style>
  <w:style w:type="paragraph" w:customStyle="1" w:styleId="2fa">
    <w:name w:val="Основной текст (2)"/>
    <w:basedOn w:val="a4"/>
    <w:link w:val="2f9"/>
    <w:rsid w:val="002339CD"/>
    <w:pPr>
      <w:widowControl w:val="0"/>
      <w:shd w:val="clear" w:color="auto" w:fill="FFFFFF"/>
      <w:spacing w:before="180" w:after="0" w:line="250" w:lineRule="exact"/>
    </w:pPr>
    <w:rPr>
      <w:rFonts w:asciiTheme="minorHAnsi" w:hAnsiTheme="minorHAnsi"/>
    </w:rPr>
  </w:style>
  <w:style w:type="paragraph" w:customStyle="1" w:styleId="2CharCharCharCharCharCharCharCharCharCharCharCharCharCharCharChar1">
    <w:name w:val="Знак Знак2 Char Char Знак Знак Char Char Знак Знак Char Char Знак Знак Char Char Знак Знак Char Char Знак Знак Char Char Знак Знак Char Char Знак Знак Char Char1"/>
    <w:basedOn w:val="a4"/>
    <w:rsid w:val="002339CD"/>
    <w:pPr>
      <w:spacing w:before="100" w:beforeAutospacing="1" w:after="100" w:afterAutospacing="1" w:line="240" w:lineRule="auto"/>
    </w:pPr>
    <w:rPr>
      <w:rFonts w:ascii="Tahoma" w:eastAsia="Times New Roman" w:hAnsi="Tahoma" w:cs="Tahoma"/>
      <w:kern w:val="0"/>
      <w:sz w:val="20"/>
      <w:szCs w:val="20"/>
      <w:lang w:val="en-US"/>
    </w:rPr>
  </w:style>
  <w:style w:type="paragraph" w:customStyle="1" w:styleId="ConsPlusNonformat">
    <w:name w:val="ConsPlusNonformat"/>
    <w:uiPriority w:val="99"/>
    <w:rsid w:val="002339CD"/>
    <w:pPr>
      <w:autoSpaceDE w:val="0"/>
      <w:autoSpaceDN w:val="0"/>
      <w:adjustRightInd w:val="0"/>
      <w:spacing w:after="0" w:line="240" w:lineRule="auto"/>
    </w:pPr>
    <w:rPr>
      <w:rFonts w:ascii="Courier New" w:eastAsia="Times New Roman" w:hAnsi="Courier New" w:cs="Courier New"/>
      <w:kern w:val="0"/>
      <w:sz w:val="20"/>
      <w:szCs w:val="20"/>
      <w:lang w:eastAsia="ru-RU"/>
    </w:rPr>
  </w:style>
  <w:style w:type="paragraph" w:customStyle="1" w:styleId="western">
    <w:name w:val="western"/>
    <w:basedOn w:val="a4"/>
    <w:rsid w:val="002339CD"/>
    <w:pPr>
      <w:spacing w:before="100" w:beforeAutospacing="1" w:after="142" w:line="288" w:lineRule="auto"/>
    </w:pPr>
    <w:rPr>
      <w:rFonts w:ascii="Calibri" w:eastAsia="Times New Roman" w:hAnsi="Calibri"/>
      <w:color w:val="00000A"/>
      <w:kern w:val="0"/>
      <w:sz w:val="22"/>
      <w:szCs w:val="22"/>
      <w:lang w:eastAsia="ru-RU"/>
    </w:rPr>
  </w:style>
  <w:style w:type="paragraph" w:customStyle="1" w:styleId="rvps0">
    <w:name w:val="rvps0"/>
    <w:basedOn w:val="a4"/>
    <w:rsid w:val="002339CD"/>
    <w:pPr>
      <w:spacing w:before="100" w:beforeAutospacing="1" w:after="100" w:afterAutospacing="1" w:line="240" w:lineRule="auto"/>
    </w:pPr>
    <w:rPr>
      <w:rFonts w:ascii="Times New Roman" w:eastAsia="Times New Roman" w:hAnsi="Times New Roman"/>
      <w:kern w:val="0"/>
      <w:sz w:val="24"/>
      <w:szCs w:val="24"/>
      <w:lang w:eastAsia="ru-RU"/>
    </w:rPr>
  </w:style>
  <w:style w:type="character" w:customStyle="1" w:styleId="rvts0">
    <w:name w:val="rvts0"/>
    <w:basedOn w:val="a5"/>
    <w:rsid w:val="002339CD"/>
  </w:style>
  <w:style w:type="character" w:customStyle="1" w:styleId="apple-converted-space">
    <w:name w:val="apple-converted-space"/>
    <w:basedOn w:val="a5"/>
    <w:rsid w:val="002339CD"/>
  </w:style>
  <w:style w:type="character" w:customStyle="1" w:styleId="apple-style-span">
    <w:name w:val="apple-style-span"/>
    <w:basedOn w:val="a5"/>
    <w:rsid w:val="002339CD"/>
  </w:style>
  <w:style w:type="paragraph" w:customStyle="1" w:styleId="Default">
    <w:name w:val="Default"/>
    <w:rsid w:val="002339CD"/>
    <w:pPr>
      <w:autoSpaceDE w:val="0"/>
      <w:autoSpaceDN w:val="0"/>
      <w:adjustRightInd w:val="0"/>
      <w:spacing w:after="0" w:line="240" w:lineRule="auto"/>
    </w:pPr>
    <w:rPr>
      <w:rFonts w:ascii="Times New Roman" w:eastAsia="Calibri" w:hAnsi="Times New Roman"/>
      <w:color w:val="000000"/>
      <w:kern w:val="0"/>
      <w:sz w:val="24"/>
      <w:szCs w:val="24"/>
      <w:lang w:eastAsia="ru-RU"/>
    </w:rPr>
  </w:style>
  <w:style w:type="table" w:customStyle="1" w:styleId="Calendar4">
    <w:name w:val="Calendar 4"/>
    <w:basedOn w:val="a6"/>
    <w:uiPriority w:val="99"/>
    <w:qFormat/>
    <w:rsid w:val="00C934E0"/>
    <w:pPr>
      <w:snapToGrid w:val="0"/>
      <w:spacing w:after="0" w:line="240" w:lineRule="auto"/>
    </w:pPr>
    <w:rPr>
      <w:rFonts w:eastAsiaTheme="minorEastAsia" w:cstheme="minorBidi"/>
      <w:b/>
      <w:bCs/>
      <w:color w:val="D9D9D9" w:themeColor="background1" w:themeShade="D9"/>
      <w:kern w:val="0"/>
      <w:sz w:val="16"/>
      <w:szCs w:val="16"/>
    </w:rPr>
    <w:tblPr>
      <w:tblStyleRowBandSize w:val="1"/>
      <w:tblInd w:w="0" w:type="dxa"/>
      <w:tblBorders>
        <w:top w:val="single" w:sz="4" w:space="0" w:color="DD8047" w:themeColor="accent2"/>
        <w:left w:val="single" w:sz="4" w:space="0" w:color="DD8047" w:themeColor="accent2"/>
        <w:bottom w:val="single" w:sz="4" w:space="0" w:color="DD8047" w:themeColor="accent2"/>
        <w:right w:val="single" w:sz="4" w:space="0" w:color="DD8047" w:themeColor="accent2"/>
      </w:tblBorders>
      <w:tblCellMar>
        <w:top w:w="0" w:type="dxa"/>
        <w:left w:w="108" w:type="dxa"/>
        <w:bottom w:w="0" w:type="dxa"/>
        <w:right w:w="108" w:type="dxa"/>
      </w:tblCellMar>
    </w:tblPr>
    <w:tcPr>
      <w:shd w:val="clear" w:color="auto" w:fill="355D7E" w:themeFill="accent1" w:themeFillShade="80"/>
    </w:tcPr>
    <w:tblStylePr w:type="firstRow">
      <w:rPr>
        <w:sz w:val="8"/>
        <w:szCs w:val="8"/>
      </w:rPr>
    </w:tblStylePr>
    <w:tblStylePr w:type="firstCol">
      <w:pPr>
        <w:wordWrap/>
        <w:ind w:rightChars="0" w:right="144"/>
        <w:jc w:val="right"/>
      </w:pPr>
      <w:rPr>
        <w:sz w:val="72"/>
        <w:szCs w:val="72"/>
      </w:rPr>
    </w:tblStylePr>
    <w:tblStylePr w:type="band2Horz">
      <w:rPr>
        <w:sz w:val="40"/>
        <w:szCs w:val="40"/>
      </w:rPr>
      <w:tblPr/>
      <w:tcPr>
        <w:tcMar>
          <w:top w:w="0" w:type="nil"/>
          <w:left w:w="115" w:type="dxa"/>
          <w:bottom w:w="86" w:type="dxa"/>
          <w:right w:w="115" w:type="dxa"/>
        </w:tcMar>
      </w:tcPr>
    </w:tblStylePr>
    <w:tblStylePr w:type="nwCell">
      <w:rPr>
        <w:sz w:val="8"/>
        <w:szCs w:val="8"/>
      </w:rPr>
    </w:tblStylePr>
  </w:style>
  <w:style w:type="paragraph" w:customStyle="1" w:styleId="affffff5">
    <w:name w:val="Текст боковой полосы"/>
    <w:basedOn w:val="a4"/>
    <w:qFormat/>
    <w:rsid w:val="00B35FBA"/>
    <w:pPr>
      <w:spacing w:before="40" w:after="120" w:line="240" w:lineRule="auto"/>
      <w:ind w:left="360"/>
    </w:pPr>
    <w:rPr>
      <w:rFonts w:asciiTheme="minorHAnsi" w:eastAsia="SimSun" w:hAnsiTheme="minorHAnsi" w:cstheme="minorBidi"/>
      <w:color w:val="404040" w:themeColor="text1" w:themeTint="BF"/>
      <w:kern w:val="0"/>
      <w:sz w:val="16"/>
      <w:szCs w:val="16"/>
      <w:lang w:val="en-US"/>
    </w:rPr>
  </w:style>
  <w:style w:type="paragraph" w:customStyle="1" w:styleId="a2">
    <w:name w:val="Последний пункт: понижение"/>
    <w:basedOn w:val="a4"/>
    <w:qFormat/>
    <w:rsid w:val="00B35FBA"/>
    <w:pPr>
      <w:numPr>
        <w:numId w:val="16"/>
      </w:numPr>
      <w:spacing w:before="100" w:after="0" w:line="240" w:lineRule="auto"/>
      <w:ind w:left="360" w:hanging="288"/>
    </w:pPr>
    <w:rPr>
      <w:rFonts w:asciiTheme="minorHAnsi" w:eastAsia="SimSun" w:hAnsiTheme="minorHAnsi" w:cstheme="minorBidi"/>
      <w:caps/>
      <w:kern w:val="0"/>
      <w:sz w:val="20"/>
      <w:szCs w:val="20"/>
      <w:lang w:val="en-US"/>
    </w:rPr>
  </w:style>
  <w:style w:type="paragraph" w:customStyle="1" w:styleId="affffff6">
    <w:name w:val="Заголовок строки таблицы"/>
    <w:basedOn w:val="a4"/>
    <w:qFormat/>
    <w:rsid w:val="00B35FBA"/>
    <w:pPr>
      <w:spacing w:before="40" w:after="40" w:line="240" w:lineRule="auto"/>
    </w:pPr>
    <w:rPr>
      <w:rFonts w:asciiTheme="majorHAnsi" w:eastAsia="SimSun" w:hAnsiTheme="majorHAnsi" w:cstheme="minorBidi"/>
      <w:caps/>
      <w:color w:val="7F7F7F" w:themeColor="text1" w:themeTint="80"/>
      <w:kern w:val="0"/>
      <w:sz w:val="16"/>
      <w:szCs w:val="16"/>
      <w:lang w:val="en-US"/>
    </w:rPr>
  </w:style>
  <w:style w:type="paragraph" w:customStyle="1" w:styleId="affffff7">
    <w:name w:val="Текст таблицы: центр"/>
    <w:basedOn w:val="a4"/>
    <w:qFormat/>
    <w:rsid w:val="00B35FBA"/>
    <w:pPr>
      <w:spacing w:before="40" w:after="40" w:line="240" w:lineRule="auto"/>
      <w:jc w:val="center"/>
    </w:pPr>
    <w:rPr>
      <w:rFonts w:asciiTheme="minorHAnsi" w:eastAsia="SimSun" w:hAnsiTheme="minorHAnsi" w:cstheme="minorBidi"/>
      <w:color w:val="7F7F7F" w:themeColor="text1" w:themeTint="80"/>
      <w:kern w:val="0"/>
      <w:sz w:val="16"/>
      <w:szCs w:val="16"/>
      <w:lang w:val="en-US"/>
    </w:rPr>
  </w:style>
  <w:style w:type="table" w:customStyle="1" w:styleId="WB1">
    <w:name w:val="WB1"/>
    <w:basedOn w:val="a6"/>
    <w:uiPriority w:val="99"/>
    <w:rsid w:val="00B35FBA"/>
    <w:pPr>
      <w:spacing w:after="0" w:line="240" w:lineRule="auto"/>
    </w:pPr>
    <w:rPr>
      <w:rFonts w:eastAsia="SimSun" w:cstheme="minorBidi"/>
      <w:kern w:val="0"/>
      <w:sz w:val="20"/>
      <w:szCs w:val="20"/>
      <w:lang w:val="en-US"/>
    </w:rPr>
    <w:tblPr>
      <w:tblInd w:w="0" w:type="dxa"/>
      <w:tblBorders>
        <w:top w:val="single" w:sz="4" w:space="0" w:color="BFBFBF" w:themeColor="background1" w:themeShade="BF"/>
        <w:insideH w:val="single" w:sz="4" w:space="0" w:color="BFBFBF" w:themeColor="background1" w:themeShade="BF"/>
      </w:tblBorders>
      <w:tblCellMar>
        <w:top w:w="0" w:type="dxa"/>
        <w:left w:w="0" w:type="dxa"/>
        <w:bottom w:w="0" w:type="dxa"/>
        <w:right w:w="0" w:type="dxa"/>
      </w:tblCellMar>
    </w:tblPr>
    <w:tcPr>
      <w:vAlign w:val="center"/>
    </w:tcPr>
  </w:style>
  <w:style w:type="table" w:customStyle="1" w:styleId="2fb">
    <w:name w:val="Светлая сетка2"/>
    <w:basedOn w:val="a6"/>
    <w:uiPriority w:val="40"/>
    <w:rsid w:val="006320F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customStyle="1" w:styleId="2fc">
    <w:name w:val="Светлый список2"/>
    <w:basedOn w:val="a6"/>
    <w:uiPriority w:val="40"/>
    <w:rsid w:val="006320F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2fd">
    <w:name w:val="Цветной список2"/>
    <w:basedOn w:val="a6"/>
    <w:uiPriority w:val="40"/>
    <w:rsid w:val="006320F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C46024" w:themeFill="accent2" w:themeFillShade="CC"/>
      </w:tcPr>
    </w:tblStylePr>
    <w:tblStylePr w:type="lastRow">
      <w:rPr>
        <w:b/>
        <w:bCs/>
        <w:color w:val="C46024"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customStyle="1" w:styleId="1-12">
    <w:name w:val="Средний список 1 - Акцент 12"/>
    <w:basedOn w:val="a6"/>
    <w:uiPriority w:val="41"/>
    <w:rsid w:val="006320F4"/>
    <w:pPr>
      <w:spacing w:after="0" w:line="240" w:lineRule="auto"/>
    </w:pPr>
    <w:rPr>
      <w:color w:val="000000" w:themeColor="text1"/>
    </w:rPr>
    <w:tblPr>
      <w:tblStyleRowBandSize w:val="1"/>
      <w:tblStyleColBandSize w:val="1"/>
      <w:tblInd w:w="0" w:type="dxa"/>
      <w:tblBorders>
        <w:top w:val="single" w:sz="8" w:space="0" w:color="94B6D2" w:themeColor="accent1"/>
        <w:bottom w:val="single" w:sz="8" w:space="0" w:color="94B6D2"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4B6D2" w:themeColor="accent1"/>
        </w:tcBorders>
      </w:tcPr>
    </w:tblStylePr>
    <w:tblStylePr w:type="lastRow">
      <w:rPr>
        <w:b/>
        <w:bCs/>
        <w:color w:val="775F55" w:themeColor="text2"/>
      </w:rPr>
      <w:tblPr/>
      <w:tcPr>
        <w:tcBorders>
          <w:top w:val="single" w:sz="8" w:space="0" w:color="94B6D2" w:themeColor="accent1"/>
          <w:bottom w:val="single" w:sz="8" w:space="0" w:color="94B6D2" w:themeColor="accent1"/>
        </w:tcBorders>
      </w:tcPr>
    </w:tblStylePr>
    <w:tblStylePr w:type="firstCol">
      <w:rPr>
        <w:b/>
        <w:bCs/>
      </w:rPr>
    </w:tblStylePr>
    <w:tblStylePr w:type="lastCol">
      <w:rPr>
        <w:b/>
        <w:bCs/>
      </w:rPr>
      <w:tblPr/>
      <w:tcPr>
        <w:tcBorders>
          <w:top w:val="single" w:sz="8" w:space="0" w:color="94B6D2" w:themeColor="accent1"/>
          <w:bottom w:val="single" w:sz="8" w:space="0" w:color="94B6D2" w:themeColor="accent1"/>
        </w:tcBorders>
      </w:tcPr>
    </w:tblStylePr>
    <w:tblStylePr w:type="band1Vert">
      <w:tblPr/>
      <w:tcPr>
        <w:shd w:val="clear" w:color="auto" w:fill="E4ECF4" w:themeFill="accent1" w:themeFillTint="3F"/>
      </w:tcPr>
    </w:tblStylePr>
    <w:tblStylePr w:type="band1Horz">
      <w:tblPr/>
      <w:tcPr>
        <w:shd w:val="clear" w:color="auto" w:fill="E4ECF4" w:themeFill="accent1" w:themeFillTint="3F"/>
      </w:tcPr>
    </w:tblStylePr>
  </w:style>
  <w:style w:type="table" w:customStyle="1" w:styleId="1-120">
    <w:name w:val="Средняя заливка 1 - Акцент 12"/>
    <w:basedOn w:val="a6"/>
    <w:uiPriority w:val="41"/>
    <w:rsid w:val="006320F4"/>
    <w:pPr>
      <w:spacing w:after="0" w:line="240" w:lineRule="auto"/>
    </w:pPr>
    <w:tblPr>
      <w:tblStyleRowBandSize w:val="1"/>
      <w:tblStyleColBandSize w:val="1"/>
      <w:tblInd w:w="0" w:type="dxa"/>
      <w:tblBorders>
        <w:top w:val="single" w:sz="8" w:space="0" w:color="AEC8DD" w:themeColor="accent1" w:themeTint="BF"/>
        <w:left w:val="single" w:sz="8" w:space="0" w:color="AEC8DD" w:themeColor="accent1" w:themeTint="BF"/>
        <w:bottom w:val="single" w:sz="8" w:space="0" w:color="AEC8DD" w:themeColor="accent1" w:themeTint="BF"/>
        <w:right w:val="single" w:sz="8" w:space="0" w:color="AEC8DD" w:themeColor="accent1" w:themeTint="BF"/>
        <w:insideH w:val="single" w:sz="8" w:space="0" w:color="AEC8D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AEC8DD" w:themeColor="accent1" w:themeTint="BF"/>
          <w:left w:val="single" w:sz="8" w:space="0" w:color="AEC8DD" w:themeColor="accent1" w:themeTint="BF"/>
          <w:bottom w:val="single" w:sz="8" w:space="0" w:color="AEC8DD" w:themeColor="accent1" w:themeTint="BF"/>
          <w:right w:val="single" w:sz="8" w:space="0" w:color="AEC8DD" w:themeColor="accent1" w:themeTint="BF"/>
          <w:insideH w:val="nil"/>
          <w:insideV w:val="nil"/>
        </w:tcBorders>
        <w:shd w:val="clear" w:color="auto" w:fill="94B6D2" w:themeFill="accent1"/>
      </w:tcPr>
    </w:tblStylePr>
    <w:tblStylePr w:type="lastRow">
      <w:pPr>
        <w:spacing w:before="0" w:after="0" w:line="240" w:lineRule="auto"/>
      </w:pPr>
      <w:rPr>
        <w:b/>
        <w:bCs/>
      </w:rPr>
      <w:tblPr/>
      <w:tcPr>
        <w:tcBorders>
          <w:top w:val="double" w:sz="6" w:space="0" w:color="AEC8DD" w:themeColor="accent1" w:themeTint="BF"/>
          <w:left w:val="single" w:sz="8" w:space="0" w:color="AEC8DD" w:themeColor="accent1" w:themeTint="BF"/>
          <w:bottom w:val="single" w:sz="8" w:space="0" w:color="AEC8DD" w:themeColor="accent1" w:themeTint="BF"/>
          <w:right w:val="single" w:sz="8" w:space="0" w:color="AEC8DD" w:themeColor="accent1" w:themeTint="BF"/>
          <w:insideH w:val="nil"/>
          <w:insideV w:val="nil"/>
        </w:tcBorders>
      </w:tcPr>
    </w:tblStylePr>
    <w:tblStylePr w:type="firstCol">
      <w:rPr>
        <w:b/>
        <w:bCs/>
      </w:rPr>
    </w:tblStylePr>
    <w:tblStylePr w:type="lastCol">
      <w:rPr>
        <w:b/>
        <w:bCs/>
      </w:rPr>
    </w:tblStylePr>
    <w:tblStylePr w:type="band1Vert">
      <w:tblPr/>
      <w:tcPr>
        <w:shd w:val="clear" w:color="auto" w:fill="E4ECF4" w:themeFill="accent1" w:themeFillTint="3F"/>
      </w:tcPr>
    </w:tblStylePr>
    <w:tblStylePr w:type="band1Horz">
      <w:tblPr/>
      <w:tcPr>
        <w:tcBorders>
          <w:insideH w:val="nil"/>
          <w:insideV w:val="nil"/>
        </w:tcBorders>
        <w:shd w:val="clear" w:color="auto" w:fill="E4ECF4" w:themeFill="accent1" w:themeFillTint="3F"/>
      </w:tcPr>
    </w:tblStylePr>
    <w:tblStylePr w:type="band2Horz">
      <w:tblPr/>
      <w:tcPr>
        <w:tcBorders>
          <w:insideH w:val="nil"/>
          <w:insideV w:val="nil"/>
        </w:tcBorders>
      </w:tcPr>
    </w:tblStylePr>
  </w:style>
  <w:style w:type="table" w:customStyle="1" w:styleId="-551">
    <w:name w:val="Таблица-сетка 5 темная — акцент 51"/>
    <w:basedOn w:val="a6"/>
    <w:uiPriority w:val="50"/>
    <w:rsid w:val="00702C0A"/>
    <w:pPr>
      <w:spacing w:after="0" w:line="240" w:lineRule="auto"/>
    </w:pPr>
    <w:tblPr>
      <w:tblStyleRowBandSize w:val="1"/>
      <w:tblStyleColBandSize w:val="1"/>
      <w:tblInd w:w="0"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4EDEB"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7BA79D"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7BA79D"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7BA79D"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7BA79D" w:themeFill="accent5"/>
      </w:tcPr>
    </w:tblStylePr>
    <w:tblStylePr w:type="band1Vert">
      <w:tblPr/>
      <w:tcPr>
        <w:shd w:val="clear" w:color="auto" w:fill="CADBD7" w:themeFill="accent5" w:themeFillTint="66"/>
      </w:tcPr>
    </w:tblStylePr>
    <w:tblStylePr w:type="band1Horz">
      <w:tblPr/>
      <w:tcPr>
        <w:shd w:val="clear" w:color="auto" w:fill="CADBD7" w:themeFill="accent5" w:themeFillTint="66"/>
      </w:tcPr>
    </w:tblStylePr>
  </w:style>
  <w:style w:type="table" w:customStyle="1" w:styleId="220">
    <w:name w:val="Средний список 22"/>
    <w:basedOn w:val="a6"/>
    <w:uiPriority w:val="40"/>
    <w:rsid w:val="00E44645"/>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paragraph" w:customStyle="1" w:styleId="ConsPlusTitle">
    <w:name w:val="ConsPlusTitle"/>
    <w:rsid w:val="003B581F"/>
    <w:pPr>
      <w:widowControl w:val="0"/>
      <w:autoSpaceDE w:val="0"/>
      <w:autoSpaceDN w:val="0"/>
      <w:adjustRightInd w:val="0"/>
      <w:spacing w:after="0" w:line="240" w:lineRule="auto"/>
    </w:pPr>
    <w:rPr>
      <w:rFonts w:ascii="Arial" w:eastAsia="Calibri" w:hAnsi="Arial" w:cs="Arial"/>
      <w:b/>
      <w:bCs/>
      <w:kern w:val="0"/>
      <w:sz w:val="20"/>
      <w:szCs w:val="20"/>
      <w:lang w:eastAsia="ru-RU"/>
    </w:rPr>
  </w:style>
</w:styles>
</file>

<file path=word/webSettings.xml><?xml version="1.0" encoding="utf-8"?>
<w:webSettings xmlns:r="http://schemas.openxmlformats.org/officeDocument/2006/relationships" xmlns:w="http://schemas.openxmlformats.org/wordprocessingml/2006/main">
  <w:divs>
    <w:div w:id="640118996">
      <w:bodyDiv w:val="1"/>
      <w:marLeft w:val="0"/>
      <w:marRight w:val="0"/>
      <w:marTop w:val="0"/>
      <w:marBottom w:val="0"/>
      <w:divBdr>
        <w:top w:val="none" w:sz="0" w:space="0" w:color="auto"/>
        <w:left w:val="none" w:sz="0" w:space="0" w:color="auto"/>
        <w:bottom w:val="none" w:sz="0" w:space="0" w:color="auto"/>
        <w:right w:val="none" w:sz="0" w:space="0" w:color="auto"/>
      </w:divBdr>
    </w:div>
    <w:div w:id="1129127100">
      <w:bodyDiv w:val="1"/>
      <w:marLeft w:val="0"/>
      <w:marRight w:val="0"/>
      <w:marTop w:val="0"/>
      <w:marBottom w:val="0"/>
      <w:divBdr>
        <w:top w:val="none" w:sz="0" w:space="0" w:color="auto"/>
        <w:left w:val="none" w:sz="0" w:space="0" w:color="auto"/>
        <w:bottom w:val="none" w:sz="0" w:space="0" w:color="auto"/>
        <w:right w:val="none" w:sz="0" w:space="0" w:color="auto"/>
      </w:divBdr>
    </w:div>
    <w:div w:id="19036387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chart" Target="charts/chart4.xml"/><Relationship Id="rId18" Type="http://schemas.openxmlformats.org/officeDocument/2006/relationships/footer" Target="footer1.xml"/><Relationship Id="rId3" Type="http://schemas.openxmlformats.org/officeDocument/2006/relationships/numbering" Target="numbering.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chart" Target="charts/chart3.xml"/><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chart" Target="charts/chart2.xml"/><Relationship Id="rId5" Type="http://schemas.openxmlformats.org/officeDocument/2006/relationships/settings" Target="settings.xml"/><Relationship Id="rId15" Type="http://schemas.openxmlformats.org/officeDocument/2006/relationships/chart" Target="charts/chart6.xml"/><Relationship Id="rId10" Type="http://schemas.openxmlformats.org/officeDocument/2006/relationships/chart" Target="charts/chart1.xml"/><Relationship Id="rId19" Type="http://schemas.openxmlformats.org/officeDocument/2006/relationships/footer" Target="footer2.xml"/><Relationship Id="rId4" Type="http://schemas.openxmlformats.org/officeDocument/2006/relationships/styles" Target="styles.xml"/><Relationship Id="rId9" Type="http://schemas.openxmlformats.org/officeDocument/2006/relationships/image" Target="media/image1.gif"/><Relationship Id="rId14" Type="http://schemas.openxmlformats.org/officeDocument/2006/relationships/chart" Target="charts/chart5.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1050;&#1083;&#1077;&#1081;&#1084;&#1077;&#1085;&#1099;&#1095;&#1077;&#1074;&#1072;\Downloads\TF01773070.dotx" TargetMode="External"/></Relationships>
</file>

<file path=word/charts/_rels/chart1.xml.rels><?xml version="1.0" encoding="UTF-8" standalone="yes"?>
<Relationships xmlns="http://schemas.openxmlformats.org/package/2006/relationships"><Relationship Id="rId2" Type="http://schemas.openxmlformats.org/officeDocument/2006/relationships/chartUserShapes" Target="../drawings/drawing1.xml"/><Relationship Id="rId1" Type="http://schemas.openxmlformats.org/officeDocument/2006/relationships/oleObject" Target="file:///C:\Users\&#1050;&#1083;&#1077;&#1081;&#1084;&#1077;&#1085;&#1099;&#1095;&#1077;&#1074;&#1072;\Desktop\&#1052;&#1086;&#1080;%20&#1076;&#1086;&#1082;&#1091;&#1084;&#1077;&#1085;&#1090;&#1099;\&#1048;&#1090;&#1086;&#1075;&#1080;%20&#1089;&#1086;&#1094;&#1080;&#1072;&#1083;&#1100;-&#1101;&#1082;&#1086;&#1085;&#1086;&#1084;&#1080;&#1095;&#1077;&#1089;&#1082;&#1086;&#1075;&#1086;%20&#1088;&#1072;&#1079;&#1074;&#1080;&#1090;&#1080;&#1103;\2020\1%20&#1087;&#1086;&#1083;&#1091;&#1075;&#1086;&#1076;&#1080;&#1077;\&#1076;&#1080;&#1072;&#1075;&#1088;&#1072;&#1084;&#1084;&#1099;%20(version%201).xlsx"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C:\Users\&#1050;&#1083;&#1077;&#1081;&#1084;&#1077;&#1085;&#1099;&#1095;&#1077;&#1074;&#1072;\Desktop\&#1052;&#1086;&#1080;%20&#1076;&#1086;&#1082;&#1091;&#1084;&#1077;&#1085;&#1090;&#1099;\&#1048;&#1090;&#1086;&#1075;&#1080;%20&#1089;&#1086;&#1094;&#1080;&#1072;&#1083;&#1100;-&#1101;&#1082;&#1086;&#1085;&#1086;&#1084;&#1080;&#1095;&#1077;&#1089;&#1082;&#1086;&#1075;&#1086;%20&#1088;&#1072;&#1079;&#1074;&#1080;&#1090;&#1080;&#1103;\2020\1%20&#1087;&#1086;&#1083;&#1091;&#1075;&#1086;&#1076;&#1080;&#1077;\&#1076;&#1080;&#1072;&#1075;&#1088;&#1072;&#1084;&#1084;&#1099;%20(version%201).xlsx"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file:///C:\Users\&#1050;&#1083;&#1077;&#1081;&#1084;&#1077;&#1085;&#1099;&#1095;&#1077;&#1074;&#1072;\Desktop\&#1052;&#1086;&#1080;%20&#1076;&#1086;&#1082;&#1091;&#1084;&#1077;&#1085;&#1090;&#1099;\&#1048;&#1090;&#1086;&#1075;&#1080;%20&#1089;&#1086;&#1094;&#1080;&#1072;&#1083;&#1100;-&#1101;&#1082;&#1086;&#1085;&#1086;&#1084;&#1080;&#1095;&#1077;&#1089;&#1082;&#1086;&#1075;&#1086;%20&#1088;&#1072;&#1079;&#1074;&#1080;&#1090;&#1080;&#1103;\2020\1%20&#1087;&#1086;&#1083;&#1091;&#1075;&#1086;&#1076;&#1080;&#1077;\&#1076;&#1080;&#1072;&#1075;&#1088;&#1072;&#1084;&#1084;&#1099;%20(version%201).xlsx" TargetMode="External"/></Relationships>
</file>

<file path=word/charts/_rels/chart4.xml.rels><?xml version="1.0" encoding="UTF-8" standalone="yes"?>
<Relationships xmlns="http://schemas.openxmlformats.org/package/2006/relationships"><Relationship Id="rId1" Type="http://schemas.openxmlformats.org/officeDocument/2006/relationships/oleObject" Target="file:///C:\Users\&#1050;&#1083;&#1077;&#1081;&#1084;&#1077;&#1085;&#1099;&#1095;&#1077;&#1074;&#1072;\Desktop\&#1052;&#1086;&#1080;%20&#1076;&#1086;&#1082;&#1091;&#1084;&#1077;&#1085;&#1090;&#1099;\&#1048;&#1090;&#1086;&#1075;&#1080;%20&#1089;&#1086;&#1094;&#1080;&#1072;&#1083;&#1100;-&#1101;&#1082;&#1086;&#1085;&#1086;&#1084;&#1080;&#1095;&#1077;&#1089;&#1082;&#1086;&#1075;&#1086;%20&#1088;&#1072;&#1079;&#1074;&#1080;&#1090;&#1080;&#1103;\2020\1%20&#1087;&#1086;&#1083;&#1091;&#1075;&#1086;&#1076;&#1080;&#1077;\&#1076;&#1080;&#1072;&#1075;&#1088;&#1072;&#1084;&#1084;&#1099;%20(version%201).xlsx" TargetMode="External"/></Relationships>
</file>

<file path=word/charts/_rels/chart5.xml.rels><?xml version="1.0" encoding="UTF-8" standalone="yes"?>
<Relationships xmlns="http://schemas.openxmlformats.org/package/2006/relationships"><Relationship Id="rId2" Type="http://schemas.openxmlformats.org/officeDocument/2006/relationships/chartUserShapes" Target="../drawings/drawing2.xml"/><Relationship Id="rId1" Type="http://schemas.openxmlformats.org/officeDocument/2006/relationships/oleObject" Target="file:///C:\Users\&#1050;&#1083;&#1077;&#1081;&#1084;&#1077;&#1085;&#1099;&#1095;&#1077;&#1074;&#1072;\Desktop\&#1052;&#1086;&#1080;%20&#1076;&#1086;&#1082;&#1091;&#1084;&#1077;&#1085;&#1090;&#1099;\&#1048;&#1090;&#1086;&#1075;&#1080;%20&#1089;&#1086;&#1094;&#1080;&#1072;&#1083;&#1100;-&#1101;&#1082;&#1086;&#1085;&#1086;&#1084;&#1080;&#1095;&#1077;&#1089;&#1082;&#1086;&#1075;&#1086;%20&#1088;&#1072;&#1079;&#1074;&#1080;&#1090;&#1080;&#1103;\2020\1%20&#1087;&#1086;&#1083;&#1091;&#1075;&#1086;&#1076;&#1080;&#1077;\&#1076;&#1080;&#1072;&#1075;&#1088;&#1072;&#1084;&#1084;&#1099;%20(version%201).xlsx" TargetMode="External"/></Relationships>
</file>

<file path=word/charts/_rels/chart6.xml.rels><?xml version="1.0" encoding="UTF-8" standalone="yes"?>
<Relationships xmlns="http://schemas.openxmlformats.org/package/2006/relationships"><Relationship Id="rId1" Type="http://schemas.openxmlformats.org/officeDocument/2006/relationships/oleObject" Target="file:///C:\Users\&#1050;&#1083;&#1077;&#1081;&#1084;&#1077;&#1085;&#1099;&#1095;&#1077;&#1074;&#1072;\Desktop\&#1052;&#1086;&#1080;%20&#1076;&#1086;&#1082;&#1091;&#1084;&#1077;&#1085;&#1090;&#1099;\&#1048;&#1090;&#1086;&#1075;&#1080;%20&#1089;&#1086;&#1094;&#1080;&#1072;&#1083;&#1100;-&#1101;&#1082;&#1086;&#1085;&#1086;&#1084;&#1080;&#1095;&#1077;&#1089;&#1082;&#1086;&#1075;&#1086;%20&#1088;&#1072;&#1079;&#1074;&#1080;&#1090;&#1080;&#1103;\2020\1%20&#1087;&#1086;&#1083;&#1091;&#1075;&#1086;&#1076;&#1080;&#1077;\&#1076;&#1080;&#1072;&#1075;&#1088;&#1072;&#1084;&#1084;&#1099;%20(version%201).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1"/>
  <c:lang val="ru-RU"/>
  <c:chart>
    <c:plotArea>
      <c:layout>
        <c:manualLayout>
          <c:layoutTarget val="inner"/>
          <c:xMode val="edge"/>
          <c:yMode val="edge"/>
          <c:x val="0.36789947578078902"/>
          <c:y val="0.28876065149390578"/>
          <c:w val="0.40804248945321631"/>
          <c:h val="0.50772713671377923"/>
        </c:manualLayout>
      </c:layout>
      <c:pieChart>
        <c:varyColors val="1"/>
        <c:ser>
          <c:idx val="0"/>
          <c:order val="0"/>
          <c:spPr>
            <a:ln>
              <a:solidFill>
                <a:schemeClr val="tx1"/>
              </a:solidFill>
            </a:ln>
          </c:spPr>
          <c:explosion val="25"/>
          <c:dPt>
            <c:idx val="0"/>
            <c:spPr>
              <a:solidFill>
                <a:schemeClr val="accent2"/>
              </a:solidFill>
              <a:ln>
                <a:solidFill>
                  <a:schemeClr val="tx1"/>
                </a:solidFill>
              </a:ln>
            </c:spPr>
          </c:dPt>
          <c:dPt>
            <c:idx val="1"/>
            <c:spPr>
              <a:solidFill>
                <a:schemeClr val="bg1">
                  <a:lumMod val="85000"/>
                </a:schemeClr>
              </a:solidFill>
              <a:ln>
                <a:solidFill>
                  <a:schemeClr val="tx1"/>
                </a:solidFill>
              </a:ln>
            </c:spPr>
          </c:dPt>
          <c:dPt>
            <c:idx val="2"/>
            <c:spPr>
              <a:solidFill>
                <a:schemeClr val="accent2">
                  <a:lumMod val="75000"/>
                </a:schemeClr>
              </a:solidFill>
              <a:ln>
                <a:solidFill>
                  <a:schemeClr val="tx1"/>
                </a:solidFill>
              </a:ln>
            </c:spPr>
          </c:dPt>
          <c:dPt>
            <c:idx val="3"/>
            <c:spPr>
              <a:solidFill>
                <a:schemeClr val="accent4">
                  <a:lumMod val="60000"/>
                  <a:lumOff val="40000"/>
                </a:schemeClr>
              </a:solidFill>
              <a:ln>
                <a:solidFill>
                  <a:schemeClr val="tx1"/>
                </a:solidFill>
              </a:ln>
            </c:spPr>
          </c:dPt>
          <c:dPt>
            <c:idx val="4"/>
            <c:spPr>
              <a:solidFill>
                <a:srgbClr val="0070C0"/>
              </a:solidFill>
              <a:ln>
                <a:solidFill>
                  <a:schemeClr val="tx1"/>
                </a:solidFill>
              </a:ln>
            </c:spPr>
          </c:dPt>
          <c:dPt>
            <c:idx val="5"/>
            <c:spPr>
              <a:solidFill>
                <a:srgbClr val="FFC000"/>
              </a:solidFill>
              <a:ln>
                <a:solidFill>
                  <a:schemeClr val="tx1"/>
                </a:solidFill>
              </a:ln>
            </c:spPr>
          </c:dPt>
          <c:dPt>
            <c:idx val="6"/>
            <c:spPr>
              <a:solidFill>
                <a:schemeClr val="tx1">
                  <a:lumMod val="50000"/>
                  <a:lumOff val="50000"/>
                </a:schemeClr>
              </a:solidFill>
              <a:ln>
                <a:solidFill>
                  <a:schemeClr val="tx1"/>
                </a:solidFill>
              </a:ln>
            </c:spPr>
          </c:dPt>
          <c:dLbls>
            <c:dLbl>
              <c:idx val="0"/>
              <c:layout>
                <c:manualLayout>
                  <c:x val="3.2237264619852019E-2"/>
                  <c:y val="0.14902024233272357"/>
                </c:manualLayout>
              </c:layout>
              <c:showVal val="1"/>
              <c:showCatName val="1"/>
              <c:showPercent val="1"/>
            </c:dLbl>
            <c:dLbl>
              <c:idx val="1"/>
              <c:layout>
                <c:manualLayout>
                  <c:x val="-5.3438884655547317E-3"/>
                  <c:y val="-4.0499737532808534E-2"/>
                </c:manualLayout>
              </c:layout>
              <c:showVal val="1"/>
              <c:showCatName val="1"/>
              <c:showPercent val="1"/>
            </c:dLbl>
            <c:dLbl>
              <c:idx val="2"/>
              <c:layout>
                <c:manualLayout>
                  <c:x val="-2.2985775971552012E-2"/>
                  <c:y val="6.0414411834884704E-2"/>
                </c:manualLayout>
              </c:layout>
              <c:tx>
                <c:rich>
                  <a:bodyPr/>
                  <a:lstStyle/>
                  <a:p>
                    <a:r>
                      <a:rPr lang="ru-RU"/>
                      <a:t>промышлен-ность
371,2
3,3%</a:t>
                    </a:r>
                  </a:p>
                </c:rich>
              </c:tx>
              <c:showVal val="1"/>
              <c:showCatName val="1"/>
              <c:showPercent val="1"/>
            </c:dLbl>
            <c:dLbl>
              <c:idx val="3"/>
              <c:layout>
                <c:manualLayout>
                  <c:x val="-9.2808963395704727E-2"/>
                  <c:y val="0.10449019327129608"/>
                </c:manualLayout>
              </c:layout>
              <c:showVal val="1"/>
              <c:showCatName val="1"/>
              <c:showPercent val="1"/>
            </c:dLbl>
            <c:dLbl>
              <c:idx val="4"/>
              <c:layout>
                <c:manualLayout>
                  <c:x val="-0.14061016566477572"/>
                  <c:y val="4.3044619422572178E-2"/>
                </c:manualLayout>
              </c:layout>
              <c:tx>
                <c:rich>
                  <a:bodyPr/>
                  <a:lstStyle/>
                  <a:p>
                    <a:r>
                      <a:rPr lang="ru-RU"/>
                      <a:t>общепит
44,6
0,5%</a:t>
                    </a:r>
                  </a:p>
                </c:rich>
              </c:tx>
              <c:showVal val="1"/>
              <c:showCatName val="1"/>
              <c:showPercent val="1"/>
            </c:dLbl>
            <c:dLbl>
              <c:idx val="6"/>
              <c:layout>
                <c:manualLayout>
                  <c:x val="0.14373589238845144"/>
                  <c:y val="4.9379556722076397E-2"/>
                </c:manualLayout>
              </c:layout>
              <c:showVal val="1"/>
              <c:showCatName val="1"/>
              <c:showPercent val="1"/>
            </c:dLbl>
            <c:numFmt formatCode="0.0%" sourceLinked="0"/>
            <c:txPr>
              <a:bodyPr/>
              <a:lstStyle/>
              <a:p>
                <a:pPr>
                  <a:defRPr sz="800"/>
                </a:pPr>
                <a:endParaRPr lang="ru-RU"/>
              </a:p>
            </c:txPr>
            <c:showVal val="1"/>
            <c:showCatName val="1"/>
            <c:showPercent val="1"/>
            <c:showLeaderLines val="1"/>
          </c:dLbls>
          <c:cat>
            <c:strRef>
              <c:f>Лист1!$A$329:$A$335</c:f>
              <c:strCache>
                <c:ptCount val="7"/>
                <c:pt idx="0">
                  <c:v>сельское хозяйство</c:v>
                </c:pt>
                <c:pt idx="1">
                  <c:v>строительство</c:v>
                </c:pt>
                <c:pt idx="2">
                  <c:v>промышленность</c:v>
                </c:pt>
                <c:pt idx="3">
                  <c:v>торговля</c:v>
                </c:pt>
                <c:pt idx="4">
                  <c:v>общественное питание</c:v>
                </c:pt>
                <c:pt idx="5">
                  <c:v>сфера услуг</c:v>
                </c:pt>
                <c:pt idx="6">
                  <c:v>транспорт и связь</c:v>
                </c:pt>
              </c:strCache>
            </c:strRef>
          </c:cat>
          <c:val>
            <c:numRef>
              <c:f>Лист1!$B$329:$B$335</c:f>
              <c:numCache>
                <c:formatCode>0.0</c:formatCode>
                <c:ptCount val="7"/>
                <c:pt idx="0">
                  <c:v>3987.7</c:v>
                </c:pt>
                <c:pt idx="1">
                  <c:v>3891.8</c:v>
                </c:pt>
                <c:pt idx="2">
                  <c:v>369.8</c:v>
                </c:pt>
                <c:pt idx="3">
                  <c:v>2177.1999999999998</c:v>
                </c:pt>
                <c:pt idx="4">
                  <c:v>44.6</c:v>
                </c:pt>
                <c:pt idx="5">
                  <c:v>270.39999999999969</c:v>
                </c:pt>
                <c:pt idx="6">
                  <c:v>115.5</c:v>
                </c:pt>
              </c:numCache>
            </c:numRef>
          </c:val>
        </c:ser>
        <c:firstSliceAng val="0"/>
      </c:pieChart>
    </c:plotArea>
    <c:plotVisOnly val="1"/>
  </c:chart>
  <c:spPr>
    <a:ln>
      <a:noFill/>
    </a:ln>
  </c:spPr>
  <c:externalData r:id="rId1"/>
  <c:userShapes r:id="rId2"/>
</c:chartSpace>
</file>

<file path=word/charts/chart2.xml><?xml version="1.0" encoding="utf-8"?>
<c:chartSpace xmlns:c="http://schemas.openxmlformats.org/drawingml/2006/chart" xmlns:a="http://schemas.openxmlformats.org/drawingml/2006/main" xmlns:r="http://schemas.openxmlformats.org/officeDocument/2006/relationships">
  <c:date1904 val="1"/>
  <c:lang val="ru-RU"/>
  <c:chart>
    <c:title>
      <c:tx>
        <c:rich>
          <a:bodyPr/>
          <a:lstStyle/>
          <a:p>
            <a:pPr>
              <a:defRPr/>
            </a:pPr>
            <a:r>
              <a:rPr lang="ru-RU"/>
              <a:t>Валовая продукция сельского хозяйства, млн. руб.</a:t>
            </a:r>
          </a:p>
        </c:rich>
      </c:tx>
      <c:layout>
        <c:manualLayout>
          <c:xMode val="edge"/>
          <c:yMode val="edge"/>
          <c:x val="0.19742392325774408"/>
          <c:y val="4.6297936466926934E-3"/>
        </c:manualLayout>
      </c:layout>
    </c:title>
    <c:plotArea>
      <c:layout/>
      <c:barChart>
        <c:barDir val="col"/>
        <c:grouping val="stacked"/>
        <c:ser>
          <c:idx val="0"/>
          <c:order val="0"/>
          <c:tx>
            <c:strRef>
              <c:f>Лист1!$A$35</c:f>
              <c:strCache>
                <c:ptCount val="1"/>
                <c:pt idx="0">
                  <c:v>продукция растениеводства</c:v>
                </c:pt>
              </c:strCache>
            </c:strRef>
          </c:tx>
          <c:spPr>
            <a:solidFill>
              <a:schemeClr val="tx1">
                <a:lumMod val="50000"/>
                <a:lumOff val="50000"/>
              </a:schemeClr>
            </a:solidFill>
            <a:ln>
              <a:solidFill>
                <a:sysClr val="windowText" lastClr="000000"/>
              </a:solidFill>
            </a:ln>
          </c:spPr>
          <c:dLbls>
            <c:txPr>
              <a:bodyPr/>
              <a:lstStyle/>
              <a:p>
                <a:pPr>
                  <a:defRPr b="1">
                    <a:solidFill>
                      <a:schemeClr val="bg1"/>
                    </a:solidFill>
                  </a:defRPr>
                </a:pPr>
                <a:endParaRPr lang="ru-RU"/>
              </a:p>
            </c:txPr>
            <c:showVal val="1"/>
          </c:dLbls>
          <c:cat>
            <c:strRef>
              <c:f>Лист1!$B$34:$C$34</c:f>
              <c:strCache>
                <c:ptCount val="2"/>
                <c:pt idx="0">
                  <c:v>9 мес. 2019</c:v>
                </c:pt>
                <c:pt idx="1">
                  <c:v>9 мес. 2020</c:v>
                </c:pt>
              </c:strCache>
            </c:strRef>
          </c:cat>
          <c:val>
            <c:numRef>
              <c:f>Лист1!$B$35:$C$35</c:f>
              <c:numCache>
                <c:formatCode>General</c:formatCode>
                <c:ptCount val="2"/>
                <c:pt idx="0">
                  <c:v>2386.1</c:v>
                </c:pt>
                <c:pt idx="1">
                  <c:v>2998.3</c:v>
                </c:pt>
              </c:numCache>
            </c:numRef>
          </c:val>
        </c:ser>
        <c:ser>
          <c:idx val="1"/>
          <c:order val="1"/>
          <c:tx>
            <c:strRef>
              <c:f>Лист1!$A$36</c:f>
              <c:strCache>
                <c:ptCount val="1"/>
                <c:pt idx="0">
                  <c:v>продукция животноводства</c:v>
                </c:pt>
              </c:strCache>
            </c:strRef>
          </c:tx>
          <c:spPr>
            <a:solidFill>
              <a:schemeClr val="bg2">
                <a:lumMod val="75000"/>
              </a:schemeClr>
            </a:solidFill>
            <a:ln>
              <a:solidFill>
                <a:sysClr val="windowText" lastClr="000000"/>
              </a:solidFill>
            </a:ln>
          </c:spPr>
          <c:dLbls>
            <c:txPr>
              <a:bodyPr/>
              <a:lstStyle/>
              <a:p>
                <a:pPr>
                  <a:defRPr b="1"/>
                </a:pPr>
                <a:endParaRPr lang="ru-RU"/>
              </a:p>
            </c:txPr>
            <c:showVal val="1"/>
          </c:dLbls>
          <c:cat>
            <c:strRef>
              <c:f>Лист1!$B$34:$C$34</c:f>
              <c:strCache>
                <c:ptCount val="2"/>
                <c:pt idx="0">
                  <c:v>9 мес. 2019</c:v>
                </c:pt>
                <c:pt idx="1">
                  <c:v>9 мес. 2020</c:v>
                </c:pt>
              </c:strCache>
            </c:strRef>
          </c:cat>
          <c:val>
            <c:numRef>
              <c:f>Лист1!$B$36:$C$36</c:f>
              <c:numCache>
                <c:formatCode>General</c:formatCode>
                <c:ptCount val="2"/>
                <c:pt idx="0">
                  <c:v>911.3</c:v>
                </c:pt>
                <c:pt idx="1">
                  <c:v>989.4</c:v>
                </c:pt>
              </c:numCache>
            </c:numRef>
          </c:val>
        </c:ser>
        <c:gapWidth val="44"/>
        <c:overlap val="100"/>
        <c:axId val="122263040"/>
        <c:axId val="122264576"/>
      </c:barChart>
      <c:catAx>
        <c:axId val="122263040"/>
        <c:scaling>
          <c:orientation val="minMax"/>
        </c:scaling>
        <c:axPos val="b"/>
        <c:numFmt formatCode="General" sourceLinked="1"/>
        <c:tickLblPos val="nextTo"/>
        <c:crossAx val="122264576"/>
        <c:crosses val="autoZero"/>
        <c:auto val="1"/>
        <c:lblAlgn val="ctr"/>
        <c:lblOffset val="100"/>
      </c:catAx>
      <c:valAx>
        <c:axId val="122264576"/>
        <c:scaling>
          <c:orientation val="minMax"/>
        </c:scaling>
        <c:axPos val="l"/>
        <c:majorGridlines/>
        <c:numFmt formatCode="General" sourceLinked="1"/>
        <c:tickLblPos val="nextTo"/>
        <c:crossAx val="122263040"/>
        <c:crosses val="autoZero"/>
        <c:crossBetween val="between"/>
      </c:valAx>
    </c:plotArea>
    <c:legend>
      <c:legendPos val="b"/>
    </c:legend>
    <c:plotVisOnly val="1"/>
  </c:chart>
  <c:spPr>
    <a:ln>
      <a:noFill/>
    </a:ln>
  </c:spPr>
  <c:txPr>
    <a:bodyPr/>
    <a:lstStyle/>
    <a:p>
      <a:pPr>
        <a:defRPr sz="800"/>
      </a:pPr>
      <a:endParaRPr lang="ru-RU"/>
    </a:p>
  </c:txPr>
  <c:externalData r:id="rId1"/>
</c:chartSpace>
</file>

<file path=word/charts/chart3.xml><?xml version="1.0" encoding="utf-8"?>
<c:chartSpace xmlns:c="http://schemas.openxmlformats.org/drawingml/2006/chart" xmlns:a="http://schemas.openxmlformats.org/drawingml/2006/main" xmlns:r="http://schemas.openxmlformats.org/officeDocument/2006/relationships">
  <c:date1904 val="1"/>
  <c:lang val="ru-RU"/>
  <c:roundedCorners val="1"/>
  <c:chart>
    <c:title>
      <c:tx>
        <c:rich>
          <a:bodyPr/>
          <a:lstStyle/>
          <a:p>
            <a:pPr>
              <a:defRPr/>
            </a:pPr>
            <a:r>
              <a:rPr lang="ru-RU"/>
              <a:t>Структура платных услуг населению, млн. руб.</a:t>
            </a:r>
          </a:p>
        </c:rich>
      </c:tx>
      <c:layout>
        <c:manualLayout>
          <c:xMode val="edge"/>
          <c:yMode val="edge"/>
          <c:x val="0.13775778027746727"/>
          <c:y val="4.6295683627781822E-3"/>
        </c:manualLayout>
      </c:layout>
    </c:title>
    <c:view3D>
      <c:rotX val="20"/>
      <c:rAngAx val="1"/>
    </c:view3D>
    <c:plotArea>
      <c:layout>
        <c:manualLayout>
          <c:layoutTarget val="inner"/>
          <c:xMode val="edge"/>
          <c:yMode val="edge"/>
          <c:x val="0.22135018006470122"/>
          <c:y val="0.22313867016622921"/>
          <c:w val="0.51970286272355493"/>
          <c:h val="0.7759452464275477"/>
        </c:manualLayout>
      </c:layout>
      <c:pie3DChart>
        <c:varyColors val="1"/>
        <c:ser>
          <c:idx val="0"/>
          <c:order val="0"/>
          <c:spPr>
            <a:scene3d>
              <a:camera prst="orthographicFront"/>
              <a:lightRig rig="contrasting" dir="t">
                <a:rot lat="0" lon="0" rev="1500000"/>
              </a:lightRig>
            </a:scene3d>
            <a:sp3d>
              <a:bevelT w="165100" h="165100" prst="angle"/>
              <a:bevelB w="165100" h="165100" prst="angle"/>
            </a:sp3d>
          </c:spPr>
          <c:explosion val="25"/>
          <c:dPt>
            <c:idx val="0"/>
            <c:spPr>
              <a:solidFill>
                <a:srgbClr val="FFC000"/>
              </a:solidFill>
              <a:scene3d>
                <a:camera prst="orthographicFront"/>
                <a:lightRig rig="contrasting" dir="t">
                  <a:rot lat="0" lon="0" rev="1500000"/>
                </a:lightRig>
              </a:scene3d>
              <a:sp3d>
                <a:bevelT w="165100" h="165100" prst="angle"/>
                <a:bevelB w="165100" h="165100" prst="angle"/>
              </a:sp3d>
            </c:spPr>
          </c:dPt>
          <c:dPt>
            <c:idx val="1"/>
            <c:spPr>
              <a:solidFill>
                <a:srgbClr val="92D050"/>
              </a:solidFill>
              <a:scene3d>
                <a:camera prst="orthographicFront"/>
                <a:lightRig rig="contrasting" dir="t">
                  <a:rot lat="0" lon="0" rev="1500000"/>
                </a:lightRig>
              </a:scene3d>
              <a:sp3d>
                <a:bevelT w="165100" h="165100" prst="angle"/>
                <a:bevelB w="165100" h="165100" prst="angle"/>
              </a:sp3d>
            </c:spPr>
          </c:dPt>
          <c:dPt>
            <c:idx val="2"/>
            <c:spPr>
              <a:solidFill>
                <a:schemeClr val="tx2">
                  <a:lumMod val="60000"/>
                  <a:lumOff val="40000"/>
                </a:schemeClr>
              </a:solidFill>
              <a:scene3d>
                <a:camera prst="orthographicFront"/>
                <a:lightRig rig="contrasting" dir="t">
                  <a:rot lat="0" lon="0" rev="1500000"/>
                </a:lightRig>
              </a:scene3d>
              <a:sp3d>
                <a:bevelT w="165100" h="165100" prst="angle"/>
                <a:bevelB w="165100" h="165100" prst="angle"/>
              </a:sp3d>
            </c:spPr>
          </c:dPt>
          <c:dPt>
            <c:idx val="3"/>
            <c:spPr>
              <a:solidFill>
                <a:schemeClr val="bg1">
                  <a:lumMod val="75000"/>
                </a:schemeClr>
              </a:solidFill>
              <a:scene3d>
                <a:camera prst="orthographicFront"/>
                <a:lightRig rig="contrasting" dir="t">
                  <a:rot lat="0" lon="0" rev="1500000"/>
                </a:lightRig>
              </a:scene3d>
              <a:sp3d>
                <a:bevelT w="165100" h="165100" prst="angle"/>
                <a:bevelB w="165100" h="165100" prst="angle"/>
              </a:sp3d>
            </c:spPr>
          </c:dPt>
          <c:dPt>
            <c:idx val="4"/>
            <c:spPr>
              <a:solidFill>
                <a:schemeClr val="accent2"/>
              </a:solidFill>
              <a:scene3d>
                <a:camera prst="orthographicFront"/>
                <a:lightRig rig="contrasting" dir="t">
                  <a:rot lat="0" lon="0" rev="1500000"/>
                </a:lightRig>
              </a:scene3d>
              <a:sp3d>
                <a:bevelT w="165100" h="165100" prst="angle"/>
                <a:bevelB w="165100" h="165100" prst="angle"/>
              </a:sp3d>
            </c:spPr>
          </c:dPt>
          <c:dPt>
            <c:idx val="5"/>
            <c:spPr>
              <a:solidFill>
                <a:schemeClr val="accent5">
                  <a:lumMod val="75000"/>
                </a:schemeClr>
              </a:solidFill>
              <a:scene3d>
                <a:camera prst="orthographicFront"/>
                <a:lightRig rig="contrasting" dir="t">
                  <a:rot lat="0" lon="0" rev="1500000"/>
                </a:lightRig>
              </a:scene3d>
              <a:sp3d>
                <a:bevelT w="165100" h="165100" prst="angle"/>
                <a:bevelB w="165100" h="165100" prst="angle"/>
              </a:sp3d>
            </c:spPr>
          </c:dPt>
          <c:dPt>
            <c:idx val="6"/>
            <c:spPr>
              <a:solidFill>
                <a:schemeClr val="accent5">
                  <a:lumMod val="60000"/>
                  <a:lumOff val="40000"/>
                </a:schemeClr>
              </a:solidFill>
              <a:scene3d>
                <a:camera prst="orthographicFront"/>
                <a:lightRig rig="contrasting" dir="t">
                  <a:rot lat="0" lon="0" rev="1500000"/>
                </a:lightRig>
              </a:scene3d>
              <a:sp3d>
                <a:bevelT w="165100" h="165100" prst="angle"/>
                <a:bevelB w="165100" h="165100" prst="angle"/>
              </a:sp3d>
            </c:spPr>
          </c:dPt>
          <c:dPt>
            <c:idx val="7"/>
            <c:spPr>
              <a:solidFill>
                <a:srgbClr val="99FFCC"/>
              </a:solidFill>
              <a:scene3d>
                <a:camera prst="orthographicFront"/>
                <a:lightRig rig="contrasting" dir="t">
                  <a:rot lat="0" lon="0" rev="1500000"/>
                </a:lightRig>
              </a:scene3d>
              <a:sp3d>
                <a:bevelT w="165100" h="165100" prst="angle"/>
                <a:bevelB w="165100" h="165100" prst="angle"/>
              </a:sp3d>
            </c:spPr>
          </c:dPt>
          <c:dPt>
            <c:idx val="8"/>
            <c:spPr>
              <a:solidFill>
                <a:schemeClr val="tx2">
                  <a:lumMod val="75000"/>
                </a:schemeClr>
              </a:solidFill>
              <a:scene3d>
                <a:camera prst="orthographicFront"/>
                <a:lightRig rig="contrasting" dir="t">
                  <a:rot lat="0" lon="0" rev="1500000"/>
                </a:lightRig>
              </a:scene3d>
              <a:sp3d>
                <a:bevelT w="165100" h="165100" prst="angle"/>
                <a:bevelB w="165100" h="165100" prst="angle"/>
              </a:sp3d>
            </c:spPr>
          </c:dPt>
          <c:dLbls>
            <c:dLbl>
              <c:idx val="0"/>
              <c:layout>
                <c:manualLayout>
                  <c:x val="1.134346578770694E-3"/>
                  <c:y val="-5.8460676605148459E-3"/>
                </c:manualLayout>
              </c:layout>
              <c:showVal val="1"/>
              <c:showCatName val="1"/>
              <c:showPercent val="1"/>
            </c:dLbl>
            <c:dLbl>
              <c:idx val="1"/>
              <c:layout>
                <c:manualLayout>
                  <c:x val="-1.6279680156259538E-2"/>
                  <c:y val="2.501676873724118E-2"/>
                </c:manualLayout>
              </c:layout>
              <c:showVal val="1"/>
              <c:showCatName val="1"/>
              <c:showPercent val="1"/>
            </c:dLbl>
            <c:dLbl>
              <c:idx val="2"/>
              <c:layout>
                <c:manualLayout>
                  <c:x val="-1.0672160166025761E-2"/>
                  <c:y val="-8.6741761446485852E-3"/>
                </c:manualLayout>
              </c:layout>
              <c:showVal val="1"/>
              <c:showCatName val="1"/>
              <c:showPercent val="1"/>
            </c:dLbl>
            <c:dLbl>
              <c:idx val="3"/>
              <c:layout>
                <c:manualLayout>
                  <c:x val="9.039296832082154E-2"/>
                  <c:y val="1.3911798574585301E-2"/>
                </c:manualLayout>
              </c:layout>
              <c:showVal val="1"/>
              <c:showCatName val="1"/>
              <c:showPercent val="1"/>
            </c:dLbl>
            <c:dLbl>
              <c:idx val="4"/>
              <c:layout>
                <c:manualLayout>
                  <c:x val="1.6875541720075687E-2"/>
                  <c:y val="4.3329702364278966E-2"/>
                </c:manualLayout>
              </c:layout>
              <c:showVal val="1"/>
              <c:showCatName val="1"/>
              <c:showPercent val="1"/>
            </c:dLbl>
            <c:dLbl>
              <c:idx val="5"/>
              <c:layout>
                <c:manualLayout>
                  <c:x val="-5.5042666178355612E-2"/>
                  <c:y val="1.7618706752565022E-2"/>
                </c:manualLayout>
              </c:layout>
              <c:showVal val="1"/>
              <c:showCatName val="1"/>
              <c:showPercent val="1"/>
            </c:dLbl>
            <c:dLbl>
              <c:idx val="6"/>
              <c:layout>
                <c:manualLayout>
                  <c:x val="-4.4330098272599712E-2"/>
                  <c:y val="-6.5476123784922138E-2"/>
                </c:manualLayout>
              </c:layout>
              <c:showVal val="1"/>
              <c:showCatName val="1"/>
              <c:showPercent val="1"/>
            </c:dLbl>
            <c:dLbl>
              <c:idx val="7"/>
              <c:layout>
                <c:manualLayout>
                  <c:x val="0.12040163584203142"/>
                  <c:y val="-7.0429595510047405E-2"/>
                </c:manualLayout>
              </c:layout>
              <c:showVal val="1"/>
              <c:showCatName val="1"/>
              <c:showPercent val="1"/>
            </c:dLbl>
            <c:dLbl>
              <c:idx val="8"/>
              <c:layout>
                <c:manualLayout>
                  <c:x val="8.3116645303058248E-2"/>
                  <c:y val="-7.940825578620854E-2"/>
                </c:manualLayout>
              </c:layout>
              <c:showVal val="1"/>
              <c:showCatName val="1"/>
              <c:showPercent val="1"/>
            </c:dLbl>
            <c:showVal val="1"/>
            <c:showCatName val="1"/>
            <c:showPercent val="1"/>
            <c:showLeaderLines val="1"/>
          </c:dLbls>
          <c:cat>
            <c:strRef>
              <c:f>Лист1!$A$168:$A$176</c:f>
              <c:strCache>
                <c:ptCount val="8"/>
                <c:pt idx="0">
                  <c:v>бытовые</c:v>
                </c:pt>
                <c:pt idx="1">
                  <c:v>транспортные</c:v>
                </c:pt>
                <c:pt idx="2">
                  <c:v>связи</c:v>
                </c:pt>
                <c:pt idx="3">
                  <c:v>гостиниц</c:v>
                </c:pt>
                <c:pt idx="4">
                  <c:v>ЖКХ</c:v>
                </c:pt>
                <c:pt idx="5">
                  <c:v>мед.и вет.услуги</c:v>
                </c:pt>
                <c:pt idx="6">
                  <c:v>прочие</c:v>
                </c:pt>
                <c:pt idx="7">
                  <c:v>образования</c:v>
                </c:pt>
              </c:strCache>
            </c:strRef>
          </c:cat>
          <c:val>
            <c:numRef>
              <c:f>Лист1!$B$168:$B$176</c:f>
              <c:numCache>
                <c:formatCode>0.0</c:formatCode>
                <c:ptCount val="9"/>
                <c:pt idx="0">
                  <c:v>32.300000000000004</c:v>
                </c:pt>
                <c:pt idx="1">
                  <c:v>38.1</c:v>
                </c:pt>
                <c:pt idx="2">
                  <c:v>77.400000000000006</c:v>
                </c:pt>
                <c:pt idx="3">
                  <c:v>15.3</c:v>
                </c:pt>
                <c:pt idx="4">
                  <c:v>67</c:v>
                </c:pt>
                <c:pt idx="5">
                  <c:v>22.4</c:v>
                </c:pt>
                <c:pt idx="6">
                  <c:v>8.9</c:v>
                </c:pt>
                <c:pt idx="7">
                  <c:v>9</c:v>
                </c:pt>
              </c:numCache>
            </c:numRef>
          </c:val>
        </c:ser>
      </c:pie3DChart>
    </c:plotArea>
    <c:plotVisOnly val="1"/>
  </c:chart>
  <c:spPr>
    <a:ln>
      <a:noFill/>
    </a:ln>
  </c:spPr>
  <c:txPr>
    <a:bodyPr/>
    <a:lstStyle/>
    <a:p>
      <a:pPr>
        <a:defRPr sz="800"/>
      </a:pPr>
      <a:endParaRPr lang="ru-RU"/>
    </a:p>
  </c:txPr>
  <c:externalData r:id="rId1"/>
</c:chartSpace>
</file>

<file path=word/charts/chart4.xml><?xml version="1.0" encoding="utf-8"?>
<c:chartSpace xmlns:c="http://schemas.openxmlformats.org/drawingml/2006/chart" xmlns:a="http://schemas.openxmlformats.org/drawingml/2006/main" xmlns:r="http://schemas.openxmlformats.org/officeDocument/2006/relationships">
  <c:date1904 val="1"/>
  <c:lang val="ru-RU"/>
  <c:chart>
    <c:title>
      <c:tx>
        <c:rich>
          <a:bodyPr/>
          <a:lstStyle/>
          <a:p>
            <a:pPr>
              <a:defRPr/>
            </a:pPr>
            <a:r>
              <a:rPr lang="ru-RU"/>
              <a:t>Структура оборота МСП по отраслям, млн. руб.</a:t>
            </a:r>
          </a:p>
        </c:rich>
      </c:tx>
      <c:layout>
        <c:manualLayout>
          <c:xMode val="edge"/>
          <c:yMode val="edge"/>
          <c:x val="0.23211741389469323"/>
          <c:y val="4.5584045584045566E-2"/>
        </c:manualLayout>
      </c:layout>
    </c:title>
    <c:plotArea>
      <c:layout>
        <c:manualLayout>
          <c:layoutTarget val="inner"/>
          <c:xMode val="edge"/>
          <c:yMode val="edge"/>
          <c:x val="0.271383309229209"/>
          <c:y val="0.24605917850012526"/>
          <c:w val="0.44713858136154289"/>
          <c:h val="0.64640686218570564"/>
        </c:manualLayout>
      </c:layout>
      <c:pieChart>
        <c:varyColors val="1"/>
        <c:ser>
          <c:idx val="0"/>
          <c:order val="0"/>
          <c:spPr>
            <a:ln>
              <a:solidFill>
                <a:sysClr val="windowText" lastClr="000000"/>
              </a:solidFill>
            </a:ln>
          </c:spPr>
          <c:explosion val="25"/>
          <c:dPt>
            <c:idx val="0"/>
            <c:spPr>
              <a:solidFill>
                <a:srgbClr val="0070C0"/>
              </a:solidFill>
              <a:ln>
                <a:solidFill>
                  <a:sysClr val="windowText" lastClr="000000"/>
                </a:solidFill>
              </a:ln>
            </c:spPr>
          </c:dPt>
          <c:dPt>
            <c:idx val="1"/>
            <c:spPr>
              <a:solidFill>
                <a:schemeClr val="accent1">
                  <a:lumMod val="75000"/>
                </a:schemeClr>
              </a:solidFill>
              <a:ln>
                <a:solidFill>
                  <a:sysClr val="windowText" lastClr="000000"/>
                </a:solidFill>
              </a:ln>
            </c:spPr>
          </c:dPt>
          <c:dPt>
            <c:idx val="2"/>
            <c:spPr>
              <a:solidFill>
                <a:schemeClr val="accent6">
                  <a:lumMod val="60000"/>
                  <a:lumOff val="40000"/>
                </a:schemeClr>
              </a:solidFill>
              <a:ln>
                <a:solidFill>
                  <a:sysClr val="windowText" lastClr="000000"/>
                </a:solidFill>
              </a:ln>
            </c:spPr>
          </c:dPt>
          <c:dPt>
            <c:idx val="3"/>
            <c:spPr>
              <a:solidFill>
                <a:srgbClr val="FFC000"/>
              </a:solidFill>
              <a:ln>
                <a:solidFill>
                  <a:sysClr val="windowText" lastClr="000000"/>
                </a:solidFill>
              </a:ln>
            </c:spPr>
          </c:dPt>
          <c:dPt>
            <c:idx val="4"/>
            <c:spPr>
              <a:solidFill>
                <a:schemeClr val="accent5">
                  <a:lumMod val="75000"/>
                </a:schemeClr>
              </a:solidFill>
              <a:ln>
                <a:solidFill>
                  <a:sysClr val="windowText" lastClr="000000"/>
                </a:solidFill>
              </a:ln>
            </c:spPr>
          </c:dPt>
          <c:dPt>
            <c:idx val="5"/>
            <c:spPr>
              <a:solidFill>
                <a:schemeClr val="accent4">
                  <a:lumMod val="75000"/>
                </a:schemeClr>
              </a:solidFill>
              <a:ln>
                <a:solidFill>
                  <a:sysClr val="windowText" lastClr="000000"/>
                </a:solidFill>
              </a:ln>
            </c:spPr>
          </c:dPt>
          <c:dLbls>
            <c:dLbl>
              <c:idx val="0"/>
              <c:layout>
                <c:manualLayout>
                  <c:x val="6.0018479832878877E-2"/>
                  <c:y val="0.15298831235839347"/>
                </c:manualLayout>
              </c:layout>
              <c:tx>
                <c:rich>
                  <a:bodyPr/>
                  <a:lstStyle/>
                  <a:p>
                    <a:r>
                      <a:rPr lang="ru-RU"/>
                      <a:t>промышлен-ность
18,7
1%</a:t>
                    </a:r>
                  </a:p>
                </c:rich>
              </c:tx>
              <c:showVal val="1"/>
              <c:showCatName val="1"/>
              <c:showPercent val="1"/>
            </c:dLbl>
            <c:dLbl>
              <c:idx val="1"/>
              <c:layout>
                <c:manualLayout>
                  <c:x val="-9.896432588783749E-2"/>
                  <c:y val="0.15714516454674143"/>
                </c:manualLayout>
              </c:layout>
              <c:showVal val="1"/>
              <c:showCatName val="1"/>
              <c:showPercent val="1"/>
            </c:dLbl>
            <c:dLbl>
              <c:idx val="2"/>
              <c:layout>
                <c:manualLayout>
                  <c:x val="0.15756627296587941"/>
                  <c:y val="-0.14855570137066201"/>
                </c:manualLayout>
              </c:layout>
              <c:showVal val="1"/>
              <c:showCatName val="1"/>
              <c:showPercent val="1"/>
            </c:dLbl>
            <c:dLbl>
              <c:idx val="3"/>
              <c:layout>
                <c:manualLayout>
                  <c:x val="-3.0138464834752767E-2"/>
                  <c:y val="-3.4655091190524262E-2"/>
                </c:manualLayout>
              </c:layout>
              <c:showVal val="1"/>
              <c:showCatName val="1"/>
              <c:showPercent val="1"/>
            </c:dLbl>
            <c:dLbl>
              <c:idx val="4"/>
              <c:layout>
                <c:manualLayout>
                  <c:x val="7.0995768386094601E-2"/>
                  <c:y val="-0.18080220741638112"/>
                </c:manualLayout>
              </c:layout>
              <c:showVal val="1"/>
              <c:showCatName val="1"/>
              <c:showPercent val="1"/>
            </c:dLbl>
            <c:dLbl>
              <c:idx val="5"/>
              <c:layout>
                <c:manualLayout>
                  <c:x val="9.7897584230542622E-2"/>
                  <c:y val="-3.8051461516028444E-2"/>
                </c:manualLayout>
              </c:layout>
              <c:showVal val="1"/>
              <c:showCatName val="1"/>
              <c:showPercent val="1"/>
            </c:dLbl>
            <c:showVal val="1"/>
            <c:showCatName val="1"/>
            <c:showPercent val="1"/>
            <c:showLeaderLines val="1"/>
          </c:dLbls>
          <c:cat>
            <c:strRef>
              <c:f>Лист1!$A$204:$A$210</c:f>
              <c:strCache>
                <c:ptCount val="6"/>
                <c:pt idx="0">
                  <c:v>промышленность</c:v>
                </c:pt>
                <c:pt idx="1">
                  <c:v>строительство</c:v>
                </c:pt>
                <c:pt idx="2">
                  <c:v>сельское хозяйство</c:v>
                </c:pt>
                <c:pt idx="3">
                  <c:v>торговля</c:v>
                </c:pt>
                <c:pt idx="4">
                  <c:v>услуги населению</c:v>
                </c:pt>
                <c:pt idx="5">
                  <c:v>общепит</c:v>
                </c:pt>
              </c:strCache>
            </c:strRef>
          </c:cat>
          <c:val>
            <c:numRef>
              <c:f>Лист1!$B$204:$B$210</c:f>
              <c:numCache>
                <c:formatCode>0.0</c:formatCode>
                <c:ptCount val="7"/>
                <c:pt idx="0">
                  <c:v>18.7</c:v>
                </c:pt>
                <c:pt idx="1">
                  <c:v>156</c:v>
                </c:pt>
                <c:pt idx="2">
                  <c:v>2769.9</c:v>
                </c:pt>
                <c:pt idx="3">
                  <c:v>513.70000000000005</c:v>
                </c:pt>
                <c:pt idx="4">
                  <c:v>151.69999999999999</c:v>
                </c:pt>
                <c:pt idx="5">
                  <c:v>35.200000000000003</c:v>
                </c:pt>
              </c:numCache>
            </c:numRef>
          </c:val>
        </c:ser>
        <c:firstSliceAng val="97"/>
      </c:pieChart>
    </c:plotArea>
    <c:plotVisOnly val="1"/>
  </c:chart>
  <c:spPr>
    <a:ln>
      <a:noFill/>
    </a:ln>
  </c:spPr>
  <c:txPr>
    <a:bodyPr/>
    <a:lstStyle/>
    <a:p>
      <a:pPr>
        <a:defRPr sz="800">
          <a:latin typeface="+mn-lt"/>
          <a:cs typeface="Times New Roman" pitchFamily="18" charset="0"/>
        </a:defRPr>
      </a:pPr>
      <a:endParaRPr lang="ru-RU"/>
    </a:p>
  </c:txPr>
  <c:externalData r:id="rId1"/>
</c:chartSpace>
</file>

<file path=word/charts/chart5.xml><?xml version="1.0" encoding="utf-8"?>
<c:chartSpace xmlns:c="http://schemas.openxmlformats.org/drawingml/2006/chart" xmlns:a="http://schemas.openxmlformats.org/drawingml/2006/main" xmlns:r="http://schemas.openxmlformats.org/officeDocument/2006/relationships">
  <c:date1904 val="1"/>
  <c:lang val="ru-RU"/>
  <c:chart>
    <c:plotArea>
      <c:layout>
        <c:manualLayout>
          <c:layoutTarget val="inner"/>
          <c:xMode val="edge"/>
          <c:yMode val="edge"/>
          <c:x val="0.16590653821903548"/>
          <c:y val="0.29149274556293847"/>
          <c:w val="0.48720080093081536"/>
          <c:h val="0.68990478379983522"/>
        </c:manualLayout>
      </c:layout>
      <c:pieChart>
        <c:varyColors val="1"/>
        <c:ser>
          <c:idx val="0"/>
          <c:order val="0"/>
          <c:spPr>
            <a:ln>
              <a:solidFill>
                <a:schemeClr val="tx1"/>
              </a:solidFill>
            </a:ln>
          </c:spPr>
          <c:explosion val="25"/>
          <c:dPt>
            <c:idx val="0"/>
            <c:spPr>
              <a:solidFill>
                <a:schemeClr val="tx1"/>
              </a:solidFill>
              <a:ln>
                <a:solidFill>
                  <a:schemeClr val="tx1"/>
                </a:solidFill>
              </a:ln>
            </c:spPr>
          </c:dPt>
          <c:dPt>
            <c:idx val="1"/>
            <c:spPr>
              <a:solidFill>
                <a:schemeClr val="accent1"/>
              </a:solidFill>
              <a:ln>
                <a:solidFill>
                  <a:schemeClr val="tx1"/>
                </a:solidFill>
              </a:ln>
            </c:spPr>
          </c:dPt>
          <c:dPt>
            <c:idx val="2"/>
            <c:spPr>
              <a:solidFill>
                <a:schemeClr val="tx1">
                  <a:lumMod val="50000"/>
                  <a:lumOff val="50000"/>
                </a:schemeClr>
              </a:solidFill>
              <a:ln>
                <a:solidFill>
                  <a:schemeClr val="tx1"/>
                </a:solidFill>
              </a:ln>
            </c:spPr>
          </c:dPt>
          <c:dPt>
            <c:idx val="4"/>
            <c:spPr>
              <a:solidFill>
                <a:schemeClr val="accent2">
                  <a:lumMod val="75000"/>
                </a:schemeClr>
              </a:solidFill>
              <a:ln>
                <a:solidFill>
                  <a:schemeClr val="tx1"/>
                </a:solidFill>
              </a:ln>
            </c:spPr>
          </c:dPt>
          <c:dPt>
            <c:idx val="5"/>
            <c:spPr>
              <a:solidFill>
                <a:schemeClr val="accent4"/>
              </a:solidFill>
              <a:ln>
                <a:solidFill>
                  <a:schemeClr val="tx1"/>
                </a:solidFill>
              </a:ln>
            </c:spPr>
          </c:dPt>
          <c:dPt>
            <c:idx val="6"/>
            <c:spPr>
              <a:solidFill>
                <a:schemeClr val="accent2"/>
              </a:solidFill>
              <a:ln>
                <a:solidFill>
                  <a:schemeClr val="tx1"/>
                </a:solidFill>
              </a:ln>
            </c:spPr>
          </c:dPt>
          <c:dLbls>
            <c:dLbl>
              <c:idx val="0"/>
              <c:layout>
                <c:manualLayout>
                  <c:x val="-0.15450980392156871"/>
                  <c:y val="2.4475221526299426E-2"/>
                </c:manualLayout>
              </c:layout>
              <c:showVal val="1"/>
              <c:showCatName val="1"/>
              <c:showPercent val="1"/>
            </c:dLbl>
            <c:dLbl>
              <c:idx val="1"/>
              <c:layout>
                <c:manualLayout>
                  <c:x val="-3.3093463584431625E-2"/>
                  <c:y val="-4.7121172856081313E-2"/>
                </c:manualLayout>
              </c:layout>
              <c:showVal val="1"/>
              <c:showCatName val="1"/>
              <c:showPercent val="1"/>
            </c:dLbl>
            <c:dLbl>
              <c:idx val="4"/>
              <c:layout>
                <c:manualLayout>
                  <c:x val="-4.6806181312897413E-3"/>
                  <c:y val="0.14969026907873784"/>
                </c:manualLayout>
              </c:layout>
              <c:showVal val="1"/>
              <c:showCatName val="1"/>
              <c:showPercent val="1"/>
            </c:dLbl>
            <c:dLbl>
              <c:idx val="5"/>
              <c:layout>
                <c:manualLayout>
                  <c:x val="-0.12674695074880346"/>
                  <c:y val="0.16846809646619781"/>
                </c:manualLayout>
              </c:layout>
              <c:showVal val="1"/>
              <c:showCatName val="1"/>
              <c:showPercent val="1"/>
            </c:dLbl>
            <c:dLbl>
              <c:idx val="6"/>
              <c:layout>
                <c:manualLayout>
                  <c:x val="0.15651325669852903"/>
                  <c:y val="-4.5152960865248934E-2"/>
                </c:manualLayout>
              </c:layout>
              <c:showVal val="1"/>
              <c:showCatName val="1"/>
              <c:showPercent val="1"/>
            </c:dLbl>
            <c:txPr>
              <a:bodyPr/>
              <a:lstStyle/>
              <a:p>
                <a:pPr>
                  <a:defRPr sz="800"/>
                </a:pPr>
                <a:endParaRPr lang="ru-RU"/>
              </a:p>
            </c:txPr>
            <c:showVal val="1"/>
            <c:showCatName val="1"/>
            <c:showPercent val="1"/>
            <c:showLeaderLines val="1"/>
          </c:dLbls>
          <c:cat>
            <c:strRef>
              <c:f>Лист1!$A$82:$A$88</c:f>
              <c:strCache>
                <c:ptCount val="7"/>
                <c:pt idx="0">
                  <c:v>Гос. пошлина</c:v>
                </c:pt>
                <c:pt idx="1">
                  <c:v>налоги на совокупный доход</c:v>
                </c:pt>
                <c:pt idx="2">
                  <c:v>Акцизы</c:v>
                </c:pt>
                <c:pt idx="4">
                  <c:v>Налоги на имущество</c:v>
                </c:pt>
                <c:pt idx="5">
                  <c:v>Неналоговые доходы</c:v>
                </c:pt>
                <c:pt idx="6">
                  <c:v>НДФЛ</c:v>
                </c:pt>
              </c:strCache>
            </c:strRef>
          </c:cat>
          <c:val>
            <c:numRef>
              <c:f>Лист1!$B$82:$B$88</c:f>
              <c:numCache>
                <c:formatCode>General</c:formatCode>
                <c:ptCount val="7"/>
                <c:pt idx="0">
                  <c:v>2.5</c:v>
                </c:pt>
                <c:pt idx="1">
                  <c:v>19.3</c:v>
                </c:pt>
                <c:pt idx="2">
                  <c:v>8.6</c:v>
                </c:pt>
                <c:pt idx="4">
                  <c:v>6.8</c:v>
                </c:pt>
                <c:pt idx="5">
                  <c:v>34</c:v>
                </c:pt>
                <c:pt idx="6">
                  <c:v>239.5</c:v>
                </c:pt>
              </c:numCache>
            </c:numRef>
          </c:val>
        </c:ser>
        <c:firstSliceAng val="38"/>
      </c:pieChart>
    </c:plotArea>
    <c:plotVisOnly val="1"/>
  </c:chart>
  <c:spPr>
    <a:ln>
      <a:noFill/>
    </a:ln>
  </c:spPr>
  <c:externalData r:id="rId1"/>
  <c:userShapes r:id="rId2"/>
</c:chartSpace>
</file>

<file path=word/charts/chart6.xml><?xml version="1.0" encoding="utf-8"?>
<c:chartSpace xmlns:c="http://schemas.openxmlformats.org/drawingml/2006/chart" xmlns:a="http://schemas.openxmlformats.org/drawingml/2006/main" xmlns:r="http://schemas.openxmlformats.org/officeDocument/2006/relationships">
  <c:date1904 val="1"/>
  <c:lang val="ru-RU"/>
  <c:chart>
    <c:plotArea>
      <c:layout>
        <c:manualLayout>
          <c:layoutTarget val="inner"/>
          <c:xMode val="edge"/>
          <c:yMode val="edge"/>
          <c:x val="0.27335930759417731"/>
          <c:y val="5.0925925925925923E-2"/>
          <c:w val="0.65443722650135583"/>
          <c:h val="0.6872047244094488"/>
        </c:manualLayout>
      </c:layout>
      <c:barChart>
        <c:barDir val="bar"/>
        <c:grouping val="clustered"/>
        <c:ser>
          <c:idx val="0"/>
          <c:order val="0"/>
          <c:tx>
            <c:strRef>
              <c:f>Лист1!$B$266</c:f>
              <c:strCache>
                <c:ptCount val="1"/>
                <c:pt idx="0">
                  <c:v>9 месяцев 2019 г.</c:v>
                </c:pt>
              </c:strCache>
            </c:strRef>
          </c:tx>
          <c:spPr>
            <a:solidFill>
              <a:schemeClr val="tx2">
                <a:lumMod val="60000"/>
                <a:lumOff val="40000"/>
              </a:schemeClr>
            </a:solidFill>
            <a:ln>
              <a:solidFill>
                <a:sysClr val="windowText" lastClr="000000"/>
              </a:solidFill>
            </a:ln>
          </c:spPr>
          <c:dLbls>
            <c:showVal val="1"/>
          </c:dLbls>
          <c:cat>
            <c:strRef>
              <c:f>Лист1!$A$267:$A$270</c:f>
              <c:strCache>
                <c:ptCount val="4"/>
                <c:pt idx="0">
                  <c:v>родилось</c:v>
                </c:pt>
                <c:pt idx="1">
                  <c:v>умерло</c:v>
                </c:pt>
                <c:pt idx="2">
                  <c:v>прибыло</c:v>
                </c:pt>
                <c:pt idx="3">
                  <c:v>выбыло</c:v>
                </c:pt>
              </c:strCache>
            </c:strRef>
          </c:cat>
          <c:val>
            <c:numRef>
              <c:f>Лист1!$B$267:$B$270</c:f>
              <c:numCache>
                <c:formatCode>General</c:formatCode>
                <c:ptCount val="4"/>
                <c:pt idx="0">
                  <c:v>239</c:v>
                </c:pt>
                <c:pt idx="1">
                  <c:v>308</c:v>
                </c:pt>
                <c:pt idx="2">
                  <c:v>1095</c:v>
                </c:pt>
                <c:pt idx="3">
                  <c:v>1013</c:v>
                </c:pt>
              </c:numCache>
            </c:numRef>
          </c:val>
        </c:ser>
        <c:ser>
          <c:idx val="1"/>
          <c:order val="1"/>
          <c:tx>
            <c:strRef>
              <c:f>Лист1!$C$266</c:f>
              <c:strCache>
                <c:ptCount val="1"/>
                <c:pt idx="0">
                  <c:v>9 месяцев 2020 г.</c:v>
                </c:pt>
              </c:strCache>
            </c:strRef>
          </c:tx>
          <c:spPr>
            <a:solidFill>
              <a:srgbClr val="FF9966"/>
            </a:solidFill>
            <a:ln>
              <a:solidFill>
                <a:schemeClr val="tx1"/>
              </a:solidFill>
            </a:ln>
          </c:spPr>
          <c:dLbls>
            <c:showVal val="1"/>
          </c:dLbls>
          <c:cat>
            <c:strRef>
              <c:f>Лист1!$A$267:$A$270</c:f>
              <c:strCache>
                <c:ptCount val="4"/>
                <c:pt idx="0">
                  <c:v>родилось</c:v>
                </c:pt>
                <c:pt idx="1">
                  <c:v>умерло</c:v>
                </c:pt>
                <c:pt idx="2">
                  <c:v>прибыло</c:v>
                </c:pt>
                <c:pt idx="3">
                  <c:v>выбыло</c:v>
                </c:pt>
              </c:strCache>
            </c:strRef>
          </c:cat>
          <c:val>
            <c:numRef>
              <c:f>Лист1!$C$267:$C$270</c:f>
              <c:numCache>
                <c:formatCode>General</c:formatCode>
                <c:ptCount val="4"/>
                <c:pt idx="0">
                  <c:v>236</c:v>
                </c:pt>
                <c:pt idx="1">
                  <c:v>346</c:v>
                </c:pt>
                <c:pt idx="2">
                  <c:v>1027</c:v>
                </c:pt>
                <c:pt idx="3">
                  <c:v>899</c:v>
                </c:pt>
              </c:numCache>
            </c:numRef>
          </c:val>
        </c:ser>
        <c:gapWidth val="43"/>
        <c:axId val="122336384"/>
        <c:axId val="122337920"/>
      </c:barChart>
      <c:catAx>
        <c:axId val="122336384"/>
        <c:scaling>
          <c:orientation val="minMax"/>
        </c:scaling>
        <c:axPos val="l"/>
        <c:tickLblPos val="nextTo"/>
        <c:crossAx val="122337920"/>
        <c:crosses val="autoZero"/>
        <c:auto val="1"/>
        <c:lblAlgn val="ctr"/>
        <c:lblOffset val="100"/>
      </c:catAx>
      <c:valAx>
        <c:axId val="122337920"/>
        <c:scaling>
          <c:orientation val="minMax"/>
        </c:scaling>
        <c:axPos val="b"/>
        <c:majorGridlines/>
        <c:numFmt formatCode="General" sourceLinked="1"/>
        <c:tickLblPos val="nextTo"/>
        <c:crossAx val="122336384"/>
        <c:crosses val="autoZero"/>
        <c:crossBetween val="between"/>
      </c:valAx>
    </c:plotArea>
    <c:legend>
      <c:legendPos val="b"/>
    </c:legend>
    <c:plotVisOnly val="1"/>
  </c:chart>
  <c:spPr>
    <a:ln>
      <a:noFill/>
    </a:ln>
  </c:spPr>
  <c:externalData r:id="rId1"/>
</c:chartSpace>
</file>

<file path=word/drawings/drawing1.xml><?xml version="1.0" encoding="utf-8"?>
<c:userShapes xmlns:c="http://schemas.openxmlformats.org/drawingml/2006/chart">
  <cdr:relSizeAnchor xmlns:cdr="http://schemas.openxmlformats.org/drawingml/2006/chartDrawing">
    <cdr:from>
      <cdr:x>0.13978</cdr:x>
      <cdr:y>0</cdr:y>
    </cdr:from>
    <cdr:to>
      <cdr:x>0.3496</cdr:x>
      <cdr:y>0.10274</cdr:y>
    </cdr:to>
    <cdr:sp macro="" textlink="">
      <cdr:nvSpPr>
        <cdr:cNvPr id="2" name="TextBox 1"/>
        <cdr:cNvSpPr txBox="1"/>
      </cdr:nvSpPr>
      <cdr:spPr>
        <a:xfrm xmlns:a="http://schemas.openxmlformats.org/drawingml/2006/main">
          <a:off x="495300" y="0"/>
          <a:ext cx="743420" cy="269115"/>
        </a:xfrm>
        <a:prstGeom xmlns:a="http://schemas.openxmlformats.org/drawingml/2006/main" prst="rect">
          <a:avLst/>
        </a:prstGeom>
      </cdr:spPr>
      <cdr:txBody>
        <a:bodyPr xmlns:a="http://schemas.openxmlformats.org/drawingml/2006/main" wrap="none" rtlCol="0"/>
        <a:lstStyle xmlns:a="http://schemas.openxmlformats.org/drawingml/2006/main"/>
        <a:p xmlns:a="http://schemas.openxmlformats.org/drawingml/2006/main">
          <a:r>
            <a:rPr lang="ru-RU" sz="900" b="1" i="1"/>
            <a:t>млн. руб.</a:t>
          </a:r>
        </a:p>
      </cdr:txBody>
    </cdr:sp>
  </cdr:relSizeAnchor>
</c:userShapes>
</file>

<file path=word/drawings/drawing2.xml><?xml version="1.0" encoding="utf-8"?>
<c:userShapes xmlns:c="http://schemas.openxmlformats.org/drawingml/2006/chart">
  <cdr:relSizeAnchor xmlns:cdr="http://schemas.openxmlformats.org/drawingml/2006/chartDrawing">
    <cdr:from>
      <cdr:x>0.03352</cdr:x>
      <cdr:y>0</cdr:y>
    </cdr:from>
    <cdr:to>
      <cdr:x>0.55587</cdr:x>
      <cdr:y>0.21561</cdr:y>
    </cdr:to>
    <cdr:sp macro="" textlink="">
      <cdr:nvSpPr>
        <cdr:cNvPr id="2" name="TextBox 1"/>
        <cdr:cNvSpPr txBox="1"/>
      </cdr:nvSpPr>
      <cdr:spPr>
        <a:xfrm xmlns:a="http://schemas.openxmlformats.org/drawingml/2006/main">
          <a:off x="114300" y="0"/>
          <a:ext cx="1781187" cy="552441"/>
        </a:xfrm>
        <a:prstGeom xmlns:a="http://schemas.openxmlformats.org/drawingml/2006/main" prst="rect">
          <a:avLst/>
        </a:prstGeom>
      </cdr:spPr>
      <cdr:txBody>
        <a:bodyPr xmlns:a="http://schemas.openxmlformats.org/drawingml/2006/main" wrap="none" rtlCol="0"/>
        <a:lstStyle xmlns:a="http://schemas.openxmlformats.org/drawingml/2006/main"/>
        <a:p xmlns:a="http://schemas.openxmlformats.org/drawingml/2006/main">
          <a:pPr algn="ctr"/>
          <a:r>
            <a:rPr lang="ru-RU" sz="900" b="1"/>
            <a:t>Структура собственных </a:t>
          </a:r>
        </a:p>
        <a:p xmlns:a="http://schemas.openxmlformats.org/drawingml/2006/main">
          <a:pPr algn="ctr"/>
          <a:r>
            <a:rPr lang="ru-RU" sz="900" b="1"/>
            <a:t>доходов консолидированного</a:t>
          </a:r>
        </a:p>
        <a:p xmlns:a="http://schemas.openxmlformats.org/drawingml/2006/main">
          <a:pPr algn="ctr"/>
          <a:r>
            <a:rPr lang="ru-RU" sz="900" b="1"/>
            <a:t> бюджета,млн. руб.</a:t>
          </a:r>
        </a:p>
      </cdr:txBody>
    </cdr:sp>
  </cdr:relSizeAnchor>
</c:userShapes>
</file>

<file path=word/theme/_rels/theme1.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2.jpeg"/></Relationships>
</file>

<file path=word/theme/theme1.xml><?xml version="1.0" encoding="utf-8"?>
<a:theme xmlns:a="http://schemas.openxmlformats.org/drawingml/2006/main" name="Median">
  <a:themeElements>
    <a:clrScheme name="Median">
      <a:dk1>
        <a:sysClr val="windowText" lastClr="000000"/>
      </a:dk1>
      <a:lt1>
        <a:sysClr val="window" lastClr="FFFFFF"/>
      </a:lt1>
      <a:dk2>
        <a:srgbClr val="775F55"/>
      </a:dk2>
      <a:lt2>
        <a:srgbClr val="EBDDC3"/>
      </a:lt2>
      <a:accent1>
        <a:srgbClr val="94B6D2"/>
      </a:accent1>
      <a:accent2>
        <a:srgbClr val="DD8047"/>
      </a:accent2>
      <a:accent3>
        <a:srgbClr val="A5AB81"/>
      </a:accent3>
      <a:accent4>
        <a:srgbClr val="D8B25C"/>
      </a:accent4>
      <a:accent5>
        <a:srgbClr val="7BA79D"/>
      </a:accent5>
      <a:accent6>
        <a:srgbClr val="968C8C"/>
      </a:accent6>
      <a:hlink>
        <a:srgbClr val="F7B615"/>
      </a:hlink>
      <a:folHlink>
        <a:srgbClr val="704404"/>
      </a:folHlink>
    </a:clrScheme>
    <a:fontScheme name="Median">
      <a:majorFont>
        <a:latin typeface="Tw Cen MT"/>
        <a:ea typeface=""/>
        <a:cs typeface=""/>
        <a:font script="Grek" typeface="Calibri"/>
        <a:font script="Cyrl" typeface="Calibri"/>
        <a:font script="Jpan" typeface="HGPｺﾞｼｯｸE"/>
        <a:font script="Hang" typeface="HY얕은샘물M"/>
        <a:font script="Hans" typeface="华文仿宋"/>
        <a:font script="Hant" typeface="微軟正黑體"/>
        <a:font script="Arab" typeface="Arial"/>
        <a:font script="Hebr" typeface="Levenim MT"/>
        <a:font script="Thai" typeface="Frees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majorFont>
      <a:minorFont>
        <a:latin typeface="Tw Cen MT"/>
        <a:ea typeface=""/>
        <a:cs typeface=""/>
        <a:font script="Grek" typeface="Calibri"/>
        <a:font script="Cyrl" typeface="Calibri"/>
        <a:font script="Jpan" typeface="HGPｺﾞｼｯｸE"/>
        <a:font script="Hang" typeface="HY얕은샘물M"/>
        <a:font script="Hans" typeface="华文仿宋"/>
        <a:font script="Hant" typeface="微軟正黑體"/>
        <a:font script="Arab" typeface="Arial"/>
        <a:font script="Hebr" typeface="Levenim MT"/>
        <a:font script="Thai" typeface="Frees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minorFont>
    </a:fontScheme>
    <a:fmtScheme name="Median">
      <a:fillStyleLst>
        <a:solidFill>
          <a:schemeClr val="phClr"/>
        </a:solidFill>
        <a:solidFill>
          <a:schemeClr val="phClr">
            <a:tint val="50000"/>
          </a:schemeClr>
        </a:solidFill>
        <a:solidFill>
          <a:schemeClr val="phClr"/>
        </a:solidFill>
      </a:fillStyleLst>
      <a:lnStyleLst>
        <a:ln w="10000" cap="flat" cmpd="sng" algn="ctr">
          <a:solidFill>
            <a:schemeClr val="phClr"/>
          </a:solidFill>
          <a:prstDash val="solid"/>
        </a:ln>
        <a:ln w="19050" cap="flat" cmpd="sng" algn="ctr">
          <a:solidFill>
            <a:schemeClr val="phClr"/>
          </a:solidFill>
          <a:prstDash val="solid"/>
        </a:ln>
        <a:ln w="47625" cap="flat" cmpd="dbl" algn="ctr">
          <a:solidFill>
            <a:schemeClr val="phClr"/>
          </a:solidFill>
          <a:prstDash val="solid"/>
        </a:ln>
      </a:lnStyleLst>
      <a:effectStyleLst>
        <a:effectStyle>
          <a:effectLst>
            <a:outerShdw blurRad="38100" dist="30000" dir="5400000" rotWithShape="0">
              <a:srgbClr val="000000">
                <a:alpha val="45000"/>
              </a:srgbClr>
            </a:outerShdw>
          </a:effectLst>
        </a:effectStyle>
        <a:effectStyle>
          <a:effectLst>
            <a:outerShdw blurRad="38100" dist="30000" dir="5400000" rotWithShape="0">
              <a:srgbClr val="000000">
                <a:alpha val="45000"/>
              </a:srgbClr>
            </a:outerShdw>
          </a:effectLst>
        </a:effectStyle>
        <a:effectStyle>
          <a:effectLst>
            <a:outerShdw blurRad="38100" dist="25400" dir="5400000" rotWithShape="0">
              <a:srgbClr val="000000">
                <a:alpha val="35000"/>
              </a:srgbClr>
            </a:outerShdw>
          </a:effectLst>
          <a:scene3d>
            <a:camera prst="isometricTopDown" fov="0">
              <a:rot lat="0" lon="0" rev="0"/>
            </a:camera>
            <a:lightRig rig="balanced" dir="t">
              <a:rot lat="0" lon="0" rev="13800000"/>
            </a:lightRig>
          </a:scene3d>
          <a:sp3d extrusionH="12700" prstMaterial="plastic">
            <a:bevelT w="38100" h="25400" prst="softRound"/>
            <a:contourClr>
              <a:schemeClr val="phClr"/>
            </a:contourClr>
          </a:sp3d>
        </a:effectStyle>
      </a:effectStyleLst>
      <a:bgFillStyleLst>
        <a:solidFill>
          <a:schemeClr val="phClr"/>
        </a:solidFill>
        <a:blipFill>
          <a:blip xmlns:r="http://schemas.openxmlformats.org/officeDocument/2006/relationships" r:embed="rId1">
            <a:duotone>
              <a:schemeClr val="phClr">
                <a:shade val="90000"/>
                <a:satMod val="140000"/>
              </a:schemeClr>
              <a:schemeClr val="phClr">
                <a:satMod val="120000"/>
              </a:schemeClr>
            </a:duotone>
          </a:blip>
          <a:tile tx="0" ty="0" sx="100000" sy="100000" flip="none" algn="tl"/>
        </a:blipFill>
        <a:blipFill>
          <a:blip xmlns:r="http://schemas.openxmlformats.org/officeDocument/2006/relationships" r:embed="rId2">
            <a:duotone>
              <a:schemeClr val="phClr">
                <a:shade val="90000"/>
                <a:satMod val="140000"/>
              </a:schemeClr>
              <a:schemeClr val="phClr">
                <a:satMod val="120000"/>
              </a:schemeClr>
            </a:duotone>
          </a:blip>
          <a:tile tx="0" ty="0" sx="100000" sy="100000" flip="none" algn="tl"/>
        </a:blip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2020-11-30T00:00:00</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295B5289-95B9-4FE9-BCA3-AC926755F0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TF01773070.dotx</Template>
  <TotalTime>4729</TotalTime>
  <Pages>1</Pages>
  <Words>6914</Words>
  <Characters>39412</Characters>
  <Application>Microsoft Office Word</Application>
  <DocSecurity>0</DocSecurity>
  <Lines>328</Lines>
  <Paragraphs>92</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ИТОГИ социально-экономического развития за январь - сентябрь 2020 года</vt:lpstr>
      <vt:lpstr/>
    </vt:vector>
  </TitlesOfParts>
  <Company>Администрация Котельниковского муниципального района</Company>
  <LinksUpToDate>false</LinksUpToDate>
  <CharactersWithSpaces>46234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ИТОГИ социально-экономического развития за январь - сентябрь 2020 года</dc:title>
  <dc:subject>Котельниковский муниципальный район Волгоградской области</dc:subject>
  <dc:creator>Отдел по экономической политике</dc:creator>
  <cp:lastModifiedBy>Клейменычева</cp:lastModifiedBy>
  <cp:revision>418</cp:revision>
  <cp:lastPrinted>2020-12-07T06:12:00Z</cp:lastPrinted>
  <dcterms:created xsi:type="dcterms:W3CDTF">2020-07-28T06:14:00Z</dcterms:created>
  <dcterms:modified xsi:type="dcterms:W3CDTF">2020-12-08T06:17:00Z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0x010100AA3F7D94069FF64A86F7DFF56D60E3BE</vt:lpwstr>
  </property>
  <property fmtid="{D5CDD505-2E9C-101B-9397-08002B2CF9AE}" pid="3" name="ImageGenResult">
    <vt:lpwstr/>
  </property>
  <property fmtid="{D5CDD505-2E9C-101B-9397-08002B2CF9AE}" pid="4" name="ImageGenerated">
    <vt:bool>false</vt:bool>
  </property>
</Properties>
</file>