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spacing w:lineRule="auto" w:line="360" w:before="0" w:after="0"/>
        <w:jc w:val="center"/>
        <w:outlineLvl w:val="0"/>
        <w:rPr>
          <w:rFonts w:ascii="Times New Roman" w:hAnsi="Times New Roman" w:eastAsia="Times New Roman" w:cs="Times New Roman"/>
          <w:b/>
          <w:b/>
          <w:bCs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bCs/>
          <w:sz w:val="28"/>
          <w:szCs w:val="28"/>
          <w:lang w:eastAsia="ru-RU"/>
        </w:rPr>
        <w:t>Как улучшить жилищные условия за счет МСК</w:t>
      </w:r>
    </w:p>
    <w:p>
      <w:pPr>
        <w:pStyle w:val="Normal"/>
        <w:spacing w:lineRule="auto" w:line="360" w:before="0" w:after="0"/>
        <w:ind w:firstLine="708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Улучшение жилищных условий — одно из самых популярных направлений использования средств материнского семейного капитала (МСК). Специалисты ПФР ежедневно отвечают на различные вопросы по данному направлению.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iCs/>
          <w:sz w:val="24"/>
          <w:szCs w:val="24"/>
          <w:lang w:eastAsia="ru-RU"/>
        </w:rPr>
        <w:t xml:space="preserve">— </w:t>
      </w:r>
      <w:r>
        <w:rPr>
          <w:rFonts w:eastAsia="Times New Roman" w:cs="Times New Roman" w:ascii="Times New Roman" w:hAnsi="Times New Roman"/>
          <w:b/>
          <w:bCs/>
          <w:i/>
          <w:iCs/>
          <w:sz w:val="24"/>
          <w:szCs w:val="24"/>
          <w:lang w:eastAsia="ru-RU"/>
        </w:rPr>
        <w:t>Интересует, можно ли использовать МСК на приобретение садового участка и дачи?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—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Вы не можете приобрести участок под строительство, а вот дачный дом — да. Покупка возможна только после исполнения ребёнку 3-х лет. При этом дом должен быть оформлен в собственность как жилой дом, пригодный для постоянного проживания.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i/>
          <w:iCs/>
          <w:sz w:val="24"/>
          <w:szCs w:val="24"/>
          <w:lang w:eastAsia="ru-RU"/>
        </w:rPr>
        <w:t xml:space="preserve">— </w:t>
      </w:r>
      <w:r>
        <w:rPr>
          <w:rFonts w:eastAsia="Times New Roman" w:cs="Times New Roman" w:ascii="Times New Roman" w:hAnsi="Times New Roman"/>
          <w:b/>
          <w:bCs/>
          <w:i/>
          <w:iCs/>
          <w:sz w:val="24"/>
          <w:szCs w:val="24"/>
          <w:lang w:eastAsia="ru-RU"/>
        </w:rPr>
        <w:t>Можно ли потратить МСК на ремонт квартиры чтобы обустроить детям детскую комнату? Если да, то как это сделать? Куда обращаться?</w:t>
      </w:r>
    </w:p>
    <w:p>
      <w:pPr>
        <w:pStyle w:val="Normal"/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— 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МСК можно потратить только на улучшение жилищных условий, а улучшением жилищных условий считаются:</w:t>
      </w:r>
    </w:p>
    <w:p>
      <w:pPr>
        <w:pStyle w:val="Normal"/>
        <w:numPr>
          <w:ilvl w:val="0"/>
          <w:numId w:val="1"/>
        </w:numPr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приобретение жилого помещения;</w:t>
      </w:r>
    </w:p>
    <w:p>
      <w:pPr>
        <w:pStyle w:val="Normal"/>
        <w:numPr>
          <w:ilvl w:val="0"/>
          <w:numId w:val="1"/>
        </w:numPr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строительство или реконструкция объекта индивидуального жилищного строительства (ИЖС) с привлечением строительной организации;</w:t>
      </w:r>
    </w:p>
    <w:p>
      <w:pPr>
        <w:pStyle w:val="Normal"/>
        <w:numPr>
          <w:ilvl w:val="0"/>
          <w:numId w:val="1"/>
        </w:numPr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строительство или реконструкция объекта индивидуального жилищного строительства без привлечения строительной организации;</w:t>
      </w:r>
    </w:p>
    <w:p>
      <w:pPr>
        <w:pStyle w:val="Normal"/>
        <w:numPr>
          <w:ilvl w:val="0"/>
          <w:numId w:val="1"/>
        </w:numPr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компенсация затрат за построенный или реконструированный объект индивидуального жилищного строительства;</w:t>
      </w:r>
    </w:p>
    <w:p>
      <w:pPr>
        <w:pStyle w:val="Normal"/>
        <w:numPr>
          <w:ilvl w:val="0"/>
          <w:numId w:val="1"/>
        </w:numPr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уплата первоначального взноса при получении кредита (займа), в том числе ипотечного, на приобретение или строительство жилья;</w:t>
      </w:r>
    </w:p>
    <w:p>
      <w:pPr>
        <w:pStyle w:val="Normal"/>
        <w:numPr>
          <w:ilvl w:val="0"/>
          <w:numId w:val="1"/>
        </w:numPr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погашение основного долга и уплата процентов по кредитам или займам на приобретение или строительство жилья, в том числе ипотечным;</w:t>
      </w:r>
    </w:p>
    <w:p>
      <w:pPr>
        <w:pStyle w:val="Normal"/>
        <w:numPr>
          <w:ilvl w:val="0"/>
          <w:numId w:val="1"/>
        </w:numPr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уплата цены по договору участия в долевом строительстве;</w:t>
      </w:r>
    </w:p>
    <w:p>
      <w:pPr>
        <w:pStyle w:val="Normal"/>
        <w:numPr>
          <w:ilvl w:val="0"/>
          <w:numId w:val="1"/>
        </w:numPr>
        <w:spacing w:lineRule="auto" w:line="36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платеж в счет уплаты вступительного взноса и (или) паевого взноса, если владелец сертификата либо его супруг (супруга) является участником жилищного, жилищно-строительного, жилищного накопительного кооператива.</w:t>
      </w:r>
    </w:p>
    <w:p>
      <w:pPr>
        <w:pStyle w:val="Normal"/>
        <w:spacing w:lineRule="auto" w:line="360" w:before="0" w:after="0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e47e0f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paragraph" w:styleId="1">
    <w:name w:val="Heading 1"/>
    <w:basedOn w:val="Normal"/>
    <w:link w:val="10"/>
    <w:uiPriority w:val="9"/>
    <w:qFormat/>
    <w:rsid w:val="00885e9c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885e9c"/>
    <w:rPr>
      <w:rFonts w:ascii="Times New Roman" w:hAnsi="Times New Roman" w:eastAsia="Times New Roman" w:cs="Times New Roman"/>
      <w:b/>
      <w:bCs/>
      <w:sz w:val="48"/>
      <w:szCs w:val="48"/>
      <w:lang w:eastAsia="ru-RU"/>
    </w:rPr>
  </w:style>
  <w:style w:type="character" w:styleId="Style13">
    <w:name w:val="Выделение"/>
    <w:basedOn w:val="DefaultParagraphFont"/>
    <w:uiPriority w:val="20"/>
    <w:qFormat/>
    <w:rsid w:val="00885e9c"/>
    <w:rPr>
      <w:i/>
      <w:iCs/>
    </w:rPr>
  </w:style>
  <w:style w:type="character" w:styleId="ListLabel1">
    <w:name w:val="ListLabel 1"/>
    <w:qFormat/>
    <w:rPr>
      <w:rFonts w:ascii="Times New Roman" w:hAnsi="Times New Roman"/>
      <w:sz w:val="24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sz w:val="20"/>
    </w:rPr>
  </w:style>
  <w:style w:type="character" w:styleId="ListLabel4">
    <w:name w:val="ListLabel 4"/>
    <w:qFormat/>
    <w:rPr>
      <w:sz w:val="20"/>
    </w:rPr>
  </w:style>
  <w:style w:type="character" w:styleId="ListLabel5">
    <w:name w:val="ListLabel 5"/>
    <w:qFormat/>
    <w:rPr>
      <w:sz w:val="20"/>
    </w:rPr>
  </w:style>
  <w:style w:type="character" w:styleId="ListLabel6">
    <w:name w:val="ListLabel 6"/>
    <w:qFormat/>
    <w:rPr>
      <w:sz w:val="20"/>
    </w:rPr>
  </w:style>
  <w:style w:type="character" w:styleId="ListLabel7">
    <w:name w:val="ListLabel 7"/>
    <w:qFormat/>
    <w:rPr>
      <w:sz w:val="20"/>
    </w:rPr>
  </w:style>
  <w:style w:type="character" w:styleId="ListLabel8">
    <w:name w:val="ListLabel 8"/>
    <w:qFormat/>
    <w:rPr>
      <w:sz w:val="20"/>
    </w:rPr>
  </w:style>
  <w:style w:type="character" w:styleId="ListLabel9">
    <w:name w:val="ListLabel 9"/>
    <w:qFormat/>
    <w:rPr>
      <w:sz w:val="20"/>
    </w:rPr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paragraph" w:styleId="NormalWeb">
    <w:name w:val="Normal (Web)"/>
    <w:basedOn w:val="Normal"/>
    <w:uiPriority w:val="99"/>
    <w:semiHidden/>
    <w:unhideWhenUsed/>
    <w:qFormat/>
    <w:rsid w:val="00885e9c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LibreOffice/5.2.0.3$Windows_x86 LibreOffice_project/7dbd85f5a18cfeaf6801c594fc43a5edadc2df0c</Application>
  <Pages>1</Pages>
  <Words>255</Words>
  <CharactersWithSpaces>1455</CharactersWithSpaces>
  <Paragraphs>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2020-09-29T07:00:00Z</dcterms:created>
  <dc:creator>Крамчанинова Ольга Сергеевна</dc:creator>
  <dc:description/>
  <dc:language>ru-RU</dc:language>
  <cp:lastModifiedBy>Крамчанинова Ольга Сергеевна</cp:lastModifiedBy>
  <dcterms:modified xsi:type="dcterms:W3CDTF">2020-09-29T07:03:00Z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