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numPr>
          <w:ilvl w:val="0"/>
          <w:numId w:val="0"/>
        </w:numPr>
        <w:ind w:left="567" w:hanging="0"/>
        <w:jc w:val="center"/>
        <w:outlineLvl w:val="0"/>
        <w:rPr>
          <w:b/>
          <w:b/>
        </w:rPr>
      </w:pPr>
      <w:r>
        <w:drawing>
          <wp:anchor behindDoc="1" distT="0" distB="0" distL="133985" distR="123825" simplePos="0" locked="0" layoutInCell="1" allowOverlap="1" relativeHeight="3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П</w:t>
      </w:r>
      <w:r>
        <w:rPr>
          <w:b/>
        </w:rPr>
        <w:t>РЕСС-СЛУЖБА</w:t>
      </w:r>
    </w:p>
    <w:p>
      <w:pPr>
        <w:pStyle w:val="Style17"/>
        <w:ind w:left="567" w:hanging="0"/>
        <w:jc w:val="center"/>
        <w:rPr>
          <w:b/>
          <w:b/>
        </w:rPr>
      </w:pPr>
      <w:r>
        <w:rPr>
          <w:b/>
        </w:rPr>
        <w:t xml:space="preserve">              </w:t>
      </w:r>
      <w:r>
        <w:rPr>
          <w:b/>
        </w:rPr>
        <w:t>ГОСУДАРСТВЕННОГО УЧРЕЖДЕНИЯ – ОТДЕЛЕНИЯ ПЕНСИОННОГО ФОНДА РОССИЙСКОЙ ФЕДЕРАЦИИ</w:t>
      </w:r>
    </w:p>
    <w:p>
      <w:pPr>
        <w:pStyle w:val="Style17"/>
        <w:numPr>
          <w:ilvl w:val="0"/>
          <w:numId w:val="0"/>
        </w:numPr>
        <w:ind w:left="567" w:hanging="0"/>
        <w:jc w:val="center"/>
        <w:outlineLvl w:val="0"/>
        <w:rPr>
          <w:b/>
          <w:b/>
        </w:rPr>
      </w:pPr>
      <w:r>
        <w:rPr>
          <w:b/>
        </w:rPr>
        <w:t>ПО ВОЛГОГРАДСКОЙ ОБЛАСТИ</w:t>
      </w:r>
    </w:p>
    <w:p>
      <w:pPr>
        <w:pStyle w:val="Style21"/>
        <w:ind w:left="567" w:firstLine="578"/>
        <w:jc w:val="center"/>
        <w:rPr>
          <w:b/>
          <w:b/>
        </w:rPr>
      </w:pPr>
      <w:r>
        <w:rPr>
          <w:b/>
        </w:rPr>
        <w:t>400001, г. Волгоград, ул. Рабоче-Крестьянская, 16</w:t>
      </w:r>
    </w:p>
    <w:p>
      <w:pPr>
        <w:pStyle w:val="Style21"/>
        <w:ind w:left="567" w:firstLine="578"/>
        <w:jc w:val="center"/>
        <w:rPr>
          <w:b/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>
      <w:pPr>
        <w:pStyle w:val="Style21"/>
        <w:ind w:left="567" w:hanging="0"/>
        <w:jc w:val="center"/>
        <w:rPr>
          <w:b/>
          <w:b/>
          <w:bCs/>
          <w:sz w:val="32"/>
        </w:rPr>
      </w:pPr>
      <w:r>
        <w:rPr>
          <w:b/>
          <w:bCs/>
          <w:sz w:val="32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315" cy="127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503.95pt,4.7pt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1"/>
        <w:ind w:left="567" w:hanging="0"/>
        <w:jc w:val="center"/>
        <w:rPr/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3">
        <w:r>
          <w:rPr>
            <w:rStyle w:val="Style13"/>
            <w:lang w:val="en-US"/>
          </w:rPr>
          <w:t>pfr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gov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ru</w:t>
        </w:r>
      </w:hyperlink>
    </w:p>
    <w:p>
      <w:pPr>
        <w:pStyle w:val="Normal"/>
        <w:numPr>
          <w:ilvl w:val="0"/>
          <w:numId w:val="0"/>
        </w:numPr>
        <w:spacing w:beforeAutospacing="1" w:afterAutospacing="1"/>
        <w:outlineLvl w:val="0"/>
        <w:rPr>
          <w:rFonts w:ascii="Times New Roman" w:hAnsi="Times New Roman"/>
          <w:b/>
          <w:b/>
          <w:bCs/>
          <w:szCs w:val="48"/>
          <w:lang w:eastAsia="ru-RU"/>
        </w:rPr>
      </w:pPr>
      <w:r>
        <w:rPr>
          <w:rFonts w:ascii="Times New Roman" w:hAnsi="Times New Roman"/>
          <w:b/>
          <w:bCs/>
          <w:szCs w:val="48"/>
          <w:lang w:eastAsia="ru-RU"/>
        </w:rPr>
        <w:t>24 января 2022 года</w:t>
      </w:r>
    </w:p>
    <w:p>
      <w:pPr>
        <w:pStyle w:val="Normal"/>
        <w:numPr>
          <w:ilvl w:val="0"/>
          <w:numId w:val="0"/>
        </w:numPr>
        <w:spacing w:lineRule="auto" w:line="240" w:beforeAutospacing="1" w:afterAutospacing="1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Инвалидам станет проще получить компенсацию по ОСАГО</w:t>
      </w:r>
    </w:p>
    <w:p>
      <w:pPr>
        <w:pStyle w:val="NormalWeb"/>
        <w:jc w:val="both"/>
        <w:rPr/>
      </w:pPr>
      <w:r>
        <w:rPr>
          <w:sz w:val="28"/>
          <w:szCs w:val="28"/>
        </w:rPr>
        <w:t xml:space="preserve">Все инвалиды независимо от установленной им группы могут получить компенсацию в размере 50% уплаченной премии по полису ОСАГО. Такая льгота предусмотрена </w:t>
      </w:r>
      <w:hyperlink r:id="rId4">
        <w:r>
          <w:rPr>
            <w:rStyle w:val="Style13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об обязательном автостраховании и раньше предоставлялась органами социальной защиты населения. С 2022 года компенсация вместе с рядом других выплат </w:t>
      </w:r>
      <w:hyperlink r:id="rId5">
        <w:r>
          <w:rPr>
            <w:rStyle w:val="Style13"/>
            <w:sz w:val="28"/>
            <w:szCs w:val="28"/>
          </w:rPr>
          <w:t>передана</w:t>
        </w:r>
      </w:hyperlink>
      <w:r>
        <w:rPr>
          <w:sz w:val="28"/>
          <w:szCs w:val="28"/>
        </w:rPr>
        <w:t xml:space="preserve"> Пенсионному фонду России и назначается его территориальными отделениями.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Одним из условий оформления компенсации в соответствии с действующим регламентом является предъявление инвалидом или его представителем полиса ОСАГО. С переходом услуги в Пенсионный фонд планируется исключить эту обязанность и полностью автоматизировать назначение компенсации, чтобы она оформлялась без заявления и документов, как это работает со всеми пенсиями и соцвыплатами ПФР инвалидам.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Такой формат удастся реализовать благодаря информационным системам Пенсионного фонда и Российского союза автостраховщиков (РСА). Подключение РСА к межведомственному взаимодействию и указание СНИЛСа при заключении договора ОСАГО позволят автоматически передавать данные о полисе из информационной системы обязательного автострахования в Единую информационную систему социального обеспечения (ЕГИССО). Остальные сведения – об установленной инвалидности, медицинских показаниях для приобретения транспорта и законных представителях инвалида – уже поступают в фонд из Федерального реестра инвалидов и ЕГИССО.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До того, как будет введена проактивная выплата компенсации, инвалиду или его представителю необходимо обратиться в клиентскую службу Пенсионного фонда по месту жительства с полисом ОСАГО. Сделать это можно в течение всего времени действия полиса, то есть на протяжении года. Решение о предоставлении компенсации принимается за 5 рабочих дней и в такой же срок перечисляется инвалиду.</w:t>
      </w:r>
    </w:p>
    <w:p>
      <w:pPr>
        <w:pStyle w:val="NormalWeb"/>
        <w:jc w:val="both"/>
        <w:rPr/>
      </w:pPr>
      <w:r>
        <w:rPr>
          <w:sz w:val="28"/>
          <w:szCs w:val="28"/>
        </w:rPr>
        <w:t xml:space="preserve">Напомним, что </w:t>
      </w:r>
      <w:hyperlink r:id="rId6">
        <w:r>
          <w:rPr>
            <w:rStyle w:val="Style13"/>
            <w:sz w:val="28"/>
            <w:szCs w:val="28"/>
          </w:rPr>
          <w:t>компенсация</w:t>
        </w:r>
      </w:hyperlink>
      <w:r>
        <w:rPr>
          <w:sz w:val="28"/>
          <w:szCs w:val="28"/>
        </w:rPr>
        <w:t xml:space="preserve"> по обязательному автострахованию положена инвалидам, которым транспорт необходим по медицинскими показаниям в соответствии с программой реабилитации или абилитации. Выплата предоставляется по одному полису ОСАГО, в котором указано не больше трех водителей, включая самого инвалида или его законного представителя.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4be1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c37aab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c37aab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Style13">
    <w:name w:val="Интернет-ссылка"/>
    <w:basedOn w:val="DefaultParagraphFont"/>
    <w:uiPriority w:val="99"/>
    <w:semiHidden/>
    <w:unhideWhenUsed/>
    <w:rsid w:val="00c37aab"/>
    <w:rPr>
      <w:color w:val="0000FF"/>
      <w:u w:val="single"/>
    </w:rPr>
  </w:style>
  <w:style w:type="character" w:styleId="Style14" w:customStyle="1">
    <w:name w:val="Основной текст Знак"/>
    <w:basedOn w:val="DefaultParagraphFont"/>
    <w:link w:val="a5"/>
    <w:qFormat/>
    <w:rsid w:val="00c37aab"/>
    <w:rPr>
      <w:rFonts w:ascii="Liberation Serif" w:hAnsi="Liberation Serif" w:eastAsia="SimSun" w:cs="Mangal"/>
      <w:sz w:val="24"/>
      <w:szCs w:val="24"/>
      <w:lang w:eastAsia="zh-CN" w:bidi="hi-IN"/>
    </w:rPr>
  </w:style>
  <w:style w:type="character" w:styleId="Style15" w:customStyle="1">
    <w:name w:val="Основной текст с отступом Знак"/>
    <w:basedOn w:val="DefaultParagraphFont"/>
    <w:link w:val="a7"/>
    <w:uiPriority w:val="99"/>
    <w:semiHidden/>
    <w:qFormat/>
    <w:rsid w:val="00c37aab"/>
    <w:rPr>
      <w:rFonts w:ascii="Liberation Serif" w:hAnsi="Liberation Serif" w:eastAsia="SimSun" w:cs="Mangal"/>
      <w:sz w:val="24"/>
      <w:szCs w:val="21"/>
      <w:lang w:eastAsia="zh-CN" w:bidi="hi-IN"/>
    </w:rPr>
  </w:style>
  <w:style w:type="paragraph" w:styleId="Style16">
    <w:name w:val="Заголовок"/>
    <w:basedOn w:val="Normal"/>
    <w:next w:val="Style17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link w:val="a6"/>
    <w:rsid w:val="00c37aab"/>
    <w:pPr>
      <w:widowControl w:val="false"/>
      <w:suppressAutoHyphens w:val="true"/>
      <w:spacing w:lineRule="auto" w:line="288" w:before="0" w:after="140"/>
    </w:pPr>
    <w:rPr>
      <w:rFonts w:ascii="Liberation Serif" w:hAnsi="Liberation Serif" w:eastAsia="SimSun" w:cs="Mangal"/>
      <w:sz w:val="24"/>
      <w:szCs w:val="24"/>
      <w:lang w:eastAsia="zh-CN" w:bidi="hi-IN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c37aa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>
    <w:name w:val="Body Text Indent"/>
    <w:basedOn w:val="Normal"/>
    <w:link w:val="a8"/>
    <w:uiPriority w:val="99"/>
    <w:semiHidden/>
    <w:unhideWhenUsed/>
    <w:rsid w:val="00c37aab"/>
    <w:pPr>
      <w:widowControl w:val="false"/>
      <w:suppressAutoHyphens w:val="true"/>
      <w:spacing w:lineRule="auto" w:line="240" w:before="0" w:after="120"/>
      <w:ind w:left="283" w:hanging="0"/>
    </w:pPr>
    <w:rPr>
      <w:rFonts w:ascii="Liberation Serif" w:hAnsi="Liberation Serif" w:eastAsia="SimSun" w:cs="Mangal"/>
      <w:sz w:val="24"/>
      <w:szCs w:val="21"/>
      <w:lang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hyperlink" Target="http://www.consultant.ru/document/cons_doc_LAW_36528/e4efd85c32bd8344927788dcdc25412f3c7f2054/" TargetMode="External"/><Relationship Id="rId5" Type="http://schemas.openxmlformats.org/officeDocument/2006/relationships/hyperlink" Target="https://pfr.gov.ru/press_center~2021/12/29/233662" TargetMode="External"/><Relationship Id="rId6" Type="http://schemas.openxmlformats.org/officeDocument/2006/relationships/hyperlink" Target="https://pfr.gov.ru/grazhdanam/mery_podderzhki/ctp_compensation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LibreOffice/5.2.0.3$Windows_x86 LibreOffice_project/7dbd85f5a18cfeaf6801c594fc43a5edadc2df0c</Application>
  <Pages>2</Pages>
  <Words>303</Words>
  <Characters>2137</Characters>
  <CharactersWithSpaces>2446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2022-01-24T10:55:00Z</dcterms:created>
  <dc:creator>044MatyushechkinaMS</dc:creator>
  <dc:description/>
  <dc:language>ru-RU</dc:language>
  <cp:lastModifiedBy>044AlejnikovYUV</cp:lastModifiedBy>
  <dcterms:modified xsi:type="dcterms:W3CDTF">2022-01-24T10:55:00Z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