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63" w:rsidRDefault="00F07F63" w:rsidP="00E44813">
      <w:pPr>
        <w:pStyle w:val="ConsPlusNonformat"/>
        <w:suppressAutoHyphens/>
        <w:rPr>
          <w:rFonts w:ascii="Times New Roman" w:hAnsi="Times New Roman" w:cs="Times New Roman"/>
          <w:sz w:val="28"/>
          <w:szCs w:val="28"/>
        </w:rPr>
      </w:pPr>
      <w:r w:rsidRPr="007628DE">
        <w:rPr>
          <w:rFonts w:ascii="Times New Roman" w:hAnsi="Times New Roman" w:cs="Times New Roman"/>
          <w:sz w:val="28"/>
          <w:szCs w:val="28"/>
        </w:rPr>
        <w:tab/>
      </w:r>
      <w:r w:rsidRPr="007628DE">
        <w:rPr>
          <w:rFonts w:ascii="Times New Roman" w:hAnsi="Times New Roman" w:cs="Times New Roman"/>
          <w:sz w:val="28"/>
          <w:szCs w:val="28"/>
        </w:rPr>
        <w:tab/>
      </w:r>
    </w:p>
    <w:p w:rsidR="00264879" w:rsidRDefault="00264879" w:rsidP="00E44813">
      <w:pPr>
        <w:pStyle w:val="ConsPlusNonformat"/>
        <w:suppressAutoHyphens/>
        <w:rPr>
          <w:rFonts w:ascii="Times New Roman" w:hAnsi="Times New Roman" w:cs="Times New Roman"/>
          <w:sz w:val="28"/>
          <w:szCs w:val="28"/>
        </w:rPr>
      </w:pPr>
    </w:p>
    <w:p w:rsidR="00F07F63" w:rsidRPr="007628DE" w:rsidRDefault="00F07F63" w:rsidP="00E44813">
      <w:pPr>
        <w:widowControl w:val="0"/>
        <w:tabs>
          <w:tab w:val="left" w:pos="6083"/>
        </w:tabs>
        <w:suppressAutoHyphens/>
        <w:spacing w:after="0"/>
        <w:ind w:firstLine="3544"/>
        <w:rPr>
          <w:rFonts w:ascii="Times New Roman" w:hAnsi="Times New Roman" w:cs="Times New Roman"/>
          <w:sz w:val="28"/>
          <w:szCs w:val="28"/>
          <w:lang w:val="ru-RU"/>
        </w:rPr>
      </w:pPr>
    </w:p>
    <w:p w:rsidR="00A80EC0" w:rsidRDefault="00A80EC0" w:rsidP="00E44813">
      <w:pPr>
        <w:widowControl w:val="0"/>
        <w:tabs>
          <w:tab w:val="left" w:pos="6083"/>
        </w:tabs>
        <w:suppressAutoHyphens/>
        <w:spacing w:after="0"/>
        <w:ind w:firstLine="3544"/>
        <w:rPr>
          <w:rFonts w:ascii="Times New Roman" w:hAnsi="Times New Roman" w:cs="Times New Roman"/>
          <w:sz w:val="28"/>
          <w:szCs w:val="28"/>
          <w:lang w:val="en-US"/>
        </w:rPr>
      </w:pPr>
    </w:p>
    <w:p w:rsidR="004C503E" w:rsidRPr="00E061B5" w:rsidRDefault="004C503E" w:rsidP="00E44813">
      <w:pPr>
        <w:widowControl w:val="0"/>
        <w:tabs>
          <w:tab w:val="left" w:pos="6083"/>
        </w:tabs>
        <w:suppressAutoHyphens/>
        <w:spacing w:after="0"/>
        <w:ind w:firstLine="3544"/>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Приложение к постановлению </w:t>
      </w:r>
    </w:p>
    <w:p w:rsidR="004C503E" w:rsidRPr="00E061B5" w:rsidRDefault="004C503E" w:rsidP="00E44813">
      <w:pPr>
        <w:widowControl w:val="0"/>
        <w:tabs>
          <w:tab w:val="left" w:pos="6083"/>
        </w:tabs>
        <w:suppressAutoHyphens/>
        <w:spacing w:after="0"/>
        <w:ind w:firstLine="3544"/>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администрации Котельниковского </w:t>
      </w:r>
    </w:p>
    <w:p w:rsidR="005F714B" w:rsidRPr="00E061B5" w:rsidRDefault="004C503E" w:rsidP="00E44813">
      <w:pPr>
        <w:widowControl w:val="0"/>
        <w:tabs>
          <w:tab w:val="left" w:pos="6083"/>
        </w:tabs>
        <w:suppressAutoHyphens/>
        <w:spacing w:after="0"/>
        <w:ind w:firstLine="3544"/>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муниципального района Волгоградской </w:t>
      </w:r>
    </w:p>
    <w:p w:rsidR="004C503E" w:rsidRPr="00E061B5" w:rsidRDefault="004C503E" w:rsidP="00E44813">
      <w:pPr>
        <w:widowControl w:val="0"/>
        <w:tabs>
          <w:tab w:val="left" w:pos="6083"/>
        </w:tabs>
        <w:suppressAutoHyphens/>
        <w:spacing w:after="0"/>
        <w:ind w:firstLine="3544"/>
        <w:rPr>
          <w:rFonts w:ascii="Times New Roman" w:hAnsi="Times New Roman" w:cs="Times New Roman"/>
          <w:sz w:val="28"/>
          <w:szCs w:val="28"/>
          <w:lang w:val="ru-RU"/>
        </w:rPr>
      </w:pPr>
      <w:r w:rsidRPr="00E061B5">
        <w:rPr>
          <w:rFonts w:ascii="Times New Roman" w:hAnsi="Times New Roman" w:cs="Times New Roman"/>
          <w:sz w:val="28"/>
          <w:szCs w:val="28"/>
          <w:lang w:val="ru-RU"/>
        </w:rPr>
        <w:t>области</w:t>
      </w:r>
      <w:r w:rsidR="005F714B"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от </w:t>
      </w:r>
      <w:r w:rsidR="007E1910">
        <w:rPr>
          <w:rFonts w:ascii="Times New Roman" w:hAnsi="Times New Roman" w:cs="Times New Roman"/>
          <w:sz w:val="28"/>
          <w:szCs w:val="28"/>
          <w:lang w:val="ru-RU"/>
        </w:rPr>
        <w:t>____________</w:t>
      </w:r>
      <w:r w:rsidR="00D42E67">
        <w:rPr>
          <w:rFonts w:ascii="Times New Roman" w:hAnsi="Times New Roman" w:cs="Times New Roman"/>
          <w:sz w:val="28"/>
          <w:szCs w:val="28"/>
          <w:lang w:val="ru-RU"/>
        </w:rPr>
        <w:t>202</w:t>
      </w:r>
      <w:r w:rsidR="001B5E2F">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 № </w:t>
      </w:r>
      <w:r w:rsidR="001B5E2F">
        <w:rPr>
          <w:rFonts w:ascii="Times New Roman" w:hAnsi="Times New Roman" w:cs="Times New Roman"/>
          <w:sz w:val="28"/>
          <w:szCs w:val="28"/>
          <w:lang w:val="ru-RU"/>
        </w:rPr>
        <w:t>___</w:t>
      </w:r>
    </w:p>
    <w:p w:rsidR="005F714B" w:rsidRPr="00E061B5" w:rsidRDefault="005F714B" w:rsidP="00E44813">
      <w:pPr>
        <w:widowControl w:val="0"/>
        <w:tabs>
          <w:tab w:val="left" w:pos="6083"/>
        </w:tabs>
        <w:suppressAutoHyphens/>
        <w:spacing w:after="0"/>
        <w:ind w:firstLine="3544"/>
        <w:rPr>
          <w:rFonts w:ascii="Times New Roman" w:hAnsi="Times New Roman" w:cs="Times New Roman"/>
          <w:sz w:val="28"/>
          <w:szCs w:val="28"/>
          <w:lang w:val="ru-RU"/>
        </w:rPr>
      </w:pPr>
    </w:p>
    <w:p w:rsidR="004C503E" w:rsidRPr="00E061B5" w:rsidRDefault="004C503E" w:rsidP="00E44813">
      <w:pPr>
        <w:widowControl w:val="0"/>
        <w:tabs>
          <w:tab w:val="left" w:pos="6083"/>
        </w:tabs>
        <w:suppressAutoHyphens/>
        <w:spacing w:after="0"/>
        <w:rPr>
          <w:lang w:val="ru-RU"/>
        </w:rPr>
      </w:pPr>
    </w:p>
    <w:p w:rsidR="005F714B" w:rsidRPr="00E061B5" w:rsidRDefault="005F714B" w:rsidP="00E44813">
      <w:pPr>
        <w:widowControl w:val="0"/>
        <w:tabs>
          <w:tab w:val="left" w:pos="6083"/>
        </w:tabs>
        <w:suppressAutoHyphens/>
        <w:spacing w:after="0"/>
        <w:rPr>
          <w:lang w:val="ru-RU"/>
        </w:rPr>
        <w:sectPr w:rsidR="005F714B" w:rsidRPr="00E061B5" w:rsidSect="00484692">
          <w:footerReference w:type="default" r:id="rId8"/>
          <w:pgSz w:w="11906" w:h="16838"/>
          <w:pgMar w:top="851" w:right="850" w:bottom="1134" w:left="1276" w:header="708" w:footer="708" w:gutter="0"/>
          <w:pgNumType w:fmt="numberInDash" w:start="0"/>
          <w:cols w:space="708"/>
          <w:titlePg/>
          <w:docGrid w:linePitch="360"/>
        </w:sectPr>
      </w:pPr>
    </w:p>
    <w:p w:rsidR="00687F65" w:rsidRPr="00E061B5" w:rsidRDefault="00687F65" w:rsidP="00E44813">
      <w:pPr>
        <w:widowControl w:val="0"/>
        <w:tabs>
          <w:tab w:val="left" w:pos="6083"/>
        </w:tabs>
        <w:suppressAutoHyphens/>
        <w:rPr>
          <w:lang w:val="ru-RU"/>
        </w:rPr>
      </w:pPr>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bookmarkStart w:id="0" w:name="_GoBack"/>
      <w:bookmarkEnd w:id="0"/>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p>
    <w:p w:rsidR="00484692" w:rsidRPr="00E061B5" w:rsidRDefault="00484692" w:rsidP="00E44813">
      <w:pPr>
        <w:widowControl w:val="0"/>
        <w:suppressAutoHyphens/>
        <w:spacing w:after="0" w:line="240" w:lineRule="auto"/>
        <w:ind w:firstLine="567"/>
        <w:jc w:val="both"/>
        <w:rPr>
          <w:rFonts w:ascii="Times New Roman" w:hAnsi="Times New Roman" w:cs="Times New Roman"/>
          <w:b/>
          <w:sz w:val="34"/>
          <w:szCs w:val="34"/>
          <w:lang w:val="ru-RU"/>
        </w:rPr>
      </w:pPr>
    </w:p>
    <w:p w:rsidR="00484692" w:rsidRPr="00E061B5" w:rsidRDefault="00484692" w:rsidP="00E44813">
      <w:pPr>
        <w:widowControl w:val="0"/>
        <w:suppressAutoHyphens/>
        <w:spacing w:after="0" w:line="240" w:lineRule="auto"/>
        <w:ind w:firstLine="567"/>
        <w:jc w:val="both"/>
        <w:rPr>
          <w:rFonts w:ascii="Times New Roman" w:hAnsi="Times New Roman" w:cs="Times New Roman"/>
          <w:b/>
          <w:sz w:val="34"/>
          <w:szCs w:val="34"/>
          <w:lang w:val="ru-RU"/>
        </w:rPr>
      </w:pPr>
    </w:p>
    <w:p w:rsidR="00F07F63" w:rsidRPr="00E061B5" w:rsidRDefault="00F07F63" w:rsidP="00E44813">
      <w:pPr>
        <w:widowControl w:val="0"/>
        <w:suppressAutoHyphens/>
        <w:spacing w:after="0" w:line="240" w:lineRule="auto"/>
        <w:ind w:firstLine="567"/>
        <w:jc w:val="both"/>
        <w:rPr>
          <w:rFonts w:ascii="Times New Roman" w:hAnsi="Times New Roman" w:cs="Times New Roman"/>
          <w:b/>
          <w:sz w:val="34"/>
          <w:szCs w:val="34"/>
          <w:lang w:val="ru-RU"/>
        </w:rPr>
      </w:pPr>
    </w:p>
    <w:p w:rsidR="004C503E" w:rsidRPr="00E061B5" w:rsidRDefault="004C503E" w:rsidP="00E44813">
      <w:pPr>
        <w:widowControl w:val="0"/>
        <w:suppressAutoHyphens/>
        <w:spacing w:after="0" w:line="240" w:lineRule="auto"/>
        <w:ind w:firstLine="567"/>
        <w:jc w:val="both"/>
        <w:rPr>
          <w:rFonts w:ascii="Times New Roman" w:hAnsi="Times New Roman" w:cs="Times New Roman"/>
          <w:b/>
          <w:sz w:val="34"/>
          <w:szCs w:val="34"/>
          <w:lang w:val="ru-RU"/>
        </w:rPr>
      </w:pPr>
    </w:p>
    <w:p w:rsidR="00271356" w:rsidRPr="00E061B5" w:rsidRDefault="005F714B" w:rsidP="00E44813">
      <w:pPr>
        <w:widowControl w:val="0"/>
        <w:suppressAutoHyphens/>
        <w:spacing w:after="0" w:line="240" w:lineRule="auto"/>
        <w:jc w:val="center"/>
        <w:rPr>
          <w:rFonts w:ascii="Times New Roman" w:hAnsi="Times New Roman" w:cs="Times New Roman"/>
          <w:sz w:val="34"/>
          <w:szCs w:val="34"/>
          <w:lang w:val="ru-RU"/>
        </w:rPr>
      </w:pPr>
      <w:r w:rsidRPr="00E061B5">
        <w:rPr>
          <w:rFonts w:ascii="Times New Roman" w:hAnsi="Times New Roman" w:cs="Times New Roman"/>
          <w:sz w:val="34"/>
          <w:szCs w:val="34"/>
          <w:lang w:val="ru-RU"/>
        </w:rPr>
        <w:t xml:space="preserve">ПРОГНОЗ </w:t>
      </w:r>
    </w:p>
    <w:p w:rsidR="00271356" w:rsidRPr="00E061B5" w:rsidRDefault="00271356" w:rsidP="00E44813">
      <w:pPr>
        <w:widowControl w:val="0"/>
        <w:suppressAutoHyphens/>
        <w:spacing w:after="0" w:line="240" w:lineRule="auto"/>
        <w:jc w:val="center"/>
        <w:rPr>
          <w:rFonts w:ascii="Times New Roman" w:hAnsi="Times New Roman" w:cs="Times New Roman"/>
          <w:sz w:val="34"/>
          <w:szCs w:val="34"/>
          <w:lang w:val="ru-RU"/>
        </w:rPr>
      </w:pPr>
    </w:p>
    <w:p w:rsidR="004C503E" w:rsidRPr="00E061B5" w:rsidRDefault="00271356" w:rsidP="00E44813">
      <w:pPr>
        <w:widowControl w:val="0"/>
        <w:suppressAutoHyphens/>
        <w:spacing w:after="0" w:line="240" w:lineRule="auto"/>
        <w:jc w:val="center"/>
        <w:rPr>
          <w:rFonts w:ascii="Times New Roman" w:hAnsi="Times New Roman" w:cs="Times New Roman"/>
          <w:sz w:val="34"/>
          <w:szCs w:val="34"/>
          <w:lang w:val="ru-RU"/>
        </w:rPr>
      </w:pPr>
      <w:r w:rsidRPr="00E061B5">
        <w:rPr>
          <w:rFonts w:ascii="Times New Roman" w:hAnsi="Times New Roman" w:cs="Times New Roman"/>
          <w:sz w:val="34"/>
          <w:szCs w:val="34"/>
          <w:lang w:val="ru-RU"/>
        </w:rPr>
        <w:t>социально-экономического развития Котельниковского муниципального района Волгоградской области на 202</w:t>
      </w:r>
      <w:r w:rsidR="00C0735D">
        <w:rPr>
          <w:rFonts w:ascii="Times New Roman" w:hAnsi="Times New Roman" w:cs="Times New Roman"/>
          <w:sz w:val="34"/>
          <w:szCs w:val="34"/>
          <w:lang w:val="ru-RU"/>
        </w:rPr>
        <w:t>4</w:t>
      </w:r>
      <w:r w:rsidRPr="00E061B5">
        <w:rPr>
          <w:rFonts w:ascii="Times New Roman" w:hAnsi="Times New Roman" w:cs="Times New Roman"/>
          <w:sz w:val="34"/>
          <w:szCs w:val="34"/>
          <w:lang w:val="ru-RU"/>
        </w:rPr>
        <w:t xml:space="preserve"> год и плановый период 202</w:t>
      </w:r>
      <w:r w:rsidR="00C0735D">
        <w:rPr>
          <w:rFonts w:ascii="Times New Roman" w:hAnsi="Times New Roman" w:cs="Times New Roman"/>
          <w:sz w:val="34"/>
          <w:szCs w:val="34"/>
          <w:lang w:val="ru-RU"/>
        </w:rPr>
        <w:t>5</w:t>
      </w:r>
      <w:r w:rsidRPr="00E061B5">
        <w:rPr>
          <w:rFonts w:ascii="Times New Roman" w:hAnsi="Times New Roman" w:cs="Times New Roman"/>
          <w:sz w:val="34"/>
          <w:szCs w:val="34"/>
          <w:lang w:val="ru-RU"/>
        </w:rPr>
        <w:t xml:space="preserve"> и 202</w:t>
      </w:r>
      <w:r w:rsidR="00C0735D">
        <w:rPr>
          <w:rFonts w:ascii="Times New Roman" w:hAnsi="Times New Roman" w:cs="Times New Roman"/>
          <w:sz w:val="34"/>
          <w:szCs w:val="34"/>
          <w:lang w:val="ru-RU"/>
        </w:rPr>
        <w:t>6</w:t>
      </w:r>
      <w:r w:rsidRPr="00E061B5">
        <w:rPr>
          <w:rFonts w:ascii="Times New Roman" w:hAnsi="Times New Roman" w:cs="Times New Roman"/>
          <w:sz w:val="34"/>
          <w:szCs w:val="34"/>
          <w:lang w:val="ru-RU"/>
        </w:rPr>
        <w:t xml:space="preserve"> годов </w:t>
      </w:r>
    </w:p>
    <w:tbl>
      <w:tblPr>
        <w:tblpPr w:leftFromText="180" w:rightFromText="180" w:vertAnchor="page" w:horzAnchor="margin" w:tblpXSpec="center" w:tblpY="1156"/>
        <w:tblW w:w="9889" w:type="dxa"/>
        <w:tblLayout w:type="fixed"/>
        <w:tblLook w:val="0000"/>
      </w:tblPr>
      <w:tblGrid>
        <w:gridCol w:w="675"/>
        <w:gridCol w:w="7938"/>
        <w:gridCol w:w="1276"/>
      </w:tblGrid>
      <w:tr w:rsidR="00A80EC0" w:rsidRPr="00E061B5" w:rsidTr="00A80EC0">
        <w:trPr>
          <w:trHeight w:val="528"/>
          <w:tblHeader/>
        </w:trPr>
        <w:tc>
          <w:tcPr>
            <w:tcW w:w="675" w:type="dxa"/>
            <w:tcBorders>
              <w:top w:val="single" w:sz="4" w:space="0" w:color="auto"/>
              <w:left w:val="single" w:sz="4" w:space="0" w:color="auto"/>
              <w:bottom w:val="single" w:sz="4" w:space="0" w:color="auto"/>
              <w:right w:val="single" w:sz="4" w:space="0" w:color="auto"/>
            </w:tcBorders>
          </w:tcPr>
          <w:p w:rsidR="00A80EC0" w:rsidRPr="00E061B5" w:rsidRDefault="00A80EC0" w:rsidP="00E44813">
            <w:pPr>
              <w:pStyle w:val="a9"/>
              <w:widowControl w:val="0"/>
              <w:suppressAutoHyphens/>
              <w:spacing w:after="120"/>
              <w:rPr>
                <w:b w:val="0"/>
                <w:szCs w:val="28"/>
              </w:rPr>
            </w:pPr>
          </w:p>
        </w:tc>
        <w:tc>
          <w:tcPr>
            <w:tcW w:w="7938" w:type="dxa"/>
            <w:tcBorders>
              <w:top w:val="single" w:sz="4" w:space="0" w:color="auto"/>
              <w:left w:val="single" w:sz="4" w:space="0" w:color="auto"/>
              <w:bottom w:val="single" w:sz="4" w:space="0" w:color="auto"/>
              <w:right w:val="single" w:sz="4" w:space="0" w:color="auto"/>
            </w:tcBorders>
            <w:vAlign w:val="center"/>
          </w:tcPr>
          <w:p w:rsidR="00A80EC0" w:rsidRPr="00E061B5" w:rsidRDefault="00A80EC0" w:rsidP="00E44813">
            <w:pPr>
              <w:pStyle w:val="a9"/>
              <w:widowControl w:val="0"/>
              <w:suppressAutoHyphens/>
              <w:spacing w:after="120"/>
              <w:rPr>
                <w:b w:val="0"/>
                <w:szCs w:val="28"/>
              </w:rPr>
            </w:pPr>
            <w:r w:rsidRPr="00E061B5">
              <w:rPr>
                <w:b w:val="0"/>
                <w:szCs w:val="28"/>
              </w:rPr>
              <w:t>Наименование блока / раздела</w:t>
            </w:r>
          </w:p>
        </w:tc>
        <w:tc>
          <w:tcPr>
            <w:tcW w:w="1276" w:type="dxa"/>
            <w:tcBorders>
              <w:top w:val="single" w:sz="4" w:space="0" w:color="auto"/>
              <w:left w:val="single" w:sz="4" w:space="0" w:color="auto"/>
              <w:bottom w:val="single" w:sz="4" w:space="0" w:color="auto"/>
            </w:tcBorders>
            <w:vAlign w:val="center"/>
          </w:tcPr>
          <w:p w:rsidR="00A80EC0" w:rsidRPr="00E061B5" w:rsidRDefault="00A80EC0" w:rsidP="00E44813">
            <w:pPr>
              <w:pStyle w:val="bt"/>
              <w:widowControl w:val="0"/>
              <w:suppressAutoHyphens/>
              <w:spacing w:after="120" w:line="240" w:lineRule="auto"/>
              <w:ind w:left="-57" w:right="-57"/>
              <w:jc w:val="center"/>
              <w:rPr>
                <w:spacing w:val="-4"/>
                <w:sz w:val="28"/>
                <w:szCs w:val="28"/>
              </w:rPr>
            </w:pPr>
            <w:r w:rsidRPr="00E061B5">
              <w:rPr>
                <w:spacing w:val="-4"/>
                <w:sz w:val="28"/>
                <w:szCs w:val="28"/>
              </w:rPr>
              <w:t>Страница</w:t>
            </w:r>
          </w:p>
        </w:tc>
      </w:tr>
      <w:tr w:rsidR="00A80EC0" w:rsidRPr="00E061B5" w:rsidTr="00A80EC0">
        <w:trPr>
          <w:trHeight w:val="165"/>
        </w:trPr>
        <w:tc>
          <w:tcPr>
            <w:tcW w:w="675" w:type="dxa"/>
          </w:tcPr>
          <w:p w:rsidR="00A80EC0" w:rsidRPr="00E061B5" w:rsidRDefault="00A80EC0" w:rsidP="00E44813">
            <w:pPr>
              <w:pStyle w:val="a9"/>
              <w:widowControl w:val="0"/>
              <w:suppressAutoHyphens/>
              <w:spacing w:after="120"/>
              <w:jc w:val="both"/>
              <w:rPr>
                <w:b w:val="0"/>
                <w:szCs w:val="28"/>
              </w:rPr>
            </w:pPr>
          </w:p>
        </w:tc>
        <w:tc>
          <w:tcPr>
            <w:tcW w:w="7938" w:type="dxa"/>
          </w:tcPr>
          <w:p w:rsidR="00A80EC0" w:rsidRPr="00E061B5" w:rsidRDefault="00A80EC0" w:rsidP="00E44813">
            <w:pPr>
              <w:pStyle w:val="a9"/>
              <w:widowControl w:val="0"/>
              <w:suppressAutoHyphens/>
              <w:spacing w:after="120"/>
              <w:jc w:val="both"/>
              <w:rPr>
                <w:b w:val="0"/>
                <w:szCs w:val="28"/>
              </w:rPr>
            </w:pPr>
            <w:r w:rsidRPr="00E061B5">
              <w:rPr>
                <w:b w:val="0"/>
                <w:szCs w:val="28"/>
              </w:rPr>
              <w:t>ВВЕДЕНИЕ</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3</w:t>
            </w:r>
          </w:p>
        </w:tc>
      </w:tr>
      <w:tr w:rsidR="00A80EC0" w:rsidRPr="00E061B5" w:rsidTr="00A80EC0">
        <w:trPr>
          <w:trHeight w:val="528"/>
        </w:trPr>
        <w:tc>
          <w:tcPr>
            <w:tcW w:w="675" w:type="dxa"/>
          </w:tcPr>
          <w:p w:rsidR="00A80EC0" w:rsidRPr="00E061B5" w:rsidRDefault="00A80EC0" w:rsidP="00E44813">
            <w:pPr>
              <w:widowControl w:val="0"/>
              <w:suppressAutoHyphens/>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en-US"/>
              </w:rPr>
              <w:t>I</w:t>
            </w:r>
            <w:r w:rsidRPr="00E061B5">
              <w:rPr>
                <w:rFonts w:ascii="Times New Roman" w:hAnsi="Times New Roman" w:cs="Times New Roman"/>
                <w:sz w:val="28"/>
                <w:szCs w:val="28"/>
                <w:lang w:val="ru-RU"/>
              </w:rPr>
              <w:t>.</w:t>
            </w:r>
          </w:p>
        </w:tc>
        <w:tc>
          <w:tcPr>
            <w:tcW w:w="7938" w:type="dxa"/>
          </w:tcPr>
          <w:p w:rsidR="00A80EC0" w:rsidRPr="00E061B5" w:rsidRDefault="00A80EC0" w:rsidP="00E44813">
            <w:pPr>
              <w:widowControl w:val="0"/>
              <w:suppressAutoHyphens/>
              <w:spacing w:after="120" w:line="240" w:lineRule="auto"/>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ОБЩАЯ ОЦЕНКА СОЦИАЛЬНО-ЭКОНОМИЧЕСКОЙ СИТУАЦИИ КОТЕЛЬНИКОВСКОГО МУНИЦИПАЛЬНОГО РАЙОНА</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3</w:t>
            </w:r>
          </w:p>
        </w:tc>
      </w:tr>
      <w:tr w:rsidR="00A80EC0" w:rsidRPr="00E061B5" w:rsidTr="00A80EC0">
        <w:trPr>
          <w:trHeight w:val="528"/>
        </w:trPr>
        <w:tc>
          <w:tcPr>
            <w:tcW w:w="675" w:type="dxa"/>
          </w:tcPr>
          <w:p w:rsidR="00A80EC0" w:rsidRPr="00E061B5" w:rsidRDefault="00A80EC0" w:rsidP="00E44813">
            <w:pPr>
              <w:widowControl w:val="0"/>
              <w:suppressAutoHyphens/>
              <w:autoSpaceDE w:val="0"/>
              <w:autoSpaceDN w:val="0"/>
              <w:adjustRightInd w:val="0"/>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en-US"/>
              </w:rPr>
              <w:t>1</w:t>
            </w:r>
            <w:r w:rsidRPr="00E061B5">
              <w:rPr>
                <w:rFonts w:ascii="Times New Roman" w:hAnsi="Times New Roman" w:cs="Times New Roman"/>
                <w:sz w:val="28"/>
                <w:szCs w:val="28"/>
                <w:lang w:val="ru-RU"/>
              </w:rPr>
              <w:t>.1.</w:t>
            </w:r>
          </w:p>
        </w:tc>
        <w:tc>
          <w:tcPr>
            <w:tcW w:w="7938" w:type="dxa"/>
          </w:tcPr>
          <w:p w:rsidR="00A80EC0" w:rsidRPr="00E061B5" w:rsidRDefault="00264879" w:rsidP="00C0735D">
            <w:pPr>
              <w:widowControl w:val="0"/>
              <w:suppressAutoHyphens/>
              <w:autoSpaceDE w:val="0"/>
              <w:autoSpaceDN w:val="0"/>
              <w:adjustRightInd w:val="0"/>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ru-RU"/>
              </w:rPr>
              <w:t>К</w:t>
            </w:r>
            <w:r w:rsidR="00A80EC0" w:rsidRPr="00E061B5">
              <w:rPr>
                <w:rFonts w:ascii="Times New Roman" w:hAnsi="Times New Roman" w:cs="Times New Roman"/>
                <w:sz w:val="28"/>
                <w:szCs w:val="28"/>
                <w:lang w:val="ru-RU"/>
              </w:rPr>
              <w:t>раткие итоги социально-экономического развития Котельниковского муниципального района за 202</w:t>
            </w:r>
            <w:r w:rsidR="00C0735D">
              <w:rPr>
                <w:rFonts w:ascii="Times New Roman" w:hAnsi="Times New Roman" w:cs="Times New Roman"/>
                <w:sz w:val="28"/>
                <w:szCs w:val="28"/>
                <w:lang w:val="ru-RU"/>
              </w:rPr>
              <w:t>2</w:t>
            </w:r>
            <w:r w:rsidR="00A80EC0" w:rsidRPr="00E061B5">
              <w:rPr>
                <w:rFonts w:ascii="Times New Roman" w:hAnsi="Times New Roman" w:cs="Times New Roman"/>
                <w:sz w:val="28"/>
                <w:szCs w:val="28"/>
                <w:lang w:val="ru-RU"/>
              </w:rPr>
              <w:t xml:space="preserve"> год</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3</w:t>
            </w:r>
          </w:p>
        </w:tc>
      </w:tr>
      <w:tr w:rsidR="00A80EC0" w:rsidRPr="00E061B5" w:rsidTr="00A80EC0">
        <w:trPr>
          <w:trHeight w:val="581"/>
        </w:trPr>
        <w:tc>
          <w:tcPr>
            <w:tcW w:w="675" w:type="dxa"/>
          </w:tcPr>
          <w:p w:rsidR="00A80EC0" w:rsidRPr="00E061B5" w:rsidRDefault="00A80EC0" w:rsidP="00E44813">
            <w:pPr>
              <w:pStyle w:val="a9"/>
              <w:widowControl w:val="0"/>
              <w:suppressAutoHyphens/>
              <w:spacing w:after="120"/>
              <w:jc w:val="left"/>
              <w:rPr>
                <w:b w:val="0"/>
                <w:bCs/>
                <w:szCs w:val="28"/>
                <w:lang w:val="uk-UA"/>
              </w:rPr>
            </w:pPr>
            <w:r w:rsidRPr="00E061B5">
              <w:rPr>
                <w:b w:val="0"/>
                <w:bCs/>
                <w:szCs w:val="28"/>
                <w:lang w:val="uk-UA"/>
              </w:rPr>
              <w:t>1.2.</w:t>
            </w:r>
          </w:p>
        </w:tc>
        <w:tc>
          <w:tcPr>
            <w:tcW w:w="7938" w:type="dxa"/>
          </w:tcPr>
          <w:p w:rsidR="00A80EC0" w:rsidRPr="00E061B5" w:rsidRDefault="005C00B6" w:rsidP="00C0735D">
            <w:pPr>
              <w:pStyle w:val="a9"/>
              <w:widowControl w:val="0"/>
              <w:suppressAutoHyphens/>
              <w:spacing w:after="120"/>
              <w:jc w:val="left"/>
              <w:rPr>
                <w:b w:val="0"/>
                <w:szCs w:val="28"/>
              </w:rPr>
            </w:pPr>
            <w:r>
              <w:rPr>
                <w:b w:val="0"/>
                <w:bCs/>
                <w:szCs w:val="28"/>
              </w:rPr>
              <w:t>Социально-экономическая ситуация</w:t>
            </w:r>
            <w:r w:rsidR="00A80EC0" w:rsidRPr="00E061B5">
              <w:rPr>
                <w:b w:val="0"/>
                <w:bCs/>
                <w:szCs w:val="28"/>
              </w:rPr>
              <w:t xml:space="preserve"> Котельниковского района в январе-июне 202</w:t>
            </w:r>
            <w:r w:rsidR="00C0735D">
              <w:rPr>
                <w:b w:val="0"/>
                <w:bCs/>
                <w:szCs w:val="28"/>
              </w:rPr>
              <w:t>3</w:t>
            </w:r>
            <w:r w:rsidR="00A80EC0" w:rsidRPr="00E061B5">
              <w:rPr>
                <w:b w:val="0"/>
                <w:bCs/>
                <w:szCs w:val="28"/>
              </w:rPr>
              <w:t xml:space="preserve"> г.</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4</w:t>
            </w:r>
          </w:p>
        </w:tc>
      </w:tr>
      <w:tr w:rsidR="00A80EC0" w:rsidRPr="00E061B5" w:rsidTr="00A80EC0">
        <w:trPr>
          <w:trHeight w:val="528"/>
        </w:trPr>
        <w:tc>
          <w:tcPr>
            <w:tcW w:w="675" w:type="dxa"/>
          </w:tcPr>
          <w:p w:rsidR="00A80EC0" w:rsidRPr="00E061B5" w:rsidRDefault="00A80EC0" w:rsidP="00E44813">
            <w:pPr>
              <w:widowControl w:val="0"/>
              <w:shd w:val="clear" w:color="auto" w:fill="FFFFFF" w:themeFill="background1"/>
              <w:suppressAutoHyphens/>
              <w:autoSpaceDE w:val="0"/>
              <w:autoSpaceDN w:val="0"/>
              <w:adjustRightInd w:val="0"/>
              <w:spacing w:after="120" w:line="240" w:lineRule="auto"/>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en-US"/>
              </w:rPr>
              <w:t>II</w:t>
            </w:r>
            <w:r w:rsidRPr="00E061B5">
              <w:rPr>
                <w:rFonts w:ascii="Times New Roman" w:eastAsia="Calibri" w:hAnsi="Times New Roman" w:cs="Times New Roman"/>
                <w:sz w:val="28"/>
                <w:szCs w:val="28"/>
                <w:lang w:val="ru-RU"/>
              </w:rPr>
              <w:t>.</w:t>
            </w:r>
          </w:p>
        </w:tc>
        <w:tc>
          <w:tcPr>
            <w:tcW w:w="7938" w:type="dxa"/>
          </w:tcPr>
          <w:p w:rsidR="00A80EC0" w:rsidRPr="00E061B5" w:rsidRDefault="00A80EC0" w:rsidP="00E44813">
            <w:pPr>
              <w:widowControl w:val="0"/>
              <w:shd w:val="clear" w:color="auto" w:fill="FFFFFF" w:themeFill="background1"/>
              <w:suppressAutoHyphens/>
              <w:autoSpaceDE w:val="0"/>
              <w:autoSpaceDN w:val="0"/>
              <w:adjustRightInd w:val="0"/>
              <w:spacing w:after="120" w:line="240" w:lineRule="auto"/>
              <w:ind w:left="-41"/>
              <w:rPr>
                <w:rFonts w:ascii="Times New Roman" w:hAnsi="Times New Roman" w:cs="Times New Roman"/>
                <w:sz w:val="28"/>
                <w:szCs w:val="28"/>
                <w:shd w:val="clear" w:color="auto" w:fill="FFFFFF"/>
                <w:lang w:val="ru-RU"/>
              </w:rPr>
            </w:pPr>
            <w:r w:rsidRPr="00E061B5">
              <w:rPr>
                <w:rFonts w:ascii="Times New Roman" w:eastAsia="Calibri" w:hAnsi="Times New Roman" w:cs="Times New Roman"/>
                <w:sz w:val="28"/>
                <w:szCs w:val="28"/>
                <w:lang w:val="ru-RU"/>
              </w:rPr>
              <w:t>РАЗВИТИЕ ОТРАСЛЕЙ ЭКОНОМИКИ РАЙОНА</w:t>
            </w:r>
          </w:p>
        </w:tc>
        <w:tc>
          <w:tcPr>
            <w:tcW w:w="1276" w:type="dxa"/>
          </w:tcPr>
          <w:p w:rsidR="00A80EC0" w:rsidRPr="00E061B5" w:rsidRDefault="005C00B6" w:rsidP="00E44813">
            <w:pPr>
              <w:pStyle w:val="bt"/>
              <w:widowControl w:val="0"/>
              <w:suppressAutoHyphens/>
              <w:spacing w:after="120" w:line="240" w:lineRule="auto"/>
              <w:jc w:val="right"/>
              <w:rPr>
                <w:sz w:val="28"/>
                <w:szCs w:val="28"/>
              </w:rPr>
            </w:pPr>
            <w:r>
              <w:rPr>
                <w:sz w:val="28"/>
                <w:szCs w:val="28"/>
              </w:rPr>
              <w:t>5</w:t>
            </w:r>
          </w:p>
        </w:tc>
      </w:tr>
      <w:tr w:rsidR="00A80EC0" w:rsidRPr="00E061B5" w:rsidTr="00A80EC0">
        <w:trPr>
          <w:trHeight w:val="528"/>
        </w:trPr>
        <w:tc>
          <w:tcPr>
            <w:tcW w:w="675" w:type="dxa"/>
          </w:tcPr>
          <w:p w:rsidR="00A80EC0" w:rsidRPr="00E061B5" w:rsidRDefault="00A80EC0" w:rsidP="00E44813">
            <w:pPr>
              <w:widowControl w:val="0"/>
              <w:shd w:val="clear" w:color="auto" w:fill="FFFFFF" w:themeFill="background1"/>
              <w:suppressAutoHyphens/>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ru-RU"/>
              </w:rPr>
              <w:t>2.1.</w:t>
            </w:r>
          </w:p>
        </w:tc>
        <w:tc>
          <w:tcPr>
            <w:tcW w:w="7938" w:type="dxa"/>
          </w:tcPr>
          <w:p w:rsidR="00A80EC0" w:rsidRPr="00E061B5" w:rsidRDefault="005C00B6" w:rsidP="00E44813">
            <w:pPr>
              <w:widowControl w:val="0"/>
              <w:shd w:val="clear" w:color="auto" w:fill="FFFFFF" w:themeFill="background1"/>
              <w:suppressAutoHyphens/>
              <w:spacing w:after="12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Развитие промышленности</w:t>
            </w:r>
          </w:p>
        </w:tc>
        <w:tc>
          <w:tcPr>
            <w:tcW w:w="1276" w:type="dxa"/>
          </w:tcPr>
          <w:p w:rsidR="00A80EC0" w:rsidRPr="00E061B5" w:rsidRDefault="005C00B6" w:rsidP="00E44813">
            <w:pPr>
              <w:pStyle w:val="bt"/>
              <w:widowControl w:val="0"/>
              <w:suppressAutoHyphens/>
              <w:spacing w:after="120" w:line="240" w:lineRule="auto"/>
              <w:jc w:val="right"/>
              <w:rPr>
                <w:sz w:val="28"/>
                <w:szCs w:val="28"/>
              </w:rPr>
            </w:pPr>
            <w:r>
              <w:rPr>
                <w:sz w:val="28"/>
                <w:szCs w:val="28"/>
              </w:rPr>
              <w:t>5</w:t>
            </w:r>
          </w:p>
        </w:tc>
      </w:tr>
      <w:tr w:rsidR="00A80EC0" w:rsidRPr="00E061B5" w:rsidTr="00A80EC0">
        <w:trPr>
          <w:trHeight w:val="528"/>
        </w:trPr>
        <w:tc>
          <w:tcPr>
            <w:tcW w:w="675" w:type="dxa"/>
          </w:tcPr>
          <w:p w:rsidR="00A80EC0" w:rsidRPr="00E061B5" w:rsidRDefault="00A80EC0" w:rsidP="00E44813">
            <w:pPr>
              <w:widowControl w:val="0"/>
              <w:suppressAutoHyphens/>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ru-RU"/>
              </w:rPr>
              <w:t>2.2.</w:t>
            </w:r>
          </w:p>
        </w:tc>
        <w:tc>
          <w:tcPr>
            <w:tcW w:w="7938" w:type="dxa"/>
          </w:tcPr>
          <w:p w:rsidR="00A80EC0" w:rsidRPr="00E061B5" w:rsidRDefault="005C00B6" w:rsidP="00E44813">
            <w:pPr>
              <w:widowControl w:val="0"/>
              <w:suppressAutoHyphens/>
              <w:spacing w:after="12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Развитие энергетического комплекса</w:t>
            </w:r>
          </w:p>
        </w:tc>
        <w:tc>
          <w:tcPr>
            <w:tcW w:w="1276" w:type="dxa"/>
          </w:tcPr>
          <w:p w:rsidR="00A80EC0" w:rsidRPr="00E061B5" w:rsidRDefault="005C00B6" w:rsidP="00E44813">
            <w:pPr>
              <w:pStyle w:val="bt"/>
              <w:widowControl w:val="0"/>
              <w:suppressAutoHyphens/>
              <w:spacing w:after="120" w:line="240" w:lineRule="auto"/>
              <w:jc w:val="right"/>
              <w:rPr>
                <w:sz w:val="28"/>
                <w:szCs w:val="28"/>
              </w:rPr>
            </w:pPr>
            <w:r>
              <w:rPr>
                <w:sz w:val="28"/>
                <w:szCs w:val="28"/>
              </w:rPr>
              <w:t>7</w:t>
            </w:r>
          </w:p>
        </w:tc>
      </w:tr>
      <w:tr w:rsidR="00A80EC0" w:rsidRPr="00E061B5" w:rsidTr="00A80EC0">
        <w:trPr>
          <w:trHeight w:val="206"/>
        </w:trPr>
        <w:tc>
          <w:tcPr>
            <w:tcW w:w="675" w:type="dxa"/>
          </w:tcPr>
          <w:p w:rsidR="00A80EC0" w:rsidRPr="00E061B5" w:rsidRDefault="00A80EC0" w:rsidP="00E44813">
            <w:pPr>
              <w:pStyle w:val="Style5"/>
              <w:suppressAutoHyphens/>
              <w:spacing w:after="120" w:line="240" w:lineRule="auto"/>
              <w:ind w:firstLine="0"/>
              <w:rPr>
                <w:sz w:val="28"/>
                <w:szCs w:val="28"/>
              </w:rPr>
            </w:pPr>
            <w:r w:rsidRPr="00E061B5">
              <w:rPr>
                <w:sz w:val="28"/>
                <w:szCs w:val="28"/>
              </w:rPr>
              <w:t>2.3.</w:t>
            </w:r>
          </w:p>
        </w:tc>
        <w:tc>
          <w:tcPr>
            <w:tcW w:w="7938" w:type="dxa"/>
          </w:tcPr>
          <w:p w:rsidR="00A80EC0" w:rsidRPr="00E061B5" w:rsidRDefault="005C00B6" w:rsidP="00E44813">
            <w:pPr>
              <w:pStyle w:val="Style5"/>
              <w:suppressAutoHyphens/>
              <w:spacing w:after="120" w:line="240" w:lineRule="auto"/>
              <w:ind w:firstLine="0"/>
              <w:rPr>
                <w:sz w:val="28"/>
                <w:szCs w:val="28"/>
              </w:rPr>
            </w:pPr>
            <w:r>
              <w:rPr>
                <w:sz w:val="28"/>
                <w:szCs w:val="28"/>
              </w:rPr>
              <w:t>Развитие агропромышленного комплекса</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9</w:t>
            </w:r>
          </w:p>
        </w:tc>
      </w:tr>
      <w:tr w:rsidR="00A80EC0" w:rsidRPr="00E061B5" w:rsidTr="00A80EC0">
        <w:trPr>
          <w:trHeight w:val="206"/>
        </w:trPr>
        <w:tc>
          <w:tcPr>
            <w:tcW w:w="675" w:type="dxa"/>
          </w:tcPr>
          <w:p w:rsidR="00A80EC0" w:rsidRPr="00E061B5" w:rsidRDefault="00A80EC0" w:rsidP="00E44813">
            <w:pPr>
              <w:pStyle w:val="western"/>
              <w:widowControl w:val="0"/>
              <w:suppressAutoHyphens/>
              <w:spacing w:before="0" w:after="120" w:line="240" w:lineRule="auto"/>
              <w:ind w:firstLine="0"/>
              <w:contextualSpacing/>
              <w:rPr>
                <w:sz w:val="28"/>
                <w:szCs w:val="28"/>
              </w:rPr>
            </w:pPr>
            <w:r w:rsidRPr="00E061B5">
              <w:rPr>
                <w:sz w:val="28"/>
                <w:szCs w:val="28"/>
              </w:rPr>
              <w:t>2.4.</w:t>
            </w:r>
          </w:p>
        </w:tc>
        <w:tc>
          <w:tcPr>
            <w:tcW w:w="7938" w:type="dxa"/>
          </w:tcPr>
          <w:p w:rsidR="00A80EC0" w:rsidRPr="00E061B5" w:rsidRDefault="00A80EC0" w:rsidP="00E44813">
            <w:pPr>
              <w:pStyle w:val="western"/>
              <w:widowControl w:val="0"/>
              <w:suppressAutoHyphens/>
              <w:spacing w:before="0" w:after="120" w:line="240" w:lineRule="auto"/>
              <w:ind w:firstLine="0"/>
              <w:contextualSpacing/>
              <w:rPr>
                <w:sz w:val="28"/>
                <w:szCs w:val="28"/>
              </w:rPr>
            </w:pPr>
            <w:r w:rsidRPr="00E061B5">
              <w:rPr>
                <w:sz w:val="28"/>
                <w:szCs w:val="28"/>
              </w:rPr>
              <w:t>Строительство</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1</w:t>
            </w:r>
            <w:r w:rsidR="005C00B6">
              <w:rPr>
                <w:sz w:val="28"/>
                <w:szCs w:val="28"/>
              </w:rPr>
              <w:t>1</w:t>
            </w:r>
          </w:p>
        </w:tc>
      </w:tr>
      <w:tr w:rsidR="00A80EC0" w:rsidRPr="00E061B5" w:rsidTr="00A80EC0">
        <w:trPr>
          <w:trHeight w:val="206"/>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2.5.</w:t>
            </w:r>
          </w:p>
        </w:tc>
        <w:tc>
          <w:tcPr>
            <w:tcW w:w="7938" w:type="dxa"/>
          </w:tcPr>
          <w:p w:rsidR="00A80EC0" w:rsidRPr="00E061B5" w:rsidRDefault="005C00B6" w:rsidP="005C00B6">
            <w:pPr>
              <w:pStyle w:val="a9"/>
              <w:widowControl w:val="0"/>
              <w:suppressAutoHyphens/>
              <w:spacing w:after="120"/>
              <w:jc w:val="both"/>
              <w:rPr>
                <w:b w:val="0"/>
                <w:szCs w:val="28"/>
              </w:rPr>
            </w:pPr>
            <w:r>
              <w:rPr>
                <w:b w:val="0"/>
                <w:szCs w:val="28"/>
              </w:rPr>
              <w:t>Развитие п</w:t>
            </w:r>
            <w:r w:rsidR="00A80EC0" w:rsidRPr="00E061B5">
              <w:rPr>
                <w:b w:val="0"/>
                <w:szCs w:val="28"/>
              </w:rPr>
              <w:t>отребительск</w:t>
            </w:r>
            <w:r>
              <w:rPr>
                <w:b w:val="0"/>
                <w:szCs w:val="28"/>
              </w:rPr>
              <w:t>ого</w:t>
            </w:r>
            <w:r w:rsidR="00A80EC0" w:rsidRPr="00E061B5">
              <w:rPr>
                <w:b w:val="0"/>
                <w:szCs w:val="28"/>
              </w:rPr>
              <w:t xml:space="preserve"> рынк</w:t>
            </w:r>
            <w:r>
              <w:rPr>
                <w:b w:val="0"/>
                <w:szCs w:val="28"/>
              </w:rPr>
              <w:t>а</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13</w:t>
            </w:r>
          </w:p>
        </w:tc>
      </w:tr>
      <w:tr w:rsidR="00A80EC0" w:rsidRPr="00E061B5" w:rsidTr="00A80EC0">
        <w:trPr>
          <w:trHeight w:val="164"/>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2.6.</w:t>
            </w:r>
          </w:p>
        </w:tc>
        <w:tc>
          <w:tcPr>
            <w:tcW w:w="7938" w:type="dxa"/>
          </w:tcPr>
          <w:p w:rsidR="00A80EC0" w:rsidRPr="00E061B5" w:rsidRDefault="005C00B6" w:rsidP="00E44813">
            <w:pPr>
              <w:pStyle w:val="a9"/>
              <w:widowControl w:val="0"/>
              <w:suppressAutoHyphens/>
              <w:spacing w:after="120"/>
              <w:jc w:val="both"/>
              <w:rPr>
                <w:b w:val="0"/>
                <w:szCs w:val="28"/>
              </w:rPr>
            </w:pPr>
            <w:r>
              <w:rPr>
                <w:b w:val="0"/>
                <w:szCs w:val="28"/>
              </w:rPr>
              <w:t>Развитие предпринимательства</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1</w:t>
            </w:r>
            <w:r w:rsidR="005C00B6">
              <w:rPr>
                <w:sz w:val="28"/>
                <w:szCs w:val="28"/>
              </w:rPr>
              <w:t>5</w:t>
            </w:r>
          </w:p>
        </w:tc>
      </w:tr>
      <w:tr w:rsidR="00A80EC0" w:rsidRPr="00E061B5" w:rsidTr="00A80EC0">
        <w:trPr>
          <w:trHeight w:val="164"/>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2.7.</w:t>
            </w:r>
          </w:p>
        </w:tc>
        <w:tc>
          <w:tcPr>
            <w:tcW w:w="7938" w:type="dxa"/>
          </w:tcPr>
          <w:p w:rsidR="00A80EC0" w:rsidRPr="00E061B5" w:rsidRDefault="00A80EC0" w:rsidP="00E44813">
            <w:pPr>
              <w:pStyle w:val="a9"/>
              <w:widowControl w:val="0"/>
              <w:suppressAutoHyphens/>
              <w:spacing w:after="120"/>
              <w:jc w:val="both"/>
              <w:rPr>
                <w:b w:val="0"/>
                <w:szCs w:val="28"/>
              </w:rPr>
            </w:pPr>
            <w:r w:rsidRPr="00E061B5">
              <w:rPr>
                <w:b w:val="0"/>
                <w:szCs w:val="28"/>
              </w:rPr>
              <w:t>Инвестиционная деятельность</w:t>
            </w:r>
          </w:p>
        </w:tc>
        <w:tc>
          <w:tcPr>
            <w:tcW w:w="1276" w:type="dxa"/>
          </w:tcPr>
          <w:p w:rsidR="00A80EC0" w:rsidRPr="00E061B5" w:rsidRDefault="00A80EC0" w:rsidP="00E44813">
            <w:pPr>
              <w:pStyle w:val="bt"/>
              <w:widowControl w:val="0"/>
              <w:suppressAutoHyphens/>
              <w:spacing w:after="120" w:line="240" w:lineRule="auto"/>
              <w:jc w:val="right"/>
              <w:rPr>
                <w:sz w:val="28"/>
                <w:szCs w:val="28"/>
              </w:rPr>
            </w:pPr>
            <w:r w:rsidRPr="00E061B5">
              <w:rPr>
                <w:sz w:val="28"/>
                <w:szCs w:val="28"/>
              </w:rPr>
              <w:t>17</w:t>
            </w:r>
          </w:p>
        </w:tc>
      </w:tr>
      <w:tr w:rsidR="00A80EC0" w:rsidRPr="00E061B5" w:rsidTr="00A80EC0">
        <w:trPr>
          <w:trHeight w:val="164"/>
        </w:trPr>
        <w:tc>
          <w:tcPr>
            <w:tcW w:w="675" w:type="dxa"/>
          </w:tcPr>
          <w:p w:rsidR="00A80EC0" w:rsidRPr="00E061B5" w:rsidRDefault="00A80EC0" w:rsidP="00E44813">
            <w:pPr>
              <w:widowControl w:val="0"/>
              <w:suppressAutoHyphens/>
              <w:spacing w:after="120" w:line="240" w:lineRule="auto"/>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en-US"/>
              </w:rPr>
              <w:t>III</w:t>
            </w:r>
            <w:r w:rsidRPr="00E061B5">
              <w:rPr>
                <w:rFonts w:ascii="Times New Roman" w:eastAsia="Calibri" w:hAnsi="Times New Roman" w:cs="Times New Roman"/>
                <w:sz w:val="28"/>
                <w:szCs w:val="28"/>
                <w:lang w:val="ru-RU"/>
              </w:rPr>
              <w:t>.</w:t>
            </w:r>
          </w:p>
        </w:tc>
        <w:tc>
          <w:tcPr>
            <w:tcW w:w="7938" w:type="dxa"/>
          </w:tcPr>
          <w:p w:rsidR="00A80EC0" w:rsidRPr="00E061B5" w:rsidRDefault="00A80EC0" w:rsidP="00E44813">
            <w:pPr>
              <w:widowControl w:val="0"/>
              <w:suppressAutoHyphens/>
              <w:spacing w:after="120" w:line="240" w:lineRule="auto"/>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РАЗВИТИЕ ЧЕЛОВЕЧЕСКОГО КАПИТАЛА</w:t>
            </w:r>
          </w:p>
        </w:tc>
        <w:tc>
          <w:tcPr>
            <w:tcW w:w="1276" w:type="dxa"/>
          </w:tcPr>
          <w:p w:rsidR="00A80EC0" w:rsidRPr="00E061B5" w:rsidRDefault="005C00B6" w:rsidP="00E44813">
            <w:pPr>
              <w:pStyle w:val="bt"/>
              <w:widowControl w:val="0"/>
              <w:suppressAutoHyphens/>
              <w:spacing w:after="120" w:line="240" w:lineRule="auto"/>
              <w:jc w:val="right"/>
              <w:rPr>
                <w:sz w:val="28"/>
                <w:szCs w:val="28"/>
              </w:rPr>
            </w:pPr>
            <w:r>
              <w:rPr>
                <w:sz w:val="28"/>
                <w:szCs w:val="28"/>
              </w:rPr>
              <w:t>19</w:t>
            </w:r>
          </w:p>
        </w:tc>
      </w:tr>
      <w:tr w:rsidR="00A80EC0" w:rsidRPr="00E061B5" w:rsidTr="00A80EC0">
        <w:trPr>
          <w:trHeight w:val="164"/>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3.1.</w:t>
            </w:r>
          </w:p>
        </w:tc>
        <w:tc>
          <w:tcPr>
            <w:tcW w:w="7938" w:type="dxa"/>
          </w:tcPr>
          <w:p w:rsidR="00A80EC0" w:rsidRPr="00E061B5" w:rsidRDefault="00A80EC0" w:rsidP="00E44813">
            <w:pPr>
              <w:pStyle w:val="a9"/>
              <w:widowControl w:val="0"/>
              <w:suppressAutoHyphens/>
              <w:spacing w:after="120"/>
              <w:jc w:val="both"/>
              <w:rPr>
                <w:b w:val="0"/>
                <w:szCs w:val="28"/>
              </w:rPr>
            </w:pPr>
            <w:r w:rsidRPr="00E061B5">
              <w:rPr>
                <w:b w:val="0"/>
                <w:szCs w:val="28"/>
              </w:rPr>
              <w:t>Население и демография</w:t>
            </w:r>
          </w:p>
        </w:tc>
        <w:tc>
          <w:tcPr>
            <w:tcW w:w="1276" w:type="dxa"/>
          </w:tcPr>
          <w:p w:rsidR="00A80EC0" w:rsidRPr="00E061B5" w:rsidRDefault="005C00B6" w:rsidP="00E44813">
            <w:pPr>
              <w:pStyle w:val="bt"/>
              <w:widowControl w:val="0"/>
              <w:suppressAutoHyphens/>
              <w:spacing w:after="120" w:line="240" w:lineRule="auto"/>
              <w:jc w:val="right"/>
              <w:rPr>
                <w:sz w:val="28"/>
                <w:szCs w:val="28"/>
              </w:rPr>
            </w:pPr>
            <w:r>
              <w:rPr>
                <w:sz w:val="28"/>
                <w:szCs w:val="28"/>
              </w:rPr>
              <w:t>19</w:t>
            </w:r>
          </w:p>
        </w:tc>
      </w:tr>
      <w:tr w:rsidR="00A80EC0" w:rsidRPr="00E061B5" w:rsidTr="00A80EC0">
        <w:trPr>
          <w:trHeight w:val="164"/>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3.2.</w:t>
            </w:r>
          </w:p>
        </w:tc>
        <w:tc>
          <w:tcPr>
            <w:tcW w:w="7938" w:type="dxa"/>
          </w:tcPr>
          <w:p w:rsidR="00A80EC0" w:rsidRPr="00E061B5" w:rsidRDefault="005C00B6" w:rsidP="00E44813">
            <w:pPr>
              <w:pStyle w:val="a9"/>
              <w:widowControl w:val="0"/>
              <w:suppressAutoHyphens/>
              <w:spacing w:after="120"/>
              <w:jc w:val="both"/>
              <w:rPr>
                <w:b w:val="0"/>
                <w:szCs w:val="28"/>
              </w:rPr>
            </w:pPr>
            <w:r>
              <w:rPr>
                <w:b w:val="0"/>
                <w:szCs w:val="28"/>
              </w:rPr>
              <w:t>Развитие рынка труда и занятости населения</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0</w:t>
            </w:r>
          </w:p>
        </w:tc>
      </w:tr>
      <w:tr w:rsidR="00A80EC0" w:rsidRPr="00E061B5" w:rsidTr="00A80EC0">
        <w:trPr>
          <w:trHeight w:val="148"/>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3.3.</w:t>
            </w:r>
          </w:p>
        </w:tc>
        <w:tc>
          <w:tcPr>
            <w:tcW w:w="7938" w:type="dxa"/>
          </w:tcPr>
          <w:p w:rsidR="00A80EC0" w:rsidRPr="00E061B5" w:rsidRDefault="005C00B6" w:rsidP="00E44813">
            <w:pPr>
              <w:pStyle w:val="a9"/>
              <w:widowControl w:val="0"/>
              <w:suppressAutoHyphens/>
              <w:spacing w:after="120"/>
              <w:jc w:val="both"/>
              <w:rPr>
                <w:b w:val="0"/>
                <w:szCs w:val="28"/>
              </w:rPr>
            </w:pPr>
            <w:r>
              <w:rPr>
                <w:b w:val="0"/>
                <w:szCs w:val="28"/>
              </w:rPr>
              <w:t>Доходы населения и у</w:t>
            </w:r>
            <w:r w:rsidR="00A80EC0" w:rsidRPr="00E061B5">
              <w:rPr>
                <w:b w:val="0"/>
                <w:szCs w:val="28"/>
              </w:rPr>
              <w:t>ровень жизни</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1</w:t>
            </w:r>
          </w:p>
        </w:tc>
      </w:tr>
      <w:tr w:rsidR="00A80EC0" w:rsidRPr="00E061B5" w:rsidTr="00A80EC0">
        <w:trPr>
          <w:trHeight w:val="234"/>
        </w:trPr>
        <w:tc>
          <w:tcPr>
            <w:tcW w:w="675" w:type="dxa"/>
          </w:tcPr>
          <w:p w:rsidR="00A80EC0" w:rsidRPr="00E061B5" w:rsidRDefault="00A80EC0" w:rsidP="00E44813">
            <w:pPr>
              <w:pStyle w:val="5"/>
              <w:shd w:val="clear" w:color="auto" w:fill="auto"/>
              <w:tabs>
                <w:tab w:val="left" w:pos="0"/>
              </w:tabs>
              <w:suppressAutoHyphens/>
              <w:spacing w:before="0" w:after="120" w:line="240" w:lineRule="auto"/>
              <w:ind w:right="20" w:firstLine="0"/>
              <w:rPr>
                <w:sz w:val="28"/>
                <w:szCs w:val="28"/>
                <w:lang w:val="en-US"/>
              </w:rPr>
            </w:pPr>
            <w:r w:rsidRPr="00E061B5">
              <w:rPr>
                <w:sz w:val="28"/>
                <w:szCs w:val="28"/>
                <w:lang w:val="en-US"/>
              </w:rPr>
              <w:t>IV</w:t>
            </w:r>
          </w:p>
        </w:tc>
        <w:tc>
          <w:tcPr>
            <w:tcW w:w="7938" w:type="dxa"/>
          </w:tcPr>
          <w:p w:rsidR="00A80EC0" w:rsidRPr="00E061B5" w:rsidRDefault="00A80EC0" w:rsidP="00E44813">
            <w:pPr>
              <w:pStyle w:val="5"/>
              <w:shd w:val="clear" w:color="auto" w:fill="auto"/>
              <w:tabs>
                <w:tab w:val="left" w:pos="0"/>
              </w:tabs>
              <w:suppressAutoHyphens/>
              <w:spacing w:before="0" w:after="120" w:line="240" w:lineRule="auto"/>
              <w:ind w:right="20" w:firstLine="0"/>
              <w:rPr>
                <w:sz w:val="28"/>
                <w:szCs w:val="28"/>
              </w:rPr>
            </w:pPr>
            <w:r w:rsidRPr="00E061B5">
              <w:rPr>
                <w:sz w:val="28"/>
                <w:szCs w:val="28"/>
              </w:rPr>
              <w:t>РАЗВИТИЕ СОЦИАЛЬНОЙ СФЕРЫ</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3</w:t>
            </w:r>
          </w:p>
        </w:tc>
      </w:tr>
      <w:tr w:rsidR="00A80EC0" w:rsidRPr="00E061B5" w:rsidTr="00A80EC0">
        <w:trPr>
          <w:trHeight w:val="185"/>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4.1.</w:t>
            </w:r>
          </w:p>
        </w:tc>
        <w:tc>
          <w:tcPr>
            <w:tcW w:w="7938" w:type="dxa"/>
          </w:tcPr>
          <w:p w:rsidR="00A80EC0" w:rsidRPr="00E061B5" w:rsidRDefault="005C00B6" w:rsidP="005C00B6">
            <w:pPr>
              <w:pStyle w:val="a9"/>
              <w:widowControl w:val="0"/>
              <w:suppressAutoHyphens/>
              <w:spacing w:after="120"/>
              <w:jc w:val="both"/>
              <w:rPr>
                <w:b w:val="0"/>
                <w:szCs w:val="28"/>
              </w:rPr>
            </w:pPr>
            <w:r>
              <w:rPr>
                <w:b w:val="0"/>
                <w:szCs w:val="28"/>
              </w:rPr>
              <w:t>Развитие о</w:t>
            </w:r>
            <w:r w:rsidR="00A80EC0" w:rsidRPr="00E061B5">
              <w:rPr>
                <w:b w:val="0"/>
                <w:szCs w:val="28"/>
              </w:rPr>
              <w:t>бразовани</w:t>
            </w:r>
            <w:r>
              <w:rPr>
                <w:b w:val="0"/>
                <w:szCs w:val="28"/>
              </w:rPr>
              <w:t>я</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3</w:t>
            </w:r>
          </w:p>
        </w:tc>
      </w:tr>
      <w:tr w:rsidR="00A80EC0" w:rsidRPr="00E061B5" w:rsidTr="00A80EC0">
        <w:trPr>
          <w:trHeight w:val="285"/>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4.2.</w:t>
            </w:r>
          </w:p>
        </w:tc>
        <w:tc>
          <w:tcPr>
            <w:tcW w:w="7938" w:type="dxa"/>
          </w:tcPr>
          <w:p w:rsidR="00A80EC0" w:rsidRPr="00E061B5" w:rsidRDefault="005C00B6" w:rsidP="005C00B6">
            <w:pPr>
              <w:pStyle w:val="a9"/>
              <w:widowControl w:val="0"/>
              <w:suppressAutoHyphens/>
              <w:spacing w:after="120"/>
              <w:jc w:val="both"/>
              <w:rPr>
                <w:b w:val="0"/>
                <w:szCs w:val="28"/>
              </w:rPr>
            </w:pPr>
            <w:r>
              <w:rPr>
                <w:b w:val="0"/>
                <w:szCs w:val="28"/>
              </w:rPr>
              <w:t>Развитие з</w:t>
            </w:r>
            <w:r w:rsidR="00A80EC0" w:rsidRPr="00E061B5">
              <w:rPr>
                <w:b w:val="0"/>
                <w:szCs w:val="28"/>
              </w:rPr>
              <w:t>дравоохранени</w:t>
            </w:r>
            <w:r>
              <w:rPr>
                <w:b w:val="0"/>
                <w:szCs w:val="28"/>
              </w:rPr>
              <w:t>я</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8</w:t>
            </w:r>
          </w:p>
        </w:tc>
      </w:tr>
      <w:tr w:rsidR="00A80EC0" w:rsidRPr="00E061B5" w:rsidTr="00A80EC0">
        <w:trPr>
          <w:trHeight w:val="170"/>
        </w:trPr>
        <w:tc>
          <w:tcPr>
            <w:tcW w:w="675" w:type="dxa"/>
          </w:tcPr>
          <w:p w:rsidR="00A80EC0" w:rsidRPr="00E061B5" w:rsidRDefault="00A80EC0" w:rsidP="00E44813">
            <w:pPr>
              <w:pStyle w:val="a9"/>
              <w:widowControl w:val="0"/>
              <w:suppressAutoHyphens/>
              <w:spacing w:after="120"/>
              <w:jc w:val="both"/>
              <w:rPr>
                <w:b w:val="0"/>
                <w:szCs w:val="28"/>
              </w:rPr>
            </w:pPr>
            <w:r w:rsidRPr="00E061B5">
              <w:rPr>
                <w:b w:val="0"/>
                <w:szCs w:val="28"/>
              </w:rPr>
              <w:t>4.3.</w:t>
            </w:r>
          </w:p>
        </w:tc>
        <w:tc>
          <w:tcPr>
            <w:tcW w:w="7938" w:type="dxa"/>
          </w:tcPr>
          <w:p w:rsidR="00A80EC0" w:rsidRPr="00E061B5" w:rsidRDefault="005C00B6" w:rsidP="00E44813">
            <w:pPr>
              <w:pStyle w:val="a9"/>
              <w:widowControl w:val="0"/>
              <w:suppressAutoHyphens/>
              <w:spacing w:after="120"/>
              <w:jc w:val="both"/>
              <w:rPr>
                <w:b w:val="0"/>
                <w:szCs w:val="28"/>
              </w:rPr>
            </w:pPr>
            <w:r>
              <w:rPr>
                <w:b w:val="0"/>
                <w:szCs w:val="28"/>
              </w:rPr>
              <w:t>Развитие культуры</w:t>
            </w:r>
          </w:p>
        </w:tc>
        <w:tc>
          <w:tcPr>
            <w:tcW w:w="1276" w:type="dxa"/>
          </w:tcPr>
          <w:p w:rsidR="00A80EC0" w:rsidRPr="00E061B5" w:rsidRDefault="00A80EC0" w:rsidP="005C00B6">
            <w:pPr>
              <w:pStyle w:val="bt"/>
              <w:widowControl w:val="0"/>
              <w:suppressAutoHyphens/>
              <w:spacing w:after="120" w:line="240" w:lineRule="auto"/>
              <w:jc w:val="right"/>
              <w:rPr>
                <w:sz w:val="28"/>
                <w:szCs w:val="28"/>
              </w:rPr>
            </w:pPr>
            <w:r w:rsidRPr="00E061B5">
              <w:rPr>
                <w:sz w:val="28"/>
                <w:szCs w:val="28"/>
              </w:rPr>
              <w:t>2</w:t>
            </w:r>
            <w:r w:rsidR="005C00B6">
              <w:rPr>
                <w:sz w:val="28"/>
                <w:szCs w:val="28"/>
              </w:rPr>
              <w:t>9</w:t>
            </w:r>
          </w:p>
        </w:tc>
      </w:tr>
      <w:tr w:rsidR="00CF4E21" w:rsidRPr="00E061B5" w:rsidTr="00A80EC0">
        <w:trPr>
          <w:trHeight w:val="170"/>
        </w:trPr>
        <w:tc>
          <w:tcPr>
            <w:tcW w:w="675" w:type="dxa"/>
          </w:tcPr>
          <w:p w:rsidR="00CF4E21" w:rsidRPr="00E061B5" w:rsidRDefault="00CF4E21" w:rsidP="00E44813">
            <w:pPr>
              <w:pStyle w:val="a9"/>
              <w:widowControl w:val="0"/>
              <w:suppressAutoHyphens/>
              <w:spacing w:after="120"/>
              <w:jc w:val="both"/>
              <w:rPr>
                <w:b w:val="0"/>
                <w:szCs w:val="28"/>
              </w:rPr>
            </w:pPr>
            <w:r>
              <w:rPr>
                <w:b w:val="0"/>
                <w:szCs w:val="28"/>
              </w:rPr>
              <w:t>4.4.</w:t>
            </w:r>
          </w:p>
        </w:tc>
        <w:tc>
          <w:tcPr>
            <w:tcW w:w="7938" w:type="dxa"/>
          </w:tcPr>
          <w:p w:rsidR="00CF4E21" w:rsidRPr="00E061B5" w:rsidRDefault="00CF4E21" w:rsidP="00E44813">
            <w:pPr>
              <w:pStyle w:val="a9"/>
              <w:widowControl w:val="0"/>
              <w:suppressAutoHyphens/>
              <w:spacing w:after="120"/>
              <w:jc w:val="both"/>
              <w:rPr>
                <w:b w:val="0"/>
                <w:szCs w:val="28"/>
              </w:rPr>
            </w:pPr>
            <w:r>
              <w:rPr>
                <w:b w:val="0"/>
                <w:szCs w:val="28"/>
              </w:rPr>
              <w:t>Развитие физической культуры и спорта</w:t>
            </w:r>
          </w:p>
        </w:tc>
        <w:tc>
          <w:tcPr>
            <w:tcW w:w="1276" w:type="dxa"/>
          </w:tcPr>
          <w:p w:rsidR="00CF4E21" w:rsidRPr="00E061B5" w:rsidRDefault="00CF4E21" w:rsidP="00E44813">
            <w:pPr>
              <w:pStyle w:val="bt"/>
              <w:widowControl w:val="0"/>
              <w:suppressAutoHyphens/>
              <w:spacing w:after="120" w:line="240" w:lineRule="auto"/>
              <w:jc w:val="right"/>
              <w:rPr>
                <w:sz w:val="28"/>
                <w:szCs w:val="28"/>
              </w:rPr>
            </w:pPr>
            <w:r>
              <w:rPr>
                <w:sz w:val="28"/>
                <w:szCs w:val="28"/>
              </w:rPr>
              <w:t>31</w:t>
            </w:r>
          </w:p>
        </w:tc>
      </w:tr>
      <w:tr w:rsidR="00A80EC0" w:rsidRPr="00E061B5" w:rsidTr="00A80EC0">
        <w:trPr>
          <w:trHeight w:val="170"/>
        </w:trPr>
        <w:tc>
          <w:tcPr>
            <w:tcW w:w="675" w:type="dxa"/>
          </w:tcPr>
          <w:p w:rsidR="00A80EC0" w:rsidRPr="00E061B5" w:rsidRDefault="00CF4E21" w:rsidP="00E44813">
            <w:pPr>
              <w:pStyle w:val="a9"/>
              <w:widowControl w:val="0"/>
              <w:suppressAutoHyphens/>
              <w:spacing w:after="120"/>
              <w:jc w:val="both"/>
              <w:rPr>
                <w:b w:val="0"/>
                <w:szCs w:val="28"/>
              </w:rPr>
            </w:pPr>
            <w:r>
              <w:rPr>
                <w:b w:val="0"/>
                <w:szCs w:val="28"/>
              </w:rPr>
              <w:t>4.5</w:t>
            </w:r>
            <w:r w:rsidR="00A80EC0" w:rsidRPr="00E061B5">
              <w:rPr>
                <w:b w:val="0"/>
                <w:szCs w:val="28"/>
              </w:rPr>
              <w:t>.</w:t>
            </w:r>
          </w:p>
        </w:tc>
        <w:tc>
          <w:tcPr>
            <w:tcW w:w="7938" w:type="dxa"/>
          </w:tcPr>
          <w:p w:rsidR="00A80EC0" w:rsidRPr="00E061B5" w:rsidRDefault="00CF4E21" w:rsidP="00E44813">
            <w:pPr>
              <w:pStyle w:val="a9"/>
              <w:widowControl w:val="0"/>
              <w:suppressAutoHyphens/>
              <w:spacing w:after="120"/>
              <w:jc w:val="both"/>
              <w:rPr>
                <w:b w:val="0"/>
                <w:szCs w:val="28"/>
              </w:rPr>
            </w:pPr>
            <w:r>
              <w:rPr>
                <w:b w:val="0"/>
                <w:szCs w:val="28"/>
              </w:rPr>
              <w:t>Д</w:t>
            </w:r>
            <w:r w:rsidR="00264879" w:rsidRPr="00E061B5">
              <w:rPr>
                <w:b w:val="0"/>
                <w:szCs w:val="28"/>
              </w:rPr>
              <w:t xml:space="preserve">орожное хозяйство, </w:t>
            </w:r>
            <w:r>
              <w:rPr>
                <w:b w:val="0"/>
                <w:szCs w:val="28"/>
              </w:rPr>
              <w:t xml:space="preserve">благоустройство, </w:t>
            </w:r>
            <w:r w:rsidR="00264879" w:rsidRPr="00E061B5">
              <w:rPr>
                <w:b w:val="0"/>
                <w:szCs w:val="28"/>
              </w:rPr>
              <w:t>жилищно-коммунальное хозяйство</w:t>
            </w:r>
            <w:r w:rsidR="004A110B">
              <w:rPr>
                <w:b w:val="0"/>
                <w:szCs w:val="28"/>
              </w:rPr>
              <w:t xml:space="preserve">, газификация </w:t>
            </w:r>
          </w:p>
        </w:tc>
        <w:tc>
          <w:tcPr>
            <w:tcW w:w="1276" w:type="dxa"/>
          </w:tcPr>
          <w:p w:rsidR="00A80EC0" w:rsidRPr="00E061B5" w:rsidRDefault="00CF4E21" w:rsidP="00E44813">
            <w:pPr>
              <w:pStyle w:val="bt"/>
              <w:widowControl w:val="0"/>
              <w:suppressAutoHyphens/>
              <w:spacing w:after="120" w:line="240" w:lineRule="auto"/>
              <w:jc w:val="right"/>
              <w:rPr>
                <w:sz w:val="28"/>
                <w:szCs w:val="28"/>
              </w:rPr>
            </w:pPr>
            <w:r>
              <w:rPr>
                <w:sz w:val="28"/>
                <w:szCs w:val="28"/>
              </w:rPr>
              <w:t>33</w:t>
            </w:r>
          </w:p>
        </w:tc>
      </w:tr>
      <w:tr w:rsidR="00A80EC0" w:rsidRPr="00E061B5" w:rsidTr="00A80EC0">
        <w:trPr>
          <w:trHeight w:val="170"/>
        </w:trPr>
        <w:tc>
          <w:tcPr>
            <w:tcW w:w="675" w:type="dxa"/>
          </w:tcPr>
          <w:p w:rsidR="00A80EC0" w:rsidRPr="00E061B5" w:rsidRDefault="00A80EC0" w:rsidP="00E44813">
            <w:pPr>
              <w:widowControl w:val="0"/>
              <w:suppressAutoHyphens/>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en-US"/>
              </w:rPr>
              <w:t>V</w:t>
            </w:r>
            <w:r w:rsidRPr="00E061B5">
              <w:rPr>
                <w:rFonts w:ascii="Times New Roman" w:hAnsi="Times New Roman" w:cs="Times New Roman"/>
                <w:sz w:val="28"/>
                <w:szCs w:val="28"/>
                <w:lang w:val="ru-RU"/>
              </w:rPr>
              <w:t>.</w:t>
            </w:r>
          </w:p>
        </w:tc>
        <w:tc>
          <w:tcPr>
            <w:tcW w:w="7938" w:type="dxa"/>
          </w:tcPr>
          <w:p w:rsidR="00A80EC0" w:rsidRPr="00E061B5" w:rsidRDefault="00A80EC0" w:rsidP="00E44813">
            <w:pPr>
              <w:widowControl w:val="0"/>
              <w:suppressAutoHyphens/>
              <w:spacing w:after="120" w:line="240" w:lineRule="auto"/>
              <w:rPr>
                <w:rFonts w:ascii="Times New Roman" w:hAnsi="Times New Roman" w:cs="Times New Roman"/>
                <w:sz w:val="28"/>
                <w:szCs w:val="28"/>
                <w:lang w:val="ru-RU"/>
              </w:rPr>
            </w:pPr>
            <w:r w:rsidRPr="00E061B5">
              <w:rPr>
                <w:rFonts w:ascii="Times New Roman" w:hAnsi="Times New Roman" w:cs="Times New Roman"/>
                <w:sz w:val="28"/>
                <w:szCs w:val="28"/>
                <w:lang w:val="ru-RU"/>
              </w:rPr>
              <w:t>РАЗВИТИЕ МУНИЦИПАЛЬНОГО ИМУЩЕСТВЕННОГО КОМПЛЕКСА</w:t>
            </w:r>
          </w:p>
        </w:tc>
        <w:tc>
          <w:tcPr>
            <w:tcW w:w="1276" w:type="dxa"/>
          </w:tcPr>
          <w:p w:rsidR="00A80EC0" w:rsidRPr="00E061B5" w:rsidRDefault="00A80EC0" w:rsidP="00CF4E21">
            <w:pPr>
              <w:pStyle w:val="bt"/>
              <w:widowControl w:val="0"/>
              <w:suppressAutoHyphens/>
              <w:spacing w:after="120" w:line="240" w:lineRule="auto"/>
              <w:jc w:val="right"/>
              <w:rPr>
                <w:sz w:val="28"/>
                <w:szCs w:val="28"/>
              </w:rPr>
            </w:pPr>
            <w:r w:rsidRPr="00E061B5">
              <w:rPr>
                <w:sz w:val="28"/>
                <w:szCs w:val="28"/>
              </w:rPr>
              <w:t>3</w:t>
            </w:r>
            <w:r w:rsidR="00CF4E21">
              <w:rPr>
                <w:sz w:val="28"/>
                <w:szCs w:val="28"/>
              </w:rPr>
              <w:t>5</w:t>
            </w:r>
          </w:p>
        </w:tc>
      </w:tr>
    </w:tbl>
    <w:p w:rsidR="005C00B6" w:rsidRPr="00E061B5" w:rsidRDefault="005C00B6" w:rsidP="00E44813">
      <w:pPr>
        <w:widowControl w:val="0"/>
        <w:suppressAutoHyphens/>
        <w:spacing w:after="0" w:line="240" w:lineRule="auto"/>
        <w:ind w:firstLine="567"/>
        <w:jc w:val="both"/>
        <w:rPr>
          <w:rFonts w:ascii="Times New Roman" w:hAnsi="Times New Roman" w:cs="Times New Roman"/>
          <w:b/>
          <w:sz w:val="34"/>
          <w:szCs w:val="34"/>
          <w:lang w:val="ru-RU"/>
        </w:rPr>
      </w:pPr>
    </w:p>
    <w:p w:rsidR="00F07F63" w:rsidRPr="00E061B5" w:rsidRDefault="00F07F63" w:rsidP="00E44813">
      <w:pPr>
        <w:widowControl w:val="0"/>
        <w:suppressAutoHyphens/>
        <w:spacing w:after="0" w:line="240" w:lineRule="auto"/>
        <w:ind w:firstLine="567"/>
        <w:jc w:val="both"/>
        <w:rPr>
          <w:rFonts w:ascii="Times New Roman" w:hAnsi="Times New Roman" w:cs="Times New Roman"/>
          <w:b/>
          <w:sz w:val="34"/>
          <w:szCs w:val="34"/>
          <w:lang w:val="ru-RU"/>
        </w:rPr>
      </w:pPr>
    </w:p>
    <w:p w:rsidR="00F07F63" w:rsidRPr="00E061B5" w:rsidRDefault="00F07F63" w:rsidP="00E44813">
      <w:pPr>
        <w:widowControl w:val="0"/>
        <w:suppressAutoHyphens/>
        <w:spacing w:after="0" w:line="240" w:lineRule="auto"/>
        <w:ind w:firstLine="567"/>
        <w:jc w:val="both"/>
        <w:rPr>
          <w:rFonts w:ascii="Times New Roman" w:hAnsi="Times New Roman" w:cs="Times New Roman"/>
          <w:b/>
          <w:sz w:val="34"/>
          <w:szCs w:val="34"/>
          <w:lang w:val="ru-RU"/>
        </w:rPr>
      </w:pPr>
    </w:p>
    <w:p w:rsidR="00264879" w:rsidRPr="00E061B5" w:rsidRDefault="00264879" w:rsidP="00E44813">
      <w:pPr>
        <w:widowControl w:val="0"/>
        <w:suppressAutoHyphens/>
        <w:spacing w:after="0" w:line="240" w:lineRule="auto"/>
        <w:ind w:firstLine="567"/>
        <w:jc w:val="both"/>
        <w:rPr>
          <w:rFonts w:ascii="Times New Roman" w:hAnsi="Times New Roman" w:cs="Times New Roman"/>
          <w:b/>
          <w:sz w:val="34"/>
          <w:szCs w:val="34"/>
          <w:lang w:val="ru-RU"/>
        </w:rPr>
      </w:pPr>
    </w:p>
    <w:p w:rsidR="00A80EC0" w:rsidRPr="00E061B5" w:rsidRDefault="00A80EC0" w:rsidP="00E44813">
      <w:pPr>
        <w:widowControl w:val="0"/>
        <w:suppressAutoHyphens/>
        <w:spacing w:after="0" w:line="240" w:lineRule="auto"/>
        <w:jc w:val="center"/>
        <w:rPr>
          <w:rFonts w:ascii="Times New Roman" w:hAnsi="Times New Roman" w:cs="Times New Roman"/>
          <w:sz w:val="28"/>
          <w:szCs w:val="28"/>
          <w:lang w:val="ru-RU"/>
        </w:rPr>
      </w:pPr>
    </w:p>
    <w:p w:rsidR="00687F65" w:rsidRPr="00E061B5" w:rsidRDefault="00687F65" w:rsidP="00E44813">
      <w:pPr>
        <w:widowControl w:val="0"/>
        <w:suppressAutoHyphens/>
        <w:spacing w:after="0" w:line="240" w:lineRule="auto"/>
        <w:jc w:val="center"/>
        <w:rPr>
          <w:rFonts w:ascii="Times New Roman" w:hAnsi="Times New Roman" w:cs="Times New Roman"/>
          <w:sz w:val="28"/>
          <w:szCs w:val="28"/>
          <w:lang w:val="ru-RU"/>
        </w:rPr>
      </w:pPr>
      <w:r w:rsidRPr="00E061B5">
        <w:rPr>
          <w:rFonts w:ascii="Times New Roman" w:hAnsi="Times New Roman" w:cs="Times New Roman"/>
          <w:sz w:val="28"/>
          <w:szCs w:val="28"/>
          <w:lang w:val="ru-RU"/>
        </w:rPr>
        <w:lastRenderedPageBreak/>
        <w:t>ВВЕДЕНИЕ</w:t>
      </w:r>
    </w:p>
    <w:p w:rsidR="00687F65" w:rsidRPr="00E061B5" w:rsidRDefault="00687F65" w:rsidP="00E44813">
      <w:pPr>
        <w:widowControl w:val="0"/>
        <w:suppressAutoHyphens/>
        <w:spacing w:after="0" w:line="240" w:lineRule="auto"/>
        <w:ind w:firstLine="567"/>
        <w:jc w:val="both"/>
        <w:rPr>
          <w:rFonts w:ascii="Times New Roman" w:hAnsi="Times New Roman" w:cs="Times New Roman"/>
          <w:sz w:val="28"/>
          <w:szCs w:val="28"/>
          <w:lang w:val="ru-RU"/>
        </w:rPr>
      </w:pPr>
    </w:p>
    <w:p w:rsidR="007E4B6A" w:rsidRPr="00E061B5" w:rsidRDefault="007E4B6A"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Прогноз социально-экономического развития Котельниковского муниципального района Волгоградской области (далее </w:t>
      </w:r>
      <w:r w:rsidR="00AF5D3B">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Прогноз) разработан в соответствии с постановлением администрации Котельниковского муниципального района Волгоградской области от</w:t>
      </w:r>
      <w:r w:rsidR="00C0752B" w:rsidRPr="00E061B5">
        <w:rPr>
          <w:rFonts w:ascii="Times New Roman" w:hAnsi="Times New Roman" w:cs="Times New Roman"/>
          <w:sz w:val="28"/>
          <w:szCs w:val="28"/>
          <w:lang w:val="ru-RU"/>
        </w:rPr>
        <w:t xml:space="preserve"> 05.11.2019</w:t>
      </w:r>
      <w:r w:rsidRPr="00E061B5">
        <w:rPr>
          <w:rFonts w:ascii="Times New Roman" w:hAnsi="Times New Roman" w:cs="Times New Roman"/>
          <w:sz w:val="28"/>
          <w:szCs w:val="28"/>
          <w:lang w:val="ru-RU"/>
        </w:rPr>
        <w:t xml:space="preserve"> № </w:t>
      </w:r>
      <w:r w:rsidR="00C0752B" w:rsidRPr="00E061B5">
        <w:rPr>
          <w:rFonts w:ascii="Times New Roman" w:hAnsi="Times New Roman" w:cs="Times New Roman"/>
          <w:sz w:val="28"/>
          <w:szCs w:val="28"/>
          <w:lang w:val="ru-RU"/>
        </w:rPr>
        <w:t>704</w:t>
      </w:r>
      <w:r w:rsidRPr="00E061B5">
        <w:rPr>
          <w:rFonts w:ascii="Times New Roman" w:hAnsi="Times New Roman" w:cs="Times New Roman"/>
          <w:sz w:val="28"/>
          <w:szCs w:val="28"/>
          <w:lang w:val="ru-RU"/>
        </w:rPr>
        <w:t xml:space="preserve"> "</w:t>
      </w:r>
      <w:r w:rsidR="00C0752B" w:rsidRPr="00E061B5">
        <w:rPr>
          <w:rFonts w:ascii="Times New Roman" w:hAnsi="Times New Roman" w:cs="Times New Roman"/>
          <w:sz w:val="28"/>
          <w:szCs w:val="28"/>
          <w:lang w:val="ru-RU"/>
        </w:rPr>
        <w:t>О порядке разработки, корректировки, осуществления мониторинга и контроля реализации некоторых документов стратегического планирования, разрабатываемые в рамках прогнозирования".</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При разработке прогноза учитывались: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сценарные условия и основные параметры прогноза социально-экономического развития Российской Федерации на период до 202</w:t>
      </w:r>
      <w:r w:rsidR="00CC31DA">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года;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 прогноз социально-экономического развития </w:t>
      </w:r>
      <w:r w:rsidR="004805CA" w:rsidRPr="00E061B5">
        <w:rPr>
          <w:rFonts w:ascii="Times New Roman" w:hAnsi="Times New Roman" w:cs="Times New Roman"/>
          <w:sz w:val="28"/>
          <w:szCs w:val="28"/>
          <w:lang w:val="ru-RU"/>
        </w:rPr>
        <w:t>Котельниковского муниципального района</w:t>
      </w:r>
      <w:r w:rsidRPr="00E061B5">
        <w:rPr>
          <w:rFonts w:ascii="Times New Roman" w:hAnsi="Times New Roman" w:cs="Times New Roman"/>
          <w:sz w:val="28"/>
          <w:szCs w:val="28"/>
          <w:lang w:val="ru-RU"/>
        </w:rPr>
        <w:t xml:space="preserve"> на 202</w:t>
      </w:r>
      <w:r w:rsidR="00CC31DA">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 и плановый период 202</w:t>
      </w:r>
      <w:r w:rsidR="00CC31DA">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и 202</w:t>
      </w:r>
      <w:r w:rsidR="00CC31DA">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годов, разработанный в ноябре 202</w:t>
      </w:r>
      <w:r w:rsidR="00CC31DA">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года;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 приоритеты и целевые индикаторы социально-экономического развития, сформулированные в Указах Президента Российской Федерации от 7 мая 2012 года № 597, от 21 июля 2020 года № 474, от 4 февраля 2021 года № 68;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 итоги социально-экономического развития </w:t>
      </w:r>
      <w:r w:rsidR="004805CA" w:rsidRPr="00E061B5">
        <w:rPr>
          <w:rFonts w:ascii="Times New Roman" w:hAnsi="Times New Roman" w:cs="Times New Roman"/>
          <w:sz w:val="28"/>
          <w:szCs w:val="28"/>
          <w:lang w:val="ru-RU"/>
        </w:rPr>
        <w:t>Котельниковского муниципального района</w:t>
      </w:r>
      <w:r w:rsidRPr="00E061B5">
        <w:rPr>
          <w:rFonts w:ascii="Times New Roman" w:hAnsi="Times New Roman" w:cs="Times New Roman"/>
          <w:sz w:val="28"/>
          <w:szCs w:val="28"/>
          <w:lang w:val="ru-RU"/>
        </w:rPr>
        <w:t xml:space="preserve"> за 2020-202</w:t>
      </w:r>
      <w:r w:rsidR="00CC31DA">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годы и январь-</w:t>
      </w:r>
      <w:r w:rsidR="004805CA" w:rsidRPr="00E061B5">
        <w:rPr>
          <w:rFonts w:ascii="Times New Roman" w:hAnsi="Times New Roman" w:cs="Times New Roman"/>
          <w:sz w:val="28"/>
          <w:szCs w:val="28"/>
          <w:lang w:val="ru-RU"/>
        </w:rPr>
        <w:t>июнь</w:t>
      </w:r>
      <w:r w:rsidRPr="00E061B5">
        <w:rPr>
          <w:rFonts w:ascii="Times New Roman" w:hAnsi="Times New Roman" w:cs="Times New Roman"/>
          <w:sz w:val="28"/>
          <w:szCs w:val="28"/>
          <w:lang w:val="ru-RU"/>
        </w:rPr>
        <w:t xml:space="preserve"> 202</w:t>
      </w:r>
      <w:r w:rsidR="00CC31DA">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года.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Прогноз учитывает существенное изменение внешних и внутренних условий развития экономики </w:t>
      </w:r>
      <w:r w:rsidR="004805CA" w:rsidRPr="00E061B5">
        <w:rPr>
          <w:rFonts w:ascii="Times New Roman" w:hAnsi="Times New Roman" w:cs="Times New Roman"/>
          <w:sz w:val="28"/>
          <w:szCs w:val="28"/>
          <w:lang w:val="ru-RU"/>
        </w:rPr>
        <w:t>района</w:t>
      </w:r>
      <w:r w:rsidRPr="00E061B5">
        <w:rPr>
          <w:rFonts w:ascii="Times New Roman" w:hAnsi="Times New Roman" w:cs="Times New Roman"/>
          <w:sz w:val="28"/>
          <w:szCs w:val="28"/>
          <w:lang w:val="ru-RU"/>
        </w:rPr>
        <w:t xml:space="preserve"> вследствие санкционного давления со стороны недружественных стран. В связи с этим траектория социально-экономического развития в кратко- и среднесрочной перспективе характеризуется высокой степенью неопределенности. </w:t>
      </w:r>
    </w:p>
    <w:p w:rsidR="007E4B6A" w:rsidRPr="00E061B5" w:rsidRDefault="007E4B6A"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В прогнозном периоде существенный вклад в экономический рост будет вносить промышленность, преимущественно благодаря </w:t>
      </w:r>
      <w:r w:rsidR="004805CA" w:rsidRPr="00E061B5">
        <w:rPr>
          <w:rFonts w:ascii="Times New Roman" w:hAnsi="Times New Roman" w:cs="Times New Roman"/>
          <w:sz w:val="28"/>
          <w:szCs w:val="28"/>
          <w:lang w:val="ru-RU"/>
        </w:rPr>
        <w:t>наращиванию объемов произведенной и отгруженной продукции</w:t>
      </w:r>
      <w:r w:rsidRPr="00E061B5">
        <w:rPr>
          <w:rFonts w:ascii="Times New Roman" w:hAnsi="Times New Roman" w:cs="Times New Roman"/>
          <w:sz w:val="28"/>
          <w:szCs w:val="28"/>
          <w:lang w:val="ru-RU"/>
        </w:rPr>
        <w:t xml:space="preserve"> </w:t>
      </w:r>
      <w:r w:rsidR="004805CA" w:rsidRPr="00E061B5">
        <w:rPr>
          <w:rFonts w:ascii="Times New Roman" w:hAnsi="Times New Roman" w:cs="Times New Roman"/>
          <w:sz w:val="28"/>
          <w:szCs w:val="28"/>
          <w:lang w:val="ru-RU"/>
        </w:rPr>
        <w:t xml:space="preserve">(калийных удобрений) </w:t>
      </w:r>
      <w:r w:rsidRPr="00E061B5">
        <w:rPr>
          <w:rFonts w:ascii="Times New Roman" w:hAnsi="Times New Roman" w:cs="Times New Roman"/>
          <w:sz w:val="28"/>
          <w:szCs w:val="28"/>
          <w:lang w:val="ru-RU"/>
        </w:rPr>
        <w:t>обрабатывающих производств</w:t>
      </w:r>
      <w:r w:rsidR="004805CA" w:rsidRPr="00E061B5">
        <w:rPr>
          <w:rFonts w:ascii="Times New Roman" w:hAnsi="Times New Roman" w:cs="Times New Roman"/>
          <w:sz w:val="28"/>
          <w:szCs w:val="28"/>
          <w:lang w:val="ru-RU"/>
        </w:rPr>
        <w:t xml:space="preserve"> (ООО "ЕвроХим-ВолгаКалий")</w:t>
      </w:r>
      <w:r w:rsidRPr="00E061B5">
        <w:rPr>
          <w:rFonts w:ascii="Times New Roman" w:hAnsi="Times New Roman" w:cs="Times New Roman"/>
          <w:sz w:val="28"/>
          <w:szCs w:val="28"/>
          <w:lang w:val="ru-RU"/>
        </w:rPr>
        <w:t xml:space="preserve">. Ожидается </w:t>
      </w:r>
      <w:r w:rsidR="004805CA" w:rsidRPr="00E061B5">
        <w:rPr>
          <w:rFonts w:ascii="Times New Roman" w:hAnsi="Times New Roman" w:cs="Times New Roman"/>
          <w:sz w:val="28"/>
          <w:szCs w:val="28"/>
          <w:lang w:val="ru-RU"/>
        </w:rPr>
        <w:t>спад объемов</w:t>
      </w:r>
      <w:r w:rsidRPr="00E061B5">
        <w:rPr>
          <w:rFonts w:ascii="Times New Roman" w:hAnsi="Times New Roman" w:cs="Times New Roman"/>
          <w:sz w:val="28"/>
          <w:szCs w:val="28"/>
          <w:lang w:val="ru-RU"/>
        </w:rPr>
        <w:t xml:space="preserve"> инвестиций в основной капитал</w:t>
      </w:r>
      <w:r w:rsidR="004805CA" w:rsidRPr="00E061B5">
        <w:rPr>
          <w:rFonts w:ascii="Times New Roman" w:hAnsi="Times New Roman" w:cs="Times New Roman"/>
          <w:sz w:val="28"/>
          <w:szCs w:val="28"/>
          <w:lang w:val="ru-RU"/>
        </w:rPr>
        <w:t xml:space="preserve"> в связи с завершением реализации инвестиционного проекта по строительству Горно-обогатительного комбината по производству калийных солей. </w:t>
      </w:r>
    </w:p>
    <w:p w:rsidR="00E67467" w:rsidRPr="00E061B5" w:rsidRDefault="002D09E5" w:rsidP="00E4481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E061B5">
        <w:rPr>
          <w:rFonts w:ascii="Times New Roman" w:hAnsi="Times New Roman" w:cs="Times New Roman"/>
          <w:sz w:val="28"/>
          <w:szCs w:val="28"/>
          <w:lang w:val="ru-RU"/>
        </w:rPr>
        <w:t xml:space="preserve">Прогноз разработан </w:t>
      </w:r>
      <w:r w:rsidR="00EC69BD" w:rsidRPr="00E061B5">
        <w:rPr>
          <w:rFonts w:ascii="Times New Roman" w:hAnsi="Times New Roman" w:cs="Times New Roman"/>
          <w:sz w:val="28"/>
          <w:szCs w:val="28"/>
          <w:lang w:val="ru-RU"/>
        </w:rPr>
        <w:t xml:space="preserve">по </w:t>
      </w:r>
      <w:r w:rsidRPr="00E061B5">
        <w:rPr>
          <w:rFonts w:ascii="Times New Roman" w:hAnsi="Times New Roman" w:cs="Times New Roman"/>
          <w:color w:val="000000"/>
          <w:sz w:val="28"/>
          <w:szCs w:val="28"/>
          <w:lang w:val="ru-RU"/>
        </w:rPr>
        <w:t>базов</w:t>
      </w:r>
      <w:r w:rsidR="00EC69BD" w:rsidRPr="00E061B5">
        <w:rPr>
          <w:rFonts w:ascii="Times New Roman" w:hAnsi="Times New Roman" w:cs="Times New Roman"/>
          <w:color w:val="000000"/>
          <w:sz w:val="28"/>
          <w:szCs w:val="28"/>
          <w:lang w:val="ru-RU"/>
        </w:rPr>
        <w:t>ому варианту, являющемуся основой для</w:t>
      </w:r>
      <w:r w:rsidR="00E67467" w:rsidRPr="00E061B5">
        <w:rPr>
          <w:rFonts w:ascii="Times New Roman" w:eastAsia="Times New Roman" w:hAnsi="Times New Roman" w:cs="Times New Roman"/>
          <w:sz w:val="28"/>
          <w:szCs w:val="28"/>
          <w:lang w:val="ru-RU" w:eastAsia="ru-RU"/>
        </w:rPr>
        <w:t xml:space="preserve"> формирования проекта бюджета</w:t>
      </w:r>
      <w:r w:rsidR="004E75AC" w:rsidRPr="00E061B5">
        <w:rPr>
          <w:rFonts w:ascii="Times New Roman" w:eastAsia="Times New Roman" w:hAnsi="Times New Roman" w:cs="Times New Roman"/>
          <w:sz w:val="28"/>
          <w:szCs w:val="28"/>
          <w:lang w:val="ru-RU" w:eastAsia="ru-RU"/>
        </w:rPr>
        <w:t xml:space="preserve"> Котельниковского муниципального района на 202</w:t>
      </w:r>
      <w:r w:rsidR="00CC31DA">
        <w:rPr>
          <w:rFonts w:ascii="Times New Roman" w:eastAsia="Times New Roman" w:hAnsi="Times New Roman" w:cs="Times New Roman"/>
          <w:sz w:val="28"/>
          <w:szCs w:val="28"/>
          <w:lang w:val="ru-RU" w:eastAsia="ru-RU"/>
        </w:rPr>
        <w:t>4</w:t>
      </w:r>
      <w:r w:rsidR="004E75AC" w:rsidRPr="00E061B5">
        <w:rPr>
          <w:rFonts w:ascii="Times New Roman" w:eastAsia="Times New Roman" w:hAnsi="Times New Roman" w:cs="Times New Roman"/>
          <w:sz w:val="28"/>
          <w:szCs w:val="28"/>
          <w:lang w:val="ru-RU" w:eastAsia="ru-RU"/>
        </w:rPr>
        <w:t xml:space="preserve"> </w:t>
      </w:r>
      <w:r w:rsidR="00E67467" w:rsidRPr="00E061B5">
        <w:rPr>
          <w:rFonts w:ascii="Times New Roman" w:eastAsia="Times New Roman" w:hAnsi="Times New Roman" w:cs="Times New Roman"/>
          <w:sz w:val="28"/>
          <w:szCs w:val="28"/>
          <w:lang w:val="ru-RU" w:eastAsia="ru-RU"/>
        </w:rPr>
        <w:t>год и</w:t>
      </w:r>
      <w:r w:rsidR="00790FFF" w:rsidRPr="00E061B5">
        <w:rPr>
          <w:rFonts w:ascii="Times New Roman" w:eastAsia="Times New Roman" w:hAnsi="Times New Roman" w:cs="Times New Roman"/>
          <w:sz w:val="28"/>
          <w:szCs w:val="28"/>
          <w:lang w:val="ru-RU" w:eastAsia="ru-RU"/>
        </w:rPr>
        <w:t xml:space="preserve"> </w:t>
      </w:r>
      <w:r w:rsidR="00E67467" w:rsidRPr="00E061B5">
        <w:rPr>
          <w:rFonts w:ascii="Times New Roman" w:eastAsia="Times New Roman" w:hAnsi="Times New Roman" w:cs="Times New Roman"/>
          <w:sz w:val="28"/>
          <w:szCs w:val="28"/>
          <w:lang w:val="ru-RU" w:eastAsia="ru-RU"/>
        </w:rPr>
        <w:t>на</w:t>
      </w:r>
      <w:r w:rsidR="00790FFF" w:rsidRPr="00E061B5">
        <w:rPr>
          <w:rFonts w:ascii="Times New Roman" w:eastAsia="Times New Roman" w:hAnsi="Times New Roman" w:cs="Times New Roman"/>
          <w:sz w:val="28"/>
          <w:szCs w:val="28"/>
          <w:lang w:val="ru-RU" w:eastAsia="ru-RU"/>
        </w:rPr>
        <w:t xml:space="preserve"> </w:t>
      </w:r>
      <w:r w:rsidR="00E67467" w:rsidRPr="00E061B5">
        <w:rPr>
          <w:rFonts w:ascii="Times New Roman" w:eastAsia="Times New Roman" w:hAnsi="Times New Roman" w:cs="Times New Roman"/>
          <w:sz w:val="28"/>
          <w:szCs w:val="28"/>
          <w:lang w:val="ru-RU" w:eastAsia="ru-RU"/>
        </w:rPr>
        <w:t>плановый период 202</w:t>
      </w:r>
      <w:r w:rsidR="00CC31DA">
        <w:rPr>
          <w:rFonts w:ascii="Times New Roman" w:eastAsia="Times New Roman" w:hAnsi="Times New Roman" w:cs="Times New Roman"/>
          <w:sz w:val="28"/>
          <w:szCs w:val="28"/>
          <w:lang w:val="ru-RU" w:eastAsia="ru-RU"/>
        </w:rPr>
        <w:t>5</w:t>
      </w:r>
      <w:r w:rsidR="00E67467" w:rsidRPr="00E061B5">
        <w:rPr>
          <w:rFonts w:ascii="Times New Roman" w:eastAsia="Times New Roman" w:hAnsi="Times New Roman" w:cs="Times New Roman"/>
          <w:sz w:val="28"/>
          <w:szCs w:val="28"/>
          <w:lang w:val="ru-RU" w:eastAsia="ru-RU"/>
        </w:rPr>
        <w:t xml:space="preserve"> </w:t>
      </w:r>
      <w:r w:rsidR="00EC69BD" w:rsidRPr="00E061B5">
        <w:rPr>
          <w:rFonts w:ascii="Times New Roman" w:eastAsia="Times New Roman" w:hAnsi="Times New Roman" w:cs="Times New Roman"/>
          <w:sz w:val="28"/>
          <w:szCs w:val="28"/>
          <w:lang w:val="ru-RU" w:eastAsia="ru-RU"/>
        </w:rPr>
        <w:t>и 202</w:t>
      </w:r>
      <w:r w:rsidR="00CC31DA">
        <w:rPr>
          <w:rFonts w:ascii="Times New Roman" w:eastAsia="Times New Roman" w:hAnsi="Times New Roman" w:cs="Times New Roman"/>
          <w:sz w:val="28"/>
          <w:szCs w:val="28"/>
          <w:lang w:val="ru-RU" w:eastAsia="ru-RU"/>
        </w:rPr>
        <w:t>6 годов</w:t>
      </w:r>
      <w:r w:rsidR="00EC69BD" w:rsidRPr="00E061B5">
        <w:rPr>
          <w:rFonts w:ascii="Times New Roman" w:eastAsia="Times New Roman" w:hAnsi="Times New Roman" w:cs="Times New Roman"/>
          <w:sz w:val="28"/>
          <w:szCs w:val="28"/>
          <w:lang w:val="ru-RU" w:eastAsia="ru-RU"/>
        </w:rPr>
        <w:t>.</w:t>
      </w:r>
    </w:p>
    <w:p w:rsidR="00C75C22" w:rsidRPr="00E061B5" w:rsidRDefault="00C75C22" w:rsidP="00E44813">
      <w:pPr>
        <w:widowControl w:val="0"/>
        <w:shd w:val="clear" w:color="auto" w:fill="FDFDFD"/>
        <w:suppressAutoHyphens/>
        <w:spacing w:after="0" w:line="240" w:lineRule="auto"/>
        <w:ind w:firstLine="567"/>
        <w:jc w:val="both"/>
        <w:textAlignment w:val="baseline"/>
        <w:rPr>
          <w:rFonts w:ascii="Times New Roman" w:eastAsia="Times New Roman" w:hAnsi="Times New Roman" w:cs="Times New Roman"/>
          <w:sz w:val="30"/>
          <w:szCs w:val="30"/>
          <w:lang w:val="ru-RU" w:eastAsia="ru-RU"/>
        </w:rPr>
      </w:pPr>
    </w:p>
    <w:p w:rsidR="00687F65" w:rsidRPr="00E061B5" w:rsidRDefault="00687F65" w:rsidP="00E44813">
      <w:pPr>
        <w:widowControl w:val="0"/>
        <w:suppressAutoHyphens/>
        <w:spacing w:after="0"/>
        <w:jc w:val="center"/>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I. ОБЩАЯ ОЦЕНКА СОЦИАЛЬНО-ЭКОНОМИЧЕСКОЙ СИТУАЦИИ КОТЕЛЬНИКОВСКОГО МУНИЦИПАЛЬНОГО РАЙОНА</w:t>
      </w:r>
    </w:p>
    <w:p w:rsidR="00687F65" w:rsidRPr="00E061B5" w:rsidRDefault="00687F65" w:rsidP="00E44813">
      <w:pPr>
        <w:widowControl w:val="0"/>
        <w:suppressAutoHyphens/>
        <w:autoSpaceDE w:val="0"/>
        <w:autoSpaceDN w:val="0"/>
        <w:adjustRightInd w:val="0"/>
        <w:spacing w:after="0" w:line="240" w:lineRule="auto"/>
        <w:ind w:left="567"/>
        <w:rPr>
          <w:rFonts w:ascii="Arial" w:hAnsi="Arial" w:cs="Arial"/>
          <w:sz w:val="28"/>
          <w:szCs w:val="28"/>
          <w:lang w:val="ru-RU"/>
        </w:rPr>
      </w:pPr>
    </w:p>
    <w:p w:rsidR="00687F65" w:rsidRDefault="0008012B" w:rsidP="00E44813">
      <w:pPr>
        <w:widowControl w:val="0"/>
        <w:suppressAutoHyphens/>
        <w:autoSpaceDE w:val="0"/>
        <w:autoSpaceDN w:val="0"/>
        <w:adjustRightInd w:val="0"/>
        <w:spacing w:after="0" w:line="240" w:lineRule="auto"/>
        <w:jc w:val="center"/>
        <w:rPr>
          <w:rFonts w:ascii="Times New Roman" w:hAnsi="Times New Roman" w:cs="Times New Roman"/>
          <w:sz w:val="28"/>
          <w:szCs w:val="28"/>
          <w:lang w:val="ru-RU"/>
        </w:rPr>
      </w:pPr>
      <w:r w:rsidRPr="007E1910">
        <w:rPr>
          <w:rFonts w:ascii="Times New Roman" w:hAnsi="Times New Roman" w:cs="Times New Roman"/>
          <w:sz w:val="28"/>
          <w:szCs w:val="28"/>
          <w:lang w:val="ru-RU"/>
        </w:rPr>
        <w:t xml:space="preserve">1.1. </w:t>
      </w:r>
      <w:r w:rsidR="00976D53" w:rsidRPr="007E1910">
        <w:rPr>
          <w:rFonts w:ascii="Times New Roman" w:hAnsi="Times New Roman" w:cs="Times New Roman"/>
          <w:sz w:val="28"/>
          <w:szCs w:val="28"/>
          <w:lang w:val="ru-RU"/>
        </w:rPr>
        <w:t>К</w:t>
      </w:r>
      <w:r w:rsidR="00687F65" w:rsidRPr="007E1910">
        <w:rPr>
          <w:rFonts w:ascii="Times New Roman" w:hAnsi="Times New Roman" w:cs="Times New Roman"/>
          <w:sz w:val="28"/>
          <w:szCs w:val="28"/>
          <w:lang w:val="ru-RU"/>
        </w:rPr>
        <w:t>раткие итоги социально-экономического развития Котельниковского муниципального района за 20</w:t>
      </w:r>
      <w:r w:rsidR="00ED7A55" w:rsidRPr="007E1910">
        <w:rPr>
          <w:rFonts w:ascii="Times New Roman" w:hAnsi="Times New Roman" w:cs="Times New Roman"/>
          <w:sz w:val="28"/>
          <w:szCs w:val="28"/>
          <w:lang w:val="ru-RU"/>
        </w:rPr>
        <w:t>2</w:t>
      </w:r>
      <w:r w:rsidR="00C0735D" w:rsidRPr="007E1910">
        <w:rPr>
          <w:rFonts w:ascii="Times New Roman" w:hAnsi="Times New Roman" w:cs="Times New Roman"/>
          <w:sz w:val="28"/>
          <w:szCs w:val="28"/>
          <w:lang w:val="ru-RU"/>
        </w:rPr>
        <w:t>2</w:t>
      </w:r>
      <w:r w:rsidR="00687F65" w:rsidRPr="007E1910">
        <w:rPr>
          <w:rFonts w:ascii="Times New Roman" w:hAnsi="Times New Roman" w:cs="Times New Roman"/>
          <w:sz w:val="28"/>
          <w:szCs w:val="28"/>
          <w:lang w:val="ru-RU"/>
        </w:rPr>
        <w:t xml:space="preserve"> год</w:t>
      </w:r>
    </w:p>
    <w:p w:rsidR="00531C68" w:rsidRPr="00E061B5" w:rsidRDefault="00531C68" w:rsidP="00E44813">
      <w:pPr>
        <w:widowControl w:val="0"/>
        <w:suppressAutoHyphens/>
        <w:autoSpaceDE w:val="0"/>
        <w:autoSpaceDN w:val="0"/>
        <w:adjustRightInd w:val="0"/>
        <w:spacing w:after="0" w:line="240" w:lineRule="auto"/>
        <w:jc w:val="center"/>
        <w:rPr>
          <w:rFonts w:ascii="Times New Roman" w:hAnsi="Times New Roman" w:cs="Times New Roman"/>
          <w:sz w:val="28"/>
          <w:szCs w:val="28"/>
          <w:lang w:val="ru-RU"/>
        </w:rPr>
      </w:pPr>
    </w:p>
    <w:p w:rsidR="00531C68" w:rsidRPr="00531C68" w:rsidRDefault="00AC4758" w:rsidP="00531C68">
      <w:pPr>
        <w:widowControl w:val="0"/>
        <w:suppressAutoHyphen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Отчётный</w:t>
      </w:r>
      <w:r w:rsidR="00531C68" w:rsidRPr="00531C68">
        <w:rPr>
          <w:rFonts w:ascii="Times New Roman" w:hAnsi="Times New Roman"/>
          <w:sz w:val="28"/>
          <w:szCs w:val="28"/>
          <w:lang w:val="ru-RU"/>
        </w:rPr>
        <w:t xml:space="preserve"> 2022 год характеризуется ростом темпов экономического развития по ряду показателей. </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 xml:space="preserve">Обеспечен рост в сопоставимых ценах к соответствующему периоду </w:t>
      </w:r>
      <w:r w:rsidRPr="00531C68">
        <w:rPr>
          <w:rFonts w:ascii="Times New Roman" w:hAnsi="Times New Roman"/>
          <w:sz w:val="28"/>
          <w:szCs w:val="28"/>
          <w:lang w:val="ru-RU"/>
        </w:rPr>
        <w:lastRenderedPageBreak/>
        <w:t>прошлого года таких экономически важных показателей, как:</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промышленно</w:t>
      </w:r>
      <w:r w:rsidR="00AF5D3B">
        <w:rPr>
          <w:rFonts w:ascii="Times New Roman" w:hAnsi="Times New Roman"/>
          <w:sz w:val="28"/>
          <w:szCs w:val="28"/>
          <w:lang w:val="ru-RU"/>
        </w:rPr>
        <w:t>е</w:t>
      </w:r>
      <w:r w:rsidRPr="00531C68">
        <w:rPr>
          <w:rFonts w:ascii="Times New Roman" w:hAnsi="Times New Roman"/>
          <w:sz w:val="28"/>
          <w:szCs w:val="28"/>
          <w:lang w:val="ru-RU"/>
        </w:rPr>
        <w:t xml:space="preserve"> производств</w:t>
      </w:r>
      <w:r w:rsidR="00AF5D3B">
        <w:rPr>
          <w:rFonts w:ascii="Times New Roman" w:hAnsi="Times New Roman"/>
          <w:sz w:val="28"/>
          <w:szCs w:val="28"/>
          <w:lang w:val="ru-RU"/>
        </w:rPr>
        <w:t>о</w:t>
      </w:r>
      <w:r w:rsidRPr="00531C68">
        <w:rPr>
          <w:rFonts w:ascii="Times New Roman" w:hAnsi="Times New Roman"/>
          <w:sz w:val="28"/>
          <w:szCs w:val="28"/>
          <w:lang w:val="ru-RU"/>
        </w:rPr>
        <w:t xml:space="preserve"> − </w:t>
      </w:r>
      <w:r w:rsidR="00AC4758">
        <w:rPr>
          <w:rFonts w:ascii="Times New Roman" w:hAnsi="Times New Roman"/>
          <w:sz w:val="28"/>
          <w:szCs w:val="28"/>
          <w:lang w:val="ru-RU"/>
        </w:rPr>
        <w:t>270,0</w:t>
      </w:r>
      <w:r w:rsidRPr="00531C68">
        <w:rPr>
          <w:rFonts w:ascii="Times New Roman" w:hAnsi="Times New Roman"/>
          <w:sz w:val="28"/>
          <w:szCs w:val="28"/>
          <w:lang w:val="ru-RU"/>
        </w:rPr>
        <w:t>% за счёт наращивания объемов производства калийных удобрений ООО "ЕвроХим-ВолгаКалий";</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производство сельскохозяйственной продукции в хозяйствах всех категорий − 10</w:t>
      </w:r>
      <w:r w:rsidR="00AC4758">
        <w:rPr>
          <w:rFonts w:ascii="Times New Roman" w:hAnsi="Times New Roman"/>
          <w:sz w:val="28"/>
          <w:szCs w:val="28"/>
          <w:lang w:val="ru-RU"/>
        </w:rPr>
        <w:t>9,6</w:t>
      </w:r>
      <w:r w:rsidRPr="00531C68">
        <w:rPr>
          <w:rFonts w:ascii="Times New Roman" w:hAnsi="Times New Roman"/>
          <w:sz w:val="28"/>
          <w:szCs w:val="28"/>
          <w:lang w:val="ru-RU"/>
        </w:rPr>
        <w:t>% за счет высокой урожайности зерновых культур;</w:t>
      </w:r>
    </w:p>
    <w:p w:rsidR="00531C68" w:rsidRPr="00AC4758" w:rsidRDefault="00531C68" w:rsidP="00531C68">
      <w:pPr>
        <w:widowControl w:val="0"/>
        <w:suppressAutoHyphens/>
        <w:spacing w:after="0" w:line="240" w:lineRule="auto"/>
        <w:ind w:firstLine="567"/>
        <w:jc w:val="both"/>
        <w:rPr>
          <w:rFonts w:ascii="Times New Roman" w:hAnsi="Times New Roman"/>
          <w:sz w:val="28"/>
          <w:szCs w:val="28"/>
          <w:lang w:val="ru-RU"/>
        </w:rPr>
      </w:pPr>
      <w:r w:rsidRPr="00AC4758">
        <w:rPr>
          <w:rFonts w:ascii="Times New Roman" w:hAnsi="Times New Roman"/>
          <w:sz w:val="28"/>
          <w:szCs w:val="28"/>
          <w:lang w:val="ru-RU"/>
        </w:rPr>
        <w:t>оборот в сфере малого и среднего предпринимательства − 1</w:t>
      </w:r>
      <w:r w:rsidR="00D32CF8">
        <w:rPr>
          <w:rFonts w:ascii="Times New Roman" w:hAnsi="Times New Roman"/>
          <w:sz w:val="28"/>
          <w:szCs w:val="28"/>
          <w:lang w:val="ru-RU"/>
        </w:rPr>
        <w:t>05,7</w:t>
      </w:r>
      <w:r w:rsidRPr="00AC4758">
        <w:rPr>
          <w:rFonts w:ascii="Times New Roman" w:hAnsi="Times New Roman"/>
          <w:sz w:val="28"/>
          <w:szCs w:val="28"/>
          <w:lang w:val="ru-RU"/>
        </w:rPr>
        <w:t xml:space="preserve">% главным образом за счет наращивания </w:t>
      </w:r>
      <w:r w:rsidR="00AF5D3B">
        <w:rPr>
          <w:rFonts w:ascii="Times New Roman" w:hAnsi="Times New Roman"/>
          <w:sz w:val="28"/>
          <w:szCs w:val="28"/>
          <w:lang w:val="ru-RU"/>
        </w:rPr>
        <w:t>объёмов отгруженной продукции</w:t>
      </w:r>
      <w:r w:rsidRPr="00AC4758">
        <w:rPr>
          <w:rFonts w:ascii="Times New Roman" w:hAnsi="Times New Roman"/>
          <w:sz w:val="28"/>
          <w:szCs w:val="28"/>
          <w:lang w:val="ru-RU"/>
        </w:rPr>
        <w:t xml:space="preserve"> в сельскохозяйственной отрасли</w:t>
      </w:r>
      <w:r w:rsidR="00AC4758" w:rsidRPr="00AC4758">
        <w:rPr>
          <w:rFonts w:ascii="Times New Roman" w:hAnsi="Times New Roman"/>
          <w:sz w:val="28"/>
          <w:szCs w:val="28"/>
          <w:lang w:val="ru-RU"/>
        </w:rPr>
        <w:t>;</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оборот розничной торговли − 1</w:t>
      </w:r>
      <w:r w:rsidR="00AC4758">
        <w:rPr>
          <w:rFonts w:ascii="Times New Roman" w:hAnsi="Times New Roman"/>
          <w:sz w:val="28"/>
          <w:szCs w:val="28"/>
          <w:lang w:val="ru-RU"/>
        </w:rPr>
        <w:t>0</w:t>
      </w:r>
      <w:r w:rsidRPr="00531C68">
        <w:rPr>
          <w:rFonts w:ascii="Times New Roman" w:hAnsi="Times New Roman"/>
          <w:sz w:val="28"/>
          <w:szCs w:val="28"/>
          <w:lang w:val="ru-RU"/>
        </w:rPr>
        <w:t>3,3%;</w:t>
      </w:r>
    </w:p>
    <w:p w:rsidR="00AC4758" w:rsidRDefault="00AC4758" w:rsidP="00531C68">
      <w:pPr>
        <w:widowControl w:val="0"/>
        <w:suppressAutoHyphen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реальный размер пенсии за счёт двухэтапной индексации пенсий неработающих пенсионеров </w:t>
      </w:r>
      <w:r>
        <w:rPr>
          <w:rFonts w:ascii="Times New Roman" w:hAnsi="Times New Roman" w:cs="Times New Roman"/>
          <w:sz w:val="28"/>
          <w:szCs w:val="28"/>
          <w:lang w:val="ru-RU"/>
        </w:rPr>
        <w:t>−</w:t>
      </w:r>
      <w:r>
        <w:rPr>
          <w:rFonts w:ascii="Times New Roman" w:hAnsi="Times New Roman"/>
          <w:sz w:val="28"/>
          <w:szCs w:val="28"/>
          <w:lang w:val="ru-RU"/>
        </w:rPr>
        <w:t xml:space="preserve"> 105,1%; </w:t>
      </w:r>
    </w:p>
    <w:p w:rsidR="00AC4758" w:rsidRPr="00531C68" w:rsidRDefault="00AC4758" w:rsidP="00AC475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объем инвестиций в основной капитал − 10</w:t>
      </w:r>
      <w:r>
        <w:rPr>
          <w:rFonts w:ascii="Times New Roman" w:hAnsi="Times New Roman"/>
          <w:sz w:val="28"/>
          <w:szCs w:val="28"/>
          <w:lang w:val="ru-RU"/>
        </w:rPr>
        <w:t>6,8</w:t>
      </w:r>
      <w:r w:rsidRPr="00531C68">
        <w:rPr>
          <w:rFonts w:ascii="Times New Roman" w:hAnsi="Times New Roman"/>
          <w:sz w:val="28"/>
          <w:szCs w:val="28"/>
          <w:lang w:val="ru-RU"/>
        </w:rPr>
        <w:t>% за счет наращивания объема инвестиций в основной капитал производственного назначения (рудник, стволы) ООО "ЕвроХим-ВолгаКалий".</w:t>
      </w:r>
    </w:p>
    <w:p w:rsid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За счет высокого уровня инфляции за 2022 год (11</w:t>
      </w:r>
      <w:r w:rsidR="00F731F8">
        <w:rPr>
          <w:rFonts w:ascii="Times New Roman" w:hAnsi="Times New Roman"/>
          <w:sz w:val="28"/>
          <w:szCs w:val="28"/>
          <w:lang w:val="ru-RU"/>
        </w:rPr>
        <w:t>3,8</w:t>
      </w:r>
      <w:r w:rsidRPr="00531C68">
        <w:rPr>
          <w:rFonts w:ascii="Times New Roman" w:hAnsi="Times New Roman"/>
          <w:sz w:val="28"/>
          <w:szCs w:val="28"/>
          <w:lang w:val="ru-RU"/>
        </w:rPr>
        <w:t>%) демонстрируют снижение в сопоставимых ценах такие показатели, как:</w:t>
      </w:r>
    </w:p>
    <w:p w:rsidR="00AC4758" w:rsidRPr="00531C68" w:rsidRDefault="00AC4758" w:rsidP="00AC475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 xml:space="preserve">оборот общественного питания − </w:t>
      </w:r>
      <w:r>
        <w:rPr>
          <w:rFonts w:ascii="Times New Roman" w:hAnsi="Times New Roman"/>
          <w:sz w:val="28"/>
          <w:szCs w:val="28"/>
          <w:lang w:val="ru-RU"/>
        </w:rPr>
        <w:t>96,1</w:t>
      </w:r>
      <w:r w:rsidRPr="00531C68">
        <w:rPr>
          <w:rFonts w:ascii="Times New Roman" w:hAnsi="Times New Roman"/>
          <w:sz w:val="28"/>
          <w:szCs w:val="28"/>
          <w:lang w:val="ru-RU"/>
        </w:rPr>
        <w:t>%;</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объем платных услуг населению − 9</w:t>
      </w:r>
      <w:r w:rsidR="00AC4758">
        <w:rPr>
          <w:rFonts w:ascii="Times New Roman" w:hAnsi="Times New Roman"/>
          <w:sz w:val="28"/>
          <w:szCs w:val="28"/>
          <w:lang w:val="ru-RU"/>
        </w:rPr>
        <w:t>7,8</w:t>
      </w:r>
      <w:r w:rsidR="00F731F8">
        <w:rPr>
          <w:rFonts w:ascii="Times New Roman" w:hAnsi="Times New Roman"/>
          <w:sz w:val="28"/>
          <w:szCs w:val="28"/>
          <w:lang w:val="ru-RU"/>
        </w:rPr>
        <w:t>%.</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 xml:space="preserve">За счет уменьшения объема строительных работ, выполняемых при реализации инвестиционного проекта по развитию Котельниковской промышленной зоны Волгоградской области на базе освоения Гремячинского месторождения калийных солей произошло снижение объема работ, выполненных по виду деятельности "строительство" − </w:t>
      </w:r>
      <w:r w:rsidR="00AC4758">
        <w:rPr>
          <w:rFonts w:ascii="Times New Roman" w:hAnsi="Times New Roman"/>
          <w:sz w:val="28"/>
          <w:szCs w:val="28"/>
          <w:lang w:val="ru-RU"/>
        </w:rPr>
        <w:t>99,1</w:t>
      </w:r>
      <w:r w:rsidRPr="00531C68">
        <w:rPr>
          <w:rFonts w:ascii="Times New Roman" w:hAnsi="Times New Roman"/>
          <w:sz w:val="28"/>
          <w:szCs w:val="28"/>
          <w:lang w:val="ru-RU"/>
        </w:rPr>
        <w:t xml:space="preserve">%. </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shd w:val="clear" w:color="auto" w:fill="FFFFFF"/>
          <w:lang w:val="ru-RU"/>
        </w:rPr>
      </w:pPr>
      <w:r w:rsidRPr="00531C68">
        <w:rPr>
          <w:rFonts w:ascii="Times New Roman" w:eastAsia="Calibri" w:hAnsi="Times New Roman"/>
          <w:sz w:val="28"/>
          <w:szCs w:val="28"/>
          <w:lang w:val="ru-RU"/>
        </w:rPr>
        <w:t xml:space="preserve">В общем количестве хозяйствующих субъектов </w:t>
      </w:r>
      <w:r w:rsidR="001658AD">
        <w:rPr>
          <w:rFonts w:ascii="Times New Roman" w:eastAsia="Calibri" w:hAnsi="Times New Roman"/>
          <w:sz w:val="28"/>
          <w:szCs w:val="28"/>
          <w:lang w:val="ru-RU"/>
        </w:rPr>
        <w:t xml:space="preserve">реального сектора экономики </w:t>
      </w:r>
      <w:r w:rsidRPr="00531C68">
        <w:rPr>
          <w:rFonts w:ascii="Times New Roman" w:eastAsia="Calibri" w:hAnsi="Times New Roman"/>
          <w:sz w:val="28"/>
          <w:szCs w:val="28"/>
          <w:lang w:val="ru-RU"/>
        </w:rPr>
        <w:t>преобладают хозяйствующие субъекты, осуществляющие такие виды деятельности, как: оптовая и розничная торговля, ремонт автотранспо</w:t>
      </w:r>
      <w:r w:rsidR="001658AD">
        <w:rPr>
          <w:rFonts w:ascii="Times New Roman" w:eastAsia="Calibri" w:hAnsi="Times New Roman"/>
          <w:sz w:val="28"/>
          <w:szCs w:val="28"/>
          <w:lang w:val="ru-RU"/>
        </w:rPr>
        <w:t>ртных средств и мотоциклов (36,4</w:t>
      </w:r>
      <w:r w:rsidRPr="00531C68">
        <w:rPr>
          <w:rFonts w:ascii="Times New Roman" w:eastAsia="Calibri" w:hAnsi="Times New Roman"/>
          <w:sz w:val="28"/>
          <w:szCs w:val="28"/>
          <w:lang w:val="ru-RU"/>
        </w:rPr>
        <w:t>% в общем числе), сельское, лесное хозяйство, охота, рыболовство и рыбоводство (</w:t>
      </w:r>
      <w:r w:rsidR="001658AD">
        <w:rPr>
          <w:rFonts w:ascii="Times New Roman" w:eastAsia="Calibri" w:hAnsi="Times New Roman"/>
          <w:sz w:val="28"/>
          <w:szCs w:val="28"/>
          <w:lang w:val="ru-RU"/>
        </w:rPr>
        <w:t>20,6</w:t>
      </w:r>
      <w:r w:rsidRPr="00531C68">
        <w:rPr>
          <w:rFonts w:ascii="Times New Roman" w:eastAsia="Calibri" w:hAnsi="Times New Roman"/>
          <w:sz w:val="28"/>
          <w:szCs w:val="28"/>
          <w:lang w:val="ru-RU"/>
        </w:rPr>
        <w:t>%), транспортировка и хранение (9,</w:t>
      </w:r>
      <w:r w:rsidR="001658AD">
        <w:rPr>
          <w:rFonts w:ascii="Times New Roman" w:eastAsia="Calibri" w:hAnsi="Times New Roman"/>
          <w:sz w:val="28"/>
          <w:szCs w:val="28"/>
          <w:lang w:val="ru-RU"/>
        </w:rPr>
        <w:t>0</w:t>
      </w:r>
      <w:r w:rsidRPr="00531C68">
        <w:rPr>
          <w:rFonts w:ascii="Times New Roman" w:eastAsia="Calibri" w:hAnsi="Times New Roman"/>
          <w:sz w:val="28"/>
          <w:szCs w:val="28"/>
          <w:lang w:val="ru-RU"/>
        </w:rPr>
        <w:t>%), строительство (3,</w:t>
      </w:r>
      <w:r w:rsidR="001658AD">
        <w:rPr>
          <w:rFonts w:ascii="Times New Roman" w:eastAsia="Calibri" w:hAnsi="Times New Roman"/>
          <w:sz w:val="28"/>
          <w:szCs w:val="28"/>
          <w:lang w:val="ru-RU"/>
        </w:rPr>
        <w:t>5</w:t>
      </w:r>
      <w:r w:rsidRPr="00531C68">
        <w:rPr>
          <w:rFonts w:ascii="Times New Roman" w:eastAsia="Calibri" w:hAnsi="Times New Roman"/>
          <w:sz w:val="28"/>
          <w:szCs w:val="28"/>
          <w:lang w:val="ru-RU"/>
        </w:rPr>
        <w:t>%).</w:t>
      </w:r>
    </w:p>
    <w:p w:rsidR="00531C68" w:rsidRPr="00531C68" w:rsidRDefault="00531C68" w:rsidP="00531C68">
      <w:pPr>
        <w:widowControl w:val="0"/>
        <w:suppressAutoHyphens/>
        <w:spacing w:after="0" w:line="240" w:lineRule="auto"/>
        <w:ind w:firstLine="567"/>
        <w:jc w:val="both"/>
        <w:rPr>
          <w:rFonts w:ascii="Times New Roman" w:hAnsi="Times New Roman"/>
          <w:bCs/>
          <w:sz w:val="28"/>
          <w:szCs w:val="28"/>
          <w:lang w:val="ru-RU"/>
        </w:rPr>
      </w:pPr>
      <w:r w:rsidRPr="00531C68">
        <w:rPr>
          <w:rFonts w:ascii="Times New Roman" w:hAnsi="Times New Roman"/>
          <w:sz w:val="28"/>
          <w:szCs w:val="28"/>
          <w:shd w:val="clear" w:color="auto" w:fill="FFFFFF"/>
          <w:lang w:val="ru-RU"/>
        </w:rPr>
        <w:t xml:space="preserve">За 2022 год </w:t>
      </w:r>
      <w:r w:rsidRPr="00531C68">
        <w:rPr>
          <w:rFonts w:ascii="Times New Roman" w:hAnsi="Times New Roman"/>
          <w:bCs/>
          <w:sz w:val="28"/>
          <w:szCs w:val="28"/>
          <w:lang w:val="ru-RU"/>
        </w:rPr>
        <w:t xml:space="preserve">объем отгруженной продукции, выполненных работ и услуг собственными силами по полному кругу организаций составил </w:t>
      </w:r>
      <w:r w:rsidR="00F731F8">
        <w:rPr>
          <w:rFonts w:ascii="Times New Roman" w:hAnsi="Times New Roman"/>
          <w:bCs/>
          <w:sz w:val="28"/>
          <w:szCs w:val="28"/>
          <w:lang w:val="ru-RU"/>
        </w:rPr>
        <w:t>32,2</w:t>
      </w:r>
      <w:r w:rsidRPr="00531C68">
        <w:rPr>
          <w:rFonts w:ascii="Times New Roman" w:hAnsi="Times New Roman"/>
          <w:bCs/>
          <w:sz w:val="28"/>
          <w:szCs w:val="28"/>
          <w:lang w:val="ru-RU"/>
        </w:rPr>
        <w:t xml:space="preserve"> млрд. </w:t>
      </w:r>
      <w:r w:rsidR="00F731F8">
        <w:rPr>
          <w:rFonts w:ascii="Times New Roman" w:hAnsi="Times New Roman"/>
          <w:bCs/>
          <w:sz w:val="28"/>
          <w:szCs w:val="28"/>
          <w:lang w:val="ru-RU"/>
        </w:rPr>
        <w:t>р</w:t>
      </w:r>
      <w:r w:rsidRPr="00531C68">
        <w:rPr>
          <w:rFonts w:ascii="Times New Roman" w:hAnsi="Times New Roman"/>
          <w:bCs/>
          <w:sz w:val="28"/>
          <w:szCs w:val="28"/>
          <w:lang w:val="ru-RU"/>
        </w:rPr>
        <w:t xml:space="preserve">ублей, что составляет </w:t>
      </w:r>
      <w:r w:rsidR="00F731F8">
        <w:rPr>
          <w:rFonts w:ascii="Times New Roman" w:hAnsi="Times New Roman"/>
          <w:bCs/>
          <w:sz w:val="28"/>
          <w:szCs w:val="28"/>
          <w:lang w:val="ru-RU"/>
        </w:rPr>
        <w:t>170,4</w:t>
      </w:r>
      <w:r w:rsidRPr="00531C68">
        <w:rPr>
          <w:rFonts w:ascii="Times New Roman" w:hAnsi="Times New Roman"/>
          <w:bCs/>
          <w:sz w:val="28"/>
          <w:szCs w:val="28"/>
          <w:lang w:val="ru-RU"/>
        </w:rPr>
        <w:t>% к уровню соответствующего периода прошлого года.</w:t>
      </w:r>
    </w:p>
    <w:p w:rsidR="00531C68" w:rsidRPr="00531C68" w:rsidRDefault="00531C68" w:rsidP="00531C68">
      <w:pPr>
        <w:suppressAutoHyphens/>
        <w:spacing w:after="0" w:line="240" w:lineRule="auto"/>
        <w:ind w:firstLine="709"/>
        <w:jc w:val="both"/>
        <w:rPr>
          <w:rFonts w:ascii="Times New Roman" w:hAnsi="Times New Roman"/>
          <w:bCs/>
          <w:sz w:val="28"/>
          <w:szCs w:val="28"/>
          <w:lang w:val="ru-RU" w:eastAsia="ru-RU"/>
        </w:rPr>
      </w:pPr>
      <w:r w:rsidRPr="00531C68">
        <w:rPr>
          <w:rFonts w:ascii="Times New Roman" w:hAnsi="Times New Roman"/>
          <w:bCs/>
          <w:sz w:val="28"/>
          <w:szCs w:val="28"/>
          <w:lang w:val="ru-RU" w:eastAsia="ru-RU"/>
        </w:rPr>
        <w:t xml:space="preserve">Наибольшую долю в объеме отгруженной продукции составляет промышленность </w:t>
      </w:r>
      <w:r w:rsidR="00F05248">
        <w:rPr>
          <w:rFonts w:ascii="Times New Roman" w:hAnsi="Times New Roman" w:cs="Times New Roman"/>
          <w:bCs/>
          <w:sz w:val="28"/>
          <w:szCs w:val="28"/>
          <w:lang w:val="ru-RU" w:eastAsia="ru-RU"/>
        </w:rPr>
        <w:t>−</w:t>
      </w:r>
      <w:r w:rsidRPr="00531C68">
        <w:rPr>
          <w:rFonts w:ascii="Times New Roman" w:hAnsi="Times New Roman"/>
          <w:bCs/>
          <w:sz w:val="28"/>
          <w:szCs w:val="28"/>
          <w:lang w:val="ru-RU" w:eastAsia="ru-RU"/>
        </w:rPr>
        <w:t xml:space="preserve"> </w:t>
      </w:r>
      <w:r w:rsidR="00F731F8">
        <w:rPr>
          <w:rFonts w:ascii="Times New Roman" w:hAnsi="Times New Roman"/>
          <w:bCs/>
          <w:sz w:val="28"/>
          <w:szCs w:val="28"/>
          <w:lang w:val="ru-RU" w:eastAsia="ru-RU"/>
        </w:rPr>
        <w:t>53,1</w:t>
      </w:r>
      <w:r w:rsidRPr="00531C68">
        <w:rPr>
          <w:rFonts w:ascii="Times New Roman" w:hAnsi="Times New Roman"/>
          <w:bCs/>
          <w:sz w:val="28"/>
          <w:szCs w:val="28"/>
          <w:lang w:val="ru-RU" w:eastAsia="ru-RU"/>
        </w:rPr>
        <w:t xml:space="preserve">%, сельское хозяйство </w:t>
      </w:r>
      <w:r w:rsidR="00F05248">
        <w:rPr>
          <w:rFonts w:ascii="Times New Roman" w:hAnsi="Times New Roman" w:cs="Times New Roman"/>
          <w:bCs/>
          <w:sz w:val="28"/>
          <w:szCs w:val="28"/>
          <w:lang w:val="ru-RU" w:eastAsia="ru-RU"/>
        </w:rPr>
        <w:t>−</w:t>
      </w:r>
      <w:r w:rsidRPr="00531C68">
        <w:rPr>
          <w:rFonts w:ascii="Times New Roman" w:hAnsi="Times New Roman"/>
          <w:bCs/>
          <w:sz w:val="28"/>
          <w:szCs w:val="28"/>
          <w:lang w:val="ru-RU" w:eastAsia="ru-RU"/>
        </w:rPr>
        <w:t xml:space="preserve"> 1</w:t>
      </w:r>
      <w:r w:rsidR="00F731F8">
        <w:rPr>
          <w:rFonts w:ascii="Times New Roman" w:hAnsi="Times New Roman"/>
          <w:bCs/>
          <w:sz w:val="28"/>
          <w:szCs w:val="28"/>
          <w:lang w:val="ru-RU" w:eastAsia="ru-RU"/>
        </w:rPr>
        <w:t>7,7</w:t>
      </w:r>
      <w:r w:rsidRPr="00531C68">
        <w:rPr>
          <w:rFonts w:ascii="Times New Roman" w:hAnsi="Times New Roman"/>
          <w:bCs/>
          <w:sz w:val="28"/>
          <w:szCs w:val="28"/>
          <w:lang w:val="ru-RU" w:eastAsia="ru-RU"/>
        </w:rPr>
        <w:t xml:space="preserve">%, строительство </w:t>
      </w:r>
      <w:r w:rsidR="00F05248">
        <w:rPr>
          <w:rFonts w:ascii="Times New Roman" w:hAnsi="Times New Roman" w:cs="Times New Roman"/>
          <w:bCs/>
          <w:sz w:val="28"/>
          <w:szCs w:val="28"/>
          <w:lang w:val="ru-RU" w:eastAsia="ru-RU"/>
        </w:rPr>
        <w:t>−</w:t>
      </w:r>
      <w:r w:rsidR="00F05248">
        <w:rPr>
          <w:rFonts w:ascii="Times New Roman" w:hAnsi="Times New Roman"/>
          <w:bCs/>
          <w:sz w:val="28"/>
          <w:szCs w:val="28"/>
          <w:lang w:val="ru-RU" w:eastAsia="ru-RU"/>
        </w:rPr>
        <w:t xml:space="preserve"> </w:t>
      </w:r>
      <w:r w:rsidRPr="00531C68">
        <w:rPr>
          <w:rFonts w:ascii="Times New Roman" w:hAnsi="Times New Roman"/>
          <w:bCs/>
          <w:sz w:val="28"/>
          <w:szCs w:val="28"/>
          <w:lang w:val="ru-RU" w:eastAsia="ru-RU"/>
        </w:rPr>
        <w:t>1</w:t>
      </w:r>
      <w:r w:rsidR="00F731F8">
        <w:rPr>
          <w:rFonts w:ascii="Times New Roman" w:hAnsi="Times New Roman"/>
          <w:bCs/>
          <w:sz w:val="28"/>
          <w:szCs w:val="28"/>
          <w:lang w:val="ru-RU" w:eastAsia="ru-RU"/>
        </w:rPr>
        <w:t>4,8</w:t>
      </w:r>
      <w:r w:rsidRPr="00531C68">
        <w:rPr>
          <w:rFonts w:ascii="Times New Roman" w:hAnsi="Times New Roman"/>
          <w:bCs/>
          <w:sz w:val="28"/>
          <w:szCs w:val="28"/>
          <w:lang w:val="ru-RU" w:eastAsia="ru-RU"/>
        </w:rPr>
        <w:t xml:space="preserve">%, торговля </w:t>
      </w:r>
      <w:r w:rsidR="00F05248">
        <w:rPr>
          <w:rFonts w:ascii="Times New Roman" w:hAnsi="Times New Roman" w:cs="Times New Roman"/>
          <w:bCs/>
          <w:sz w:val="28"/>
          <w:szCs w:val="28"/>
          <w:lang w:val="ru-RU" w:eastAsia="ru-RU"/>
        </w:rPr>
        <w:t>−</w:t>
      </w:r>
      <w:r w:rsidRPr="00531C68">
        <w:rPr>
          <w:rFonts w:ascii="Times New Roman" w:hAnsi="Times New Roman"/>
          <w:bCs/>
          <w:sz w:val="28"/>
          <w:szCs w:val="28"/>
          <w:lang w:val="ru-RU" w:eastAsia="ru-RU"/>
        </w:rPr>
        <w:t xml:space="preserve"> 12,3%.</w:t>
      </w:r>
    </w:p>
    <w:p w:rsidR="00ED7A55" w:rsidRPr="00E061B5" w:rsidRDefault="00ED7A55"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p>
    <w:p w:rsidR="00271356" w:rsidRPr="007E1910" w:rsidRDefault="0008012B" w:rsidP="00E44813">
      <w:pPr>
        <w:widowControl w:val="0"/>
        <w:suppressAutoHyphens/>
        <w:autoSpaceDE w:val="0"/>
        <w:autoSpaceDN w:val="0"/>
        <w:adjustRightInd w:val="0"/>
        <w:spacing w:after="0" w:line="240" w:lineRule="auto"/>
        <w:jc w:val="center"/>
        <w:rPr>
          <w:rFonts w:ascii="Times New Roman" w:hAnsi="Times New Roman" w:cs="Times New Roman"/>
          <w:bCs/>
          <w:sz w:val="28"/>
          <w:szCs w:val="28"/>
          <w:lang w:val="ru-RU"/>
        </w:rPr>
      </w:pPr>
      <w:r w:rsidRPr="007E1910">
        <w:rPr>
          <w:rFonts w:ascii="Times New Roman" w:hAnsi="Times New Roman" w:cs="Times New Roman"/>
          <w:bCs/>
          <w:sz w:val="28"/>
          <w:szCs w:val="28"/>
          <w:lang w:val="ru-RU"/>
        </w:rPr>
        <w:t xml:space="preserve">1.2. </w:t>
      </w:r>
      <w:r w:rsidR="00215E8E" w:rsidRPr="007E1910">
        <w:rPr>
          <w:rFonts w:ascii="Times New Roman" w:hAnsi="Times New Roman" w:cs="Times New Roman"/>
          <w:bCs/>
          <w:sz w:val="28"/>
          <w:szCs w:val="28"/>
          <w:lang w:val="ru-RU"/>
        </w:rPr>
        <w:t>С</w:t>
      </w:r>
      <w:r w:rsidR="00687F65" w:rsidRPr="007E1910">
        <w:rPr>
          <w:rFonts w:ascii="Times New Roman" w:hAnsi="Times New Roman" w:cs="Times New Roman"/>
          <w:bCs/>
          <w:sz w:val="28"/>
          <w:szCs w:val="28"/>
          <w:lang w:val="ru-RU"/>
        </w:rPr>
        <w:t>оциально-экономическ</w:t>
      </w:r>
      <w:r w:rsidR="00215E8E" w:rsidRPr="007E1910">
        <w:rPr>
          <w:rFonts w:ascii="Times New Roman" w:hAnsi="Times New Roman" w:cs="Times New Roman"/>
          <w:bCs/>
          <w:sz w:val="28"/>
          <w:szCs w:val="28"/>
          <w:lang w:val="ru-RU"/>
        </w:rPr>
        <w:t>ая ситуация</w:t>
      </w:r>
      <w:r w:rsidR="00687F65" w:rsidRPr="007E1910">
        <w:rPr>
          <w:rFonts w:ascii="Times New Roman" w:hAnsi="Times New Roman" w:cs="Times New Roman"/>
          <w:bCs/>
          <w:sz w:val="28"/>
          <w:szCs w:val="28"/>
          <w:lang w:val="ru-RU"/>
        </w:rPr>
        <w:t xml:space="preserve"> Котельнико</w:t>
      </w:r>
      <w:r w:rsidR="00ED7A55" w:rsidRPr="007E1910">
        <w:rPr>
          <w:rFonts w:ascii="Times New Roman" w:hAnsi="Times New Roman" w:cs="Times New Roman"/>
          <w:bCs/>
          <w:sz w:val="28"/>
          <w:szCs w:val="28"/>
          <w:lang w:val="ru-RU"/>
        </w:rPr>
        <w:t>вского района</w:t>
      </w:r>
    </w:p>
    <w:p w:rsidR="00687F65" w:rsidRPr="00E061B5" w:rsidRDefault="00ED7A55" w:rsidP="00E44813">
      <w:pPr>
        <w:widowControl w:val="0"/>
        <w:suppressAutoHyphens/>
        <w:autoSpaceDE w:val="0"/>
        <w:autoSpaceDN w:val="0"/>
        <w:adjustRightInd w:val="0"/>
        <w:spacing w:after="0" w:line="240" w:lineRule="auto"/>
        <w:jc w:val="center"/>
        <w:rPr>
          <w:rFonts w:ascii="Times New Roman" w:hAnsi="Times New Roman" w:cs="Times New Roman"/>
          <w:bCs/>
          <w:sz w:val="28"/>
          <w:szCs w:val="28"/>
          <w:lang w:val="ru-RU"/>
        </w:rPr>
      </w:pPr>
      <w:r w:rsidRPr="007E1910">
        <w:rPr>
          <w:rFonts w:ascii="Times New Roman" w:hAnsi="Times New Roman" w:cs="Times New Roman"/>
          <w:bCs/>
          <w:sz w:val="28"/>
          <w:szCs w:val="28"/>
          <w:lang w:val="ru-RU"/>
        </w:rPr>
        <w:t>в</w:t>
      </w:r>
      <w:r w:rsidR="00E0763D" w:rsidRPr="007E1910">
        <w:rPr>
          <w:rFonts w:ascii="Times New Roman" w:hAnsi="Times New Roman" w:cs="Times New Roman"/>
          <w:bCs/>
          <w:sz w:val="28"/>
          <w:szCs w:val="28"/>
          <w:lang w:val="ru-RU"/>
        </w:rPr>
        <w:t xml:space="preserve"> январе - июне</w:t>
      </w:r>
      <w:r w:rsidRPr="007E1910">
        <w:rPr>
          <w:rFonts w:ascii="Times New Roman" w:hAnsi="Times New Roman" w:cs="Times New Roman"/>
          <w:bCs/>
          <w:sz w:val="28"/>
          <w:szCs w:val="28"/>
          <w:lang w:val="ru-RU"/>
        </w:rPr>
        <w:t xml:space="preserve"> 202</w:t>
      </w:r>
      <w:r w:rsidR="00C0735D" w:rsidRPr="007E1910">
        <w:rPr>
          <w:rFonts w:ascii="Times New Roman" w:hAnsi="Times New Roman" w:cs="Times New Roman"/>
          <w:bCs/>
          <w:sz w:val="28"/>
          <w:szCs w:val="28"/>
          <w:lang w:val="ru-RU"/>
        </w:rPr>
        <w:t>3</w:t>
      </w:r>
      <w:r w:rsidR="00687F65" w:rsidRPr="007E1910">
        <w:rPr>
          <w:rFonts w:ascii="Times New Roman" w:hAnsi="Times New Roman" w:cs="Times New Roman"/>
          <w:bCs/>
          <w:sz w:val="28"/>
          <w:szCs w:val="28"/>
          <w:lang w:val="ru-RU"/>
        </w:rPr>
        <w:t xml:space="preserve"> г</w:t>
      </w:r>
      <w:r w:rsidR="00215E8E" w:rsidRPr="007E1910">
        <w:rPr>
          <w:rFonts w:ascii="Times New Roman" w:hAnsi="Times New Roman" w:cs="Times New Roman"/>
          <w:bCs/>
          <w:sz w:val="28"/>
          <w:szCs w:val="28"/>
          <w:lang w:val="ru-RU"/>
        </w:rPr>
        <w:t>од</w:t>
      </w:r>
      <w:r w:rsidR="00E0763D" w:rsidRPr="007E1910">
        <w:rPr>
          <w:rFonts w:ascii="Times New Roman" w:hAnsi="Times New Roman" w:cs="Times New Roman"/>
          <w:bCs/>
          <w:sz w:val="28"/>
          <w:szCs w:val="28"/>
          <w:lang w:val="ru-RU"/>
        </w:rPr>
        <w:t>а</w:t>
      </w:r>
      <w:r w:rsidR="00687F65" w:rsidRPr="007E1910">
        <w:rPr>
          <w:rFonts w:ascii="Times New Roman" w:hAnsi="Times New Roman" w:cs="Times New Roman"/>
          <w:bCs/>
          <w:sz w:val="28"/>
          <w:szCs w:val="28"/>
          <w:lang w:val="ru-RU"/>
        </w:rPr>
        <w:t>.</w:t>
      </w:r>
    </w:p>
    <w:p w:rsidR="00687F65" w:rsidRPr="00E061B5" w:rsidRDefault="00687F65" w:rsidP="00E44813">
      <w:pPr>
        <w:widowControl w:val="0"/>
        <w:suppressAutoHyphens/>
        <w:autoSpaceDE w:val="0"/>
        <w:autoSpaceDN w:val="0"/>
        <w:adjustRightInd w:val="0"/>
        <w:spacing w:after="0" w:line="240" w:lineRule="auto"/>
        <w:rPr>
          <w:rFonts w:ascii="Arial" w:hAnsi="Arial" w:cs="Arial"/>
          <w:sz w:val="21"/>
          <w:szCs w:val="21"/>
          <w:lang w:val="ru-RU"/>
        </w:rPr>
      </w:pPr>
    </w:p>
    <w:p w:rsidR="00531C68" w:rsidRPr="00531C68" w:rsidRDefault="00531C68" w:rsidP="00531C68">
      <w:pPr>
        <w:suppressAutoHyphens/>
        <w:spacing w:after="0" w:line="240" w:lineRule="auto"/>
        <w:ind w:firstLine="567"/>
        <w:jc w:val="both"/>
        <w:rPr>
          <w:rFonts w:ascii="Times New Roman" w:hAnsi="Times New Roman"/>
          <w:sz w:val="28"/>
          <w:szCs w:val="28"/>
          <w:shd w:val="clear" w:color="auto" w:fill="FFFFFF"/>
          <w:lang w:val="ru-RU"/>
        </w:rPr>
      </w:pPr>
      <w:r w:rsidRPr="00531C68">
        <w:rPr>
          <w:rFonts w:ascii="Times New Roman" w:hAnsi="Times New Roman"/>
          <w:sz w:val="28"/>
          <w:szCs w:val="28"/>
          <w:shd w:val="clear" w:color="auto" w:fill="FFFFFF"/>
          <w:lang w:val="ru-RU"/>
        </w:rPr>
        <w:t>По состоянию на 01.07.2023 года на территории района зарегистрировано 243 предприятия /организации, а также 719 индивидуальных предпринимателей. В реальном секторе экономики занято 837 хозяйствующих субъектов.</w:t>
      </w:r>
    </w:p>
    <w:p w:rsidR="00531C68" w:rsidRPr="00531C68" w:rsidRDefault="00531C68" w:rsidP="00531C68">
      <w:pPr>
        <w:suppressAutoHyphens/>
        <w:spacing w:after="0" w:line="240" w:lineRule="auto"/>
        <w:ind w:firstLine="567"/>
        <w:jc w:val="both"/>
        <w:rPr>
          <w:rFonts w:ascii="Times New Roman" w:hAnsi="Times New Roman"/>
          <w:bCs/>
          <w:sz w:val="28"/>
          <w:szCs w:val="28"/>
          <w:lang w:val="ru-RU"/>
        </w:rPr>
      </w:pPr>
      <w:r w:rsidRPr="00531C68">
        <w:rPr>
          <w:rFonts w:ascii="Times New Roman" w:hAnsi="Times New Roman"/>
          <w:sz w:val="28"/>
          <w:szCs w:val="28"/>
          <w:shd w:val="clear" w:color="auto" w:fill="FFFFFF"/>
          <w:lang w:val="ru-RU"/>
        </w:rPr>
        <w:t>В</w:t>
      </w:r>
      <w:r w:rsidRPr="00531C68">
        <w:rPr>
          <w:rFonts w:ascii="Times New Roman" w:hAnsi="Times New Roman"/>
          <w:bCs/>
          <w:sz w:val="28"/>
          <w:szCs w:val="28"/>
          <w:lang w:val="ru-RU"/>
        </w:rPr>
        <w:t xml:space="preserve"> 1 полугодии объем отгруженной продукции, выполненных работ и услуг собственными силами по полному кругу организаций составил 11,1 млрд. </w:t>
      </w:r>
      <w:r w:rsidRPr="00531C68">
        <w:rPr>
          <w:rFonts w:ascii="Times New Roman" w:hAnsi="Times New Roman"/>
          <w:bCs/>
          <w:sz w:val="28"/>
          <w:szCs w:val="28"/>
          <w:lang w:val="ru-RU"/>
        </w:rPr>
        <w:lastRenderedPageBreak/>
        <w:t>рублей, что составляет 72,3% к уровню соответствующего периода прошлого года.</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За отчётный период демонстрируют рост такие показатели, как:</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оборот в сфере малого и среднего предпринимательства − 104,0% за счет вновь заключенных контрактов малыми предприятиями (ООО "Донлес", ООО "Котельниковоспецстрой");</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производство сельскохозяйственной продукции в хозяйствах всех категорий − 102,3% (в сопоставимых ценах);</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оборот розничной торговли − 112,0% (в сопоставимых ценах);</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оборот общественного питания − 138,2% (в сопоставимых ценах);</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объем платных услуг населению − 104,0% (в сопоставимых ценах);</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eastAsia="ru-RU"/>
        </w:rPr>
        <w:t>реальные доходы населения − 101,9%.</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 xml:space="preserve">За счет уменьшения объема строительных работ, выполняемых при реализации инвестиционного проекта по развитию Котельниковской промышленной зоны Волгоградской области на базе освоения Гремячинского месторождения калийных солей произошло снижение объема работ, выполненных по виду деятельности "строительство" − 47,3% в сопоставимых ценах к аналогичному периоду прошлого года. </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Произошло снижение в сопоставимых ценах к соответствующему периоду прошлого года таких экономически важных показателей, как:</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eastAsia="ru-RU"/>
        </w:rPr>
        <w:t>объём промышленного производства - 61,2% (в связи с нестабильной ситуацией на мировом рынке минеральных удобрений, снижен объём отгруженной продукции ООО "ЕвроХим-ВолгаКалий")</w:t>
      </w:r>
      <w:r w:rsidRPr="00531C68">
        <w:rPr>
          <w:rFonts w:ascii="Times New Roman" w:hAnsi="Times New Roman"/>
          <w:sz w:val="28"/>
          <w:szCs w:val="28"/>
          <w:lang w:val="ru-RU"/>
        </w:rPr>
        <w:t>;</w:t>
      </w:r>
    </w:p>
    <w:p w:rsidR="00531C68" w:rsidRPr="00531C68" w:rsidRDefault="00531C68" w:rsidP="00531C68">
      <w:pPr>
        <w:widowControl w:val="0"/>
        <w:suppressAutoHyphens/>
        <w:spacing w:after="0" w:line="240" w:lineRule="auto"/>
        <w:ind w:firstLine="567"/>
        <w:jc w:val="both"/>
        <w:rPr>
          <w:rFonts w:ascii="Times New Roman" w:hAnsi="Times New Roman"/>
          <w:sz w:val="28"/>
          <w:szCs w:val="28"/>
          <w:lang w:val="ru-RU"/>
        </w:rPr>
      </w:pPr>
      <w:r w:rsidRPr="00531C68">
        <w:rPr>
          <w:rFonts w:ascii="Times New Roman" w:hAnsi="Times New Roman"/>
          <w:sz w:val="28"/>
          <w:szCs w:val="28"/>
          <w:lang w:val="ru-RU"/>
        </w:rPr>
        <w:t>объем инвестиций в основной капитал − 62,4% за счет снижения объема инвестиций в основной капитал производственного назначения ООО "ЕвроХим-ВолгаКалий".</w:t>
      </w:r>
    </w:p>
    <w:p w:rsidR="00531C68" w:rsidRDefault="00531C68" w:rsidP="00E44813">
      <w:pPr>
        <w:widowControl w:val="0"/>
        <w:shd w:val="clear" w:color="auto" w:fill="FFFFFF" w:themeFill="background1"/>
        <w:suppressAutoHyphens/>
        <w:autoSpaceDE w:val="0"/>
        <w:autoSpaceDN w:val="0"/>
        <w:adjustRightInd w:val="0"/>
        <w:spacing w:after="0" w:line="240" w:lineRule="auto"/>
        <w:jc w:val="center"/>
        <w:rPr>
          <w:rFonts w:ascii="Times New Roman" w:eastAsia="Calibri" w:hAnsi="Times New Roman" w:cs="Times New Roman"/>
          <w:sz w:val="28"/>
          <w:szCs w:val="28"/>
          <w:lang w:val="ru-RU"/>
        </w:rPr>
      </w:pPr>
    </w:p>
    <w:p w:rsidR="00687F65" w:rsidRPr="00E061B5" w:rsidRDefault="00687F65" w:rsidP="00E44813">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cs="Times New Roman"/>
          <w:sz w:val="28"/>
          <w:szCs w:val="28"/>
          <w:shd w:val="clear" w:color="auto" w:fill="FFFFFF"/>
          <w:lang w:val="ru-RU"/>
        </w:rPr>
      </w:pPr>
      <w:r w:rsidRPr="00E061B5">
        <w:rPr>
          <w:rFonts w:ascii="Times New Roman" w:eastAsia="Calibri" w:hAnsi="Times New Roman" w:cs="Times New Roman"/>
          <w:sz w:val="28"/>
          <w:szCs w:val="28"/>
          <w:lang w:val="ru-RU"/>
        </w:rPr>
        <w:t xml:space="preserve">II. РАЗВИТИЕ </w:t>
      </w:r>
      <w:r w:rsidR="005E641A" w:rsidRPr="00E061B5">
        <w:rPr>
          <w:rFonts w:ascii="Times New Roman" w:eastAsia="Calibri" w:hAnsi="Times New Roman" w:cs="Times New Roman"/>
          <w:sz w:val="28"/>
          <w:szCs w:val="28"/>
          <w:lang w:val="ru-RU"/>
        </w:rPr>
        <w:t>ОТРАСЛЕЙ</w:t>
      </w:r>
      <w:r w:rsidRPr="00E061B5">
        <w:rPr>
          <w:rFonts w:ascii="Times New Roman" w:eastAsia="Calibri" w:hAnsi="Times New Roman" w:cs="Times New Roman"/>
          <w:sz w:val="28"/>
          <w:szCs w:val="28"/>
          <w:lang w:val="ru-RU"/>
        </w:rPr>
        <w:t xml:space="preserve"> ЭКОНОМИКИ</w:t>
      </w:r>
      <w:r w:rsidR="005E641A" w:rsidRPr="00E061B5">
        <w:rPr>
          <w:rFonts w:ascii="Times New Roman" w:eastAsia="Calibri" w:hAnsi="Times New Roman" w:cs="Times New Roman"/>
          <w:sz w:val="28"/>
          <w:szCs w:val="28"/>
          <w:lang w:val="ru-RU"/>
        </w:rPr>
        <w:t xml:space="preserve"> РАЙОНА</w:t>
      </w:r>
    </w:p>
    <w:p w:rsidR="00687F65" w:rsidRPr="00E061B5" w:rsidRDefault="00687F65" w:rsidP="00E44813">
      <w:pPr>
        <w:widowControl w:val="0"/>
        <w:shd w:val="clear" w:color="auto" w:fill="FFFFFF" w:themeFill="background1"/>
        <w:suppressAutoHyphens/>
        <w:autoSpaceDE w:val="0"/>
        <w:autoSpaceDN w:val="0"/>
        <w:adjustRightInd w:val="0"/>
        <w:spacing w:after="0" w:line="240" w:lineRule="auto"/>
        <w:ind w:firstLine="567"/>
        <w:jc w:val="center"/>
        <w:rPr>
          <w:rFonts w:ascii="Times New Roman" w:hAnsi="Times New Roman" w:cs="Times New Roman"/>
          <w:sz w:val="28"/>
          <w:szCs w:val="28"/>
          <w:shd w:val="clear" w:color="auto" w:fill="FFFFFF"/>
          <w:lang w:val="ru-RU"/>
        </w:rPr>
      </w:pPr>
    </w:p>
    <w:p w:rsidR="00687F65" w:rsidRPr="00E061B5" w:rsidRDefault="0008012B" w:rsidP="00E44813">
      <w:pPr>
        <w:widowControl w:val="0"/>
        <w:suppressAutoHyphens/>
        <w:spacing w:after="0"/>
        <w:jc w:val="center"/>
        <w:rPr>
          <w:rFonts w:ascii="Times New Roman" w:eastAsia="Calibri" w:hAnsi="Times New Roman" w:cs="Times New Roman"/>
          <w:sz w:val="28"/>
          <w:szCs w:val="28"/>
          <w:lang w:val="ru-RU"/>
        </w:rPr>
      </w:pPr>
      <w:r w:rsidRPr="007E1910">
        <w:rPr>
          <w:rFonts w:ascii="Times New Roman" w:hAnsi="Times New Roman" w:cs="Times New Roman"/>
          <w:sz w:val="28"/>
          <w:szCs w:val="28"/>
          <w:lang w:val="ru-RU"/>
        </w:rPr>
        <w:t xml:space="preserve">2.1. </w:t>
      </w:r>
      <w:r w:rsidR="00127930" w:rsidRPr="007E1910">
        <w:rPr>
          <w:rFonts w:ascii="Times New Roman" w:hAnsi="Times New Roman" w:cs="Times New Roman"/>
          <w:sz w:val="28"/>
          <w:szCs w:val="28"/>
          <w:lang w:val="ru-RU"/>
        </w:rPr>
        <w:t>Развитие промышленности</w:t>
      </w:r>
    </w:p>
    <w:p w:rsidR="00687F65" w:rsidRPr="00E061B5" w:rsidRDefault="00687F65" w:rsidP="00E44813">
      <w:pPr>
        <w:widowControl w:val="0"/>
        <w:suppressAutoHyphens/>
        <w:spacing w:after="0"/>
        <w:ind w:firstLine="709"/>
        <w:jc w:val="both"/>
        <w:rPr>
          <w:rFonts w:ascii="Times New Roman" w:eastAsia="Calibri" w:hAnsi="Times New Roman" w:cs="Times New Roman"/>
          <w:b/>
          <w:sz w:val="28"/>
          <w:szCs w:val="28"/>
          <w:lang w:val="ru-RU"/>
        </w:rPr>
      </w:pPr>
    </w:p>
    <w:p w:rsidR="000E73FB" w:rsidRPr="000E73FB" w:rsidRDefault="004B4038" w:rsidP="000E73FB">
      <w:pPr>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0E73FB" w:rsidRPr="000E73FB">
        <w:rPr>
          <w:rFonts w:ascii="Times New Roman" w:hAnsi="Times New Roman" w:cs="Times New Roman"/>
          <w:sz w:val="28"/>
          <w:szCs w:val="28"/>
          <w:lang w:val="ru-RU"/>
        </w:rPr>
        <w:t xml:space="preserve"> статистическом регистре по Котельниковскому району учтено 31 промышленное предприятие, из них 16 отнесено к крупным и средним. Из общей численности предприятий 1 предприятие относится к добыче полезных ископаемых, 7 предприятий – обрабатывающих производств, 2 предприятия – обеспечение электрической энергией, газом, паром; кондиционирование воздуха; 21 предприятие – водоснабжение; водоотведение, организация сбора и утилизация отходов, деятельность по ликвидации загрязнений.</w:t>
      </w:r>
    </w:p>
    <w:p w:rsidR="000E73FB" w:rsidRPr="000E73FB" w:rsidRDefault="000E73FB" w:rsidP="000E73FB">
      <w:pPr>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Численность занятых в сфере промышленности района составила 2</w:t>
      </w:r>
      <w:r w:rsidR="004B4038">
        <w:rPr>
          <w:rFonts w:ascii="Times New Roman" w:hAnsi="Times New Roman" w:cs="Times New Roman"/>
          <w:sz w:val="28"/>
          <w:szCs w:val="28"/>
          <w:lang w:val="ru-RU"/>
        </w:rPr>
        <w:t>366</w:t>
      </w:r>
      <w:r w:rsidRPr="000E73FB">
        <w:rPr>
          <w:rFonts w:ascii="Times New Roman" w:hAnsi="Times New Roman" w:cs="Times New Roman"/>
          <w:sz w:val="28"/>
          <w:szCs w:val="28"/>
          <w:lang w:val="ru-RU"/>
        </w:rPr>
        <w:t xml:space="preserve"> человек.</w:t>
      </w:r>
    </w:p>
    <w:p w:rsidR="000E73FB" w:rsidRPr="000E73FB" w:rsidRDefault="000E73FB" w:rsidP="000E73FB">
      <w:pPr>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 xml:space="preserve">К предприятиям добывающей отрасли относится 1 предприятие – ООО "Южное месторождение строительных песков" (осуществляет добычу строительных песков). Предприятие относится к микробизнесу (численность работающих – </w:t>
      </w:r>
      <w:r w:rsidR="00276ADD">
        <w:rPr>
          <w:rFonts w:ascii="Times New Roman" w:hAnsi="Times New Roman" w:cs="Times New Roman"/>
          <w:sz w:val="28"/>
          <w:szCs w:val="28"/>
          <w:lang w:val="ru-RU"/>
        </w:rPr>
        <w:t>3</w:t>
      </w:r>
      <w:r w:rsidRPr="000E73FB">
        <w:rPr>
          <w:rFonts w:ascii="Times New Roman" w:hAnsi="Times New Roman" w:cs="Times New Roman"/>
          <w:sz w:val="28"/>
          <w:szCs w:val="28"/>
          <w:lang w:val="ru-RU"/>
        </w:rPr>
        <w:t xml:space="preserve"> человек</w:t>
      </w:r>
      <w:r w:rsidR="00276ADD">
        <w:rPr>
          <w:rFonts w:ascii="Times New Roman" w:hAnsi="Times New Roman" w:cs="Times New Roman"/>
          <w:sz w:val="28"/>
          <w:szCs w:val="28"/>
          <w:lang w:val="ru-RU"/>
        </w:rPr>
        <w:t>а</w:t>
      </w:r>
      <w:r w:rsidRPr="000E73FB">
        <w:rPr>
          <w:rFonts w:ascii="Times New Roman" w:hAnsi="Times New Roman" w:cs="Times New Roman"/>
          <w:sz w:val="28"/>
          <w:szCs w:val="28"/>
          <w:lang w:val="ru-RU"/>
        </w:rPr>
        <w:t xml:space="preserve">). Сведения об отгрузке продукции предприятием не предоставляются. </w:t>
      </w:r>
    </w:p>
    <w:p w:rsidR="000E73FB" w:rsidRPr="000E73FB" w:rsidRDefault="000E73FB" w:rsidP="000E73FB">
      <w:pPr>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lastRenderedPageBreak/>
        <w:t>В 2021 году ООО "ЕвроХим-ВолгаКалий" отгружено продукции по дополнительному ОКВЭД "Добыча минерального сырья для химической промышленности и производства минеральных удобрений" на сумму 57,7 млн. рублей. В 2022 году отгрузка продукции по добыче полезных ископаемых не осуществлялась, а также в течение прогнозируемого периода не планируется.</w:t>
      </w:r>
    </w:p>
    <w:p w:rsidR="000E73FB" w:rsidRPr="000E73FB" w:rsidRDefault="000E73FB" w:rsidP="000E73FB">
      <w:pPr>
        <w:spacing w:after="0" w:line="240" w:lineRule="auto"/>
        <w:ind w:firstLine="567"/>
        <w:jc w:val="both"/>
        <w:rPr>
          <w:rFonts w:ascii="Times New Roman" w:eastAsia="Calibri" w:hAnsi="Times New Roman" w:cs="Times New Roman"/>
          <w:sz w:val="28"/>
          <w:szCs w:val="28"/>
          <w:lang w:val="ru-RU"/>
        </w:rPr>
      </w:pPr>
      <w:r w:rsidRPr="000E73FB">
        <w:rPr>
          <w:rFonts w:ascii="Times New Roman" w:eastAsia="Calibri" w:hAnsi="Times New Roman" w:cs="Times New Roman"/>
          <w:sz w:val="28"/>
          <w:szCs w:val="28"/>
          <w:lang w:val="ru-RU"/>
        </w:rPr>
        <w:t xml:space="preserve">По итогам 2022 года предприятиями обрабатывающих производств отгружено продукции собственного производства, выполнено работ и услуг собственными силами на общую сумму </w:t>
      </w:r>
      <w:r w:rsidR="00276ADD">
        <w:rPr>
          <w:rFonts w:ascii="Times New Roman" w:eastAsia="Calibri" w:hAnsi="Times New Roman" w:cs="Times New Roman"/>
          <w:sz w:val="28"/>
          <w:szCs w:val="28"/>
          <w:lang w:val="ru-RU"/>
        </w:rPr>
        <w:t>17,0 млрд</w:t>
      </w:r>
      <w:r w:rsidRPr="000E73FB">
        <w:rPr>
          <w:rFonts w:ascii="Times New Roman" w:eastAsia="Calibri" w:hAnsi="Times New Roman" w:cs="Times New Roman"/>
          <w:sz w:val="28"/>
          <w:szCs w:val="28"/>
          <w:lang w:val="ru-RU"/>
        </w:rPr>
        <w:t>. рублей, что в 3,</w:t>
      </w:r>
      <w:r w:rsidR="00276ADD">
        <w:rPr>
          <w:rFonts w:ascii="Times New Roman" w:eastAsia="Calibri" w:hAnsi="Times New Roman" w:cs="Times New Roman"/>
          <w:sz w:val="28"/>
          <w:szCs w:val="28"/>
          <w:lang w:val="ru-RU"/>
        </w:rPr>
        <w:t>6</w:t>
      </w:r>
      <w:r w:rsidRPr="000E73FB">
        <w:rPr>
          <w:rFonts w:ascii="Times New Roman" w:eastAsia="Calibri" w:hAnsi="Times New Roman" w:cs="Times New Roman"/>
          <w:sz w:val="28"/>
          <w:szCs w:val="28"/>
          <w:lang w:val="ru-RU"/>
        </w:rPr>
        <w:t xml:space="preserve"> раза выше уровня 2021 года. Рост обусловлен предоставлением сведений по отгрузке продукции ООО "ЕвроХим-ВолгаКалий" на сумму 16</w:t>
      </w:r>
      <w:r w:rsidR="00276ADD">
        <w:rPr>
          <w:rFonts w:ascii="Times New Roman" w:eastAsia="Calibri" w:hAnsi="Times New Roman" w:cs="Times New Roman"/>
          <w:sz w:val="28"/>
          <w:szCs w:val="28"/>
          <w:lang w:val="ru-RU"/>
        </w:rPr>
        <w:t>,7</w:t>
      </w:r>
      <w:r w:rsidRPr="000E73FB">
        <w:rPr>
          <w:rFonts w:ascii="Times New Roman" w:eastAsia="Calibri" w:hAnsi="Times New Roman" w:cs="Times New Roman"/>
          <w:sz w:val="28"/>
          <w:szCs w:val="28"/>
          <w:lang w:val="ru-RU"/>
        </w:rPr>
        <w:t xml:space="preserve"> мл</w:t>
      </w:r>
      <w:r w:rsidR="00276ADD">
        <w:rPr>
          <w:rFonts w:ascii="Times New Roman" w:eastAsia="Calibri" w:hAnsi="Times New Roman" w:cs="Times New Roman"/>
          <w:sz w:val="28"/>
          <w:szCs w:val="28"/>
          <w:lang w:val="ru-RU"/>
        </w:rPr>
        <w:t>рд</w:t>
      </w:r>
      <w:r w:rsidRPr="000E73FB">
        <w:rPr>
          <w:rFonts w:ascii="Times New Roman" w:eastAsia="Calibri" w:hAnsi="Times New Roman" w:cs="Times New Roman"/>
          <w:sz w:val="28"/>
          <w:szCs w:val="28"/>
          <w:lang w:val="ru-RU"/>
        </w:rPr>
        <w:t>. рублей.</w:t>
      </w:r>
    </w:p>
    <w:p w:rsidR="000E73FB" w:rsidRPr="000E73FB" w:rsidRDefault="000E73FB" w:rsidP="000E73FB">
      <w:pPr>
        <w:widowControl w:val="0"/>
        <w:suppressAutoHyphens/>
        <w:spacing w:after="0" w:line="240" w:lineRule="auto"/>
        <w:ind w:firstLine="567"/>
        <w:jc w:val="both"/>
        <w:rPr>
          <w:rFonts w:ascii="Times New Roman" w:hAnsi="Times New Roman" w:cs="Times New Roman"/>
          <w:color w:val="000000"/>
          <w:sz w:val="28"/>
          <w:szCs w:val="28"/>
          <w:lang w:val="ru-RU"/>
        </w:rPr>
      </w:pPr>
      <w:r w:rsidRPr="000E73FB">
        <w:rPr>
          <w:rFonts w:ascii="Times New Roman" w:hAnsi="Times New Roman" w:cs="Times New Roman"/>
          <w:color w:val="000000"/>
          <w:sz w:val="28"/>
          <w:szCs w:val="28"/>
          <w:lang w:val="ru-RU"/>
        </w:rPr>
        <w:t>Производство машин и оборудования, не включенных в другие группировки, в районе осуществляют: ООО "Мелиоратор"</w:t>
      </w:r>
      <w:r w:rsidRPr="000E73FB">
        <w:rPr>
          <w:rFonts w:ascii="Times New Roman" w:hAnsi="Times New Roman" w:cs="Times New Roman"/>
          <w:sz w:val="28"/>
          <w:szCs w:val="28"/>
          <w:lang w:val="ru-RU"/>
        </w:rPr>
        <w:t>,</w:t>
      </w:r>
      <w:r w:rsidRPr="000E73FB">
        <w:rPr>
          <w:rFonts w:ascii="Times New Roman" w:hAnsi="Times New Roman" w:cs="Times New Roman"/>
          <w:color w:val="000000"/>
          <w:sz w:val="28"/>
          <w:szCs w:val="28"/>
          <w:lang w:val="ru-RU"/>
        </w:rPr>
        <w:t xml:space="preserve"> ООО "Мелиотехмаш" (последние два предприятия относятся к сфере микробизнеса). Объём отгруженной продукции по предприятиям данной подотрасли за 2022 год составил 2 млн. рублей (снижение на 73,2% к уровню 2021 года). Снижение обусловлено приостановлением деятельности Котельниковского арматурного завода.</w:t>
      </w:r>
    </w:p>
    <w:p w:rsidR="000E73FB" w:rsidRPr="000E73FB" w:rsidRDefault="000E73FB" w:rsidP="000E73FB">
      <w:pPr>
        <w:autoSpaceDE w:val="0"/>
        <w:autoSpaceDN w:val="0"/>
        <w:adjustRightInd w:val="0"/>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 xml:space="preserve">Производство прочих деревянных строительных конструкций и столярных изделий осуществляют ООО "Донлес" и ИП Терещук С.Н. За отчетный год хозяйствующими субъектами подотрасли отгружено продукции на сумму 244,5 млн. рублей (125,7% к уровню 2021 года). </w:t>
      </w:r>
    </w:p>
    <w:p w:rsidR="000E73FB" w:rsidRPr="000E73FB" w:rsidRDefault="000E73FB" w:rsidP="000E73FB">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0E73FB">
        <w:rPr>
          <w:rFonts w:ascii="Times New Roman" w:eastAsia="Calibri" w:hAnsi="Times New Roman" w:cs="Times New Roman"/>
          <w:sz w:val="28"/>
          <w:szCs w:val="28"/>
          <w:lang w:val="ru-RU"/>
        </w:rPr>
        <w:t>Производство пищевых продуктов в районе осуществляется представителями малого бизнеса:</w:t>
      </w:r>
      <w:r w:rsidRPr="000E73FB">
        <w:rPr>
          <w:rFonts w:ascii="Times New Roman" w:hAnsi="Times New Roman" w:cs="Times New Roman"/>
          <w:color w:val="000000"/>
          <w:sz w:val="28"/>
          <w:szCs w:val="28"/>
          <w:lang w:val="ru-RU"/>
        </w:rPr>
        <w:t xml:space="preserve"> производством хлеба и хлебобулочных изделий занимаются ИП Буланова Т.А., ИП Родионов Н.П., ИП Верёвкин А.Н.; переработку рыбы и производство рыбной продукции осуществляет ИП Никульчева Л.А., производство полуфабрикатов осуществляет ИП КФХ Дупак С.М. Кроме того, в данную подотрасль включен объем отгруженных товаров народного потребления АО им. Крупской, имеющее данный вид деятельности в качестве дополнительного. Объём продукции, произведённой в рамках подотрасли за 2022 год, составил 33,0 млн. рублей (97,0% к уровню 2021 года). </w:t>
      </w:r>
    </w:p>
    <w:p w:rsidR="000E73FB" w:rsidRPr="000E73FB" w:rsidRDefault="000E73FB" w:rsidP="000E73FB">
      <w:pPr>
        <w:suppressAutoHyphens/>
        <w:spacing w:after="0" w:line="240" w:lineRule="auto"/>
        <w:ind w:firstLine="567"/>
        <w:jc w:val="both"/>
        <w:rPr>
          <w:rFonts w:ascii="Times New Roman" w:hAnsi="Times New Roman" w:cs="Times New Roman"/>
          <w:color w:val="000000"/>
          <w:sz w:val="28"/>
          <w:szCs w:val="28"/>
          <w:lang w:val="ru-RU"/>
        </w:rPr>
      </w:pPr>
      <w:r w:rsidRPr="000E73FB">
        <w:rPr>
          <w:rFonts w:ascii="Times New Roman" w:hAnsi="Times New Roman" w:cs="Times New Roman"/>
          <w:color w:val="000000"/>
          <w:sz w:val="28"/>
          <w:szCs w:val="28"/>
          <w:lang w:val="ru-RU"/>
        </w:rPr>
        <w:t xml:space="preserve">В 2022 году предприятиями и предпринимателями района произведено 134,2 тонн хлеба и хлебобулочных изделий. </w:t>
      </w:r>
    </w:p>
    <w:p w:rsidR="000E73FB" w:rsidRPr="000E73FB" w:rsidRDefault="000E73FB" w:rsidP="000E73FB">
      <w:pPr>
        <w:widowControl w:val="0"/>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Химическое производство</w:t>
      </w:r>
      <w:r>
        <w:rPr>
          <w:rFonts w:ascii="Times New Roman" w:hAnsi="Times New Roman" w:cs="Times New Roman"/>
          <w:sz w:val="28"/>
          <w:szCs w:val="28"/>
          <w:lang w:val="ru-RU"/>
        </w:rPr>
        <w:t>.</w:t>
      </w:r>
    </w:p>
    <w:p w:rsidR="000E73FB" w:rsidRPr="000E73FB" w:rsidRDefault="000E73FB" w:rsidP="000E73FB">
      <w:pPr>
        <w:widowControl w:val="0"/>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В соответствии с откорректированным графиком строительства объектов рудника Гремяченского горно-обогатительного комбината, ООО "ЕвроХим-ВолгаКалий" предоставлены сведения в Волгоградстат об объемах отгруженной промышленной продукции за 2022 год. Объем отгруженной продукции, выполненных работ и услуг предприятия за 2022 г. составил 16,7 млрд. рублей.</w:t>
      </w:r>
    </w:p>
    <w:p w:rsidR="000E73FB" w:rsidRPr="000E73FB" w:rsidRDefault="000E73FB" w:rsidP="000E73FB">
      <w:pPr>
        <w:widowControl w:val="0"/>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В соответствии с плановыми финансово-экономическими показателями, предоставляемыми ООО "ЕвроХим-ВолгаКалий", предприятие планирует занять нишу градообразующего и бюджетообразующего.</w:t>
      </w:r>
    </w:p>
    <w:p w:rsidR="000E73FB" w:rsidRPr="000E73FB" w:rsidRDefault="000E73FB" w:rsidP="000E73FB">
      <w:pPr>
        <w:widowControl w:val="0"/>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Обеспечение электрической энергией, газом, паром; кондиционирование воздуха осуществляют: МУП "Тепловые сети", ОП Котельниковские РЭС ПАО "Волгоградэнергосбыт", ОП Котельниковские МЭС ОАО "Волгоградоблэлектро". Объем отгруженной продукции предприятий стабилен.</w:t>
      </w:r>
    </w:p>
    <w:p w:rsidR="000E73FB" w:rsidRDefault="000E73FB" w:rsidP="000E73FB">
      <w:pPr>
        <w:widowControl w:val="0"/>
        <w:suppressAutoHyphens/>
        <w:spacing w:after="0" w:line="240" w:lineRule="auto"/>
        <w:ind w:firstLine="567"/>
        <w:jc w:val="both"/>
        <w:rPr>
          <w:rFonts w:ascii="Times New Roman" w:hAnsi="Times New Roman" w:cs="Times New Roman"/>
          <w:sz w:val="28"/>
          <w:szCs w:val="28"/>
          <w:lang w:val="ru-RU"/>
        </w:rPr>
      </w:pPr>
      <w:r w:rsidRPr="000E73FB">
        <w:rPr>
          <w:rFonts w:ascii="Times New Roman" w:hAnsi="Times New Roman" w:cs="Times New Roman"/>
          <w:sz w:val="28"/>
          <w:szCs w:val="28"/>
          <w:lang w:val="ru-RU"/>
        </w:rPr>
        <w:t xml:space="preserve">Водоснабжение; водоотведение, организацию сбора и утилизации отходов, </w:t>
      </w:r>
      <w:r w:rsidRPr="000E73FB">
        <w:rPr>
          <w:rFonts w:ascii="Times New Roman" w:hAnsi="Times New Roman" w:cs="Times New Roman"/>
          <w:sz w:val="28"/>
          <w:szCs w:val="28"/>
          <w:lang w:val="ru-RU"/>
        </w:rPr>
        <w:lastRenderedPageBreak/>
        <w:t>деятельность по ликвидации загрязнений осуществляют муниципальные унитарные предприятия, а также НОТы, расположенные на территории сельских населенных пунктов. Объем отгруженной продукции предприятий стабилен.</w:t>
      </w:r>
    </w:p>
    <w:p w:rsidR="003B790E" w:rsidRDefault="003B790E" w:rsidP="000E73FB">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оценке, объем промышленного производства по итогам 2023 года составит 20,6 млрд. рублей, индекс промышленного производства оценивается в 114,9% к уровню 2022 года.</w:t>
      </w:r>
    </w:p>
    <w:p w:rsidR="009C7056" w:rsidRPr="00E061B5" w:rsidRDefault="007E4D33" w:rsidP="000E73FB">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 соответствии с базовым вариантом Прогноза объем п</w:t>
      </w:r>
      <w:r w:rsidR="005369B5" w:rsidRPr="00E061B5">
        <w:rPr>
          <w:rFonts w:ascii="Times New Roman" w:hAnsi="Times New Roman" w:cs="Times New Roman"/>
          <w:sz w:val="28"/>
          <w:szCs w:val="28"/>
          <w:lang w:val="ru-RU"/>
        </w:rPr>
        <w:t>ромышленного производства в 202</w:t>
      </w:r>
      <w:r w:rsidR="003B790E">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 </w:t>
      </w:r>
      <w:r w:rsidR="003338C0" w:rsidRPr="00E061B5">
        <w:rPr>
          <w:rFonts w:ascii="Times New Roman" w:hAnsi="Times New Roman" w:cs="Times New Roman"/>
          <w:sz w:val="28"/>
          <w:szCs w:val="28"/>
          <w:lang w:val="ru-RU"/>
        </w:rPr>
        <w:t xml:space="preserve">прогнозируется на уровне </w:t>
      </w:r>
      <w:r w:rsidR="003B790E">
        <w:rPr>
          <w:rFonts w:ascii="Times New Roman" w:hAnsi="Times New Roman" w:cs="Times New Roman"/>
          <w:sz w:val="28"/>
          <w:szCs w:val="28"/>
          <w:lang w:val="ru-RU"/>
        </w:rPr>
        <w:t>36,8</w:t>
      </w:r>
      <w:r w:rsidRPr="00E061B5">
        <w:rPr>
          <w:rFonts w:ascii="Times New Roman" w:hAnsi="Times New Roman" w:cs="Times New Roman"/>
          <w:sz w:val="28"/>
          <w:szCs w:val="28"/>
          <w:lang w:val="ru-RU"/>
        </w:rPr>
        <w:t xml:space="preserve"> млрд.</w:t>
      </w:r>
      <w:r w:rsidR="00276ADD">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с индексом промышленного производства </w:t>
      </w:r>
      <w:r w:rsidR="00E61C27" w:rsidRPr="00E061B5">
        <w:rPr>
          <w:rFonts w:ascii="Times New Roman" w:hAnsi="Times New Roman" w:cs="Times New Roman"/>
          <w:sz w:val="28"/>
          <w:szCs w:val="28"/>
          <w:lang w:val="ru-RU"/>
        </w:rPr>
        <w:t>1</w:t>
      </w:r>
      <w:r w:rsidR="003B790E">
        <w:rPr>
          <w:rFonts w:ascii="Times New Roman" w:hAnsi="Times New Roman" w:cs="Times New Roman"/>
          <w:sz w:val="28"/>
          <w:szCs w:val="28"/>
          <w:lang w:val="ru-RU"/>
        </w:rPr>
        <w:t>63,9</w:t>
      </w:r>
      <w:r w:rsidR="00E61C27" w:rsidRPr="00E061B5">
        <w:rPr>
          <w:rFonts w:ascii="Times New Roman" w:hAnsi="Times New Roman" w:cs="Times New Roman"/>
          <w:sz w:val="28"/>
          <w:szCs w:val="28"/>
          <w:lang w:val="ru-RU"/>
        </w:rPr>
        <w:t>% к 202</w:t>
      </w:r>
      <w:r w:rsidR="003B790E">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году, в 202</w:t>
      </w:r>
      <w:r w:rsidR="003B790E">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году –</w:t>
      </w:r>
      <w:r w:rsidRPr="00E061B5">
        <w:rPr>
          <w:rFonts w:ascii="Times New Roman" w:hAnsi="Times New Roman" w:cs="Times New Roman"/>
          <w:sz w:val="28"/>
          <w:szCs w:val="28"/>
          <w:lang w:val="ru-RU"/>
        </w:rPr>
        <w:br/>
      </w:r>
      <w:r w:rsidR="003B790E">
        <w:rPr>
          <w:rFonts w:ascii="Times New Roman" w:hAnsi="Times New Roman" w:cs="Times New Roman"/>
          <w:sz w:val="28"/>
          <w:szCs w:val="28"/>
          <w:lang w:val="ru-RU"/>
        </w:rPr>
        <w:t>70,8</w:t>
      </w:r>
      <w:r w:rsidRPr="00E061B5">
        <w:rPr>
          <w:rFonts w:ascii="Times New Roman" w:hAnsi="Times New Roman" w:cs="Times New Roman"/>
          <w:sz w:val="28"/>
          <w:szCs w:val="28"/>
          <w:lang w:val="ru-RU"/>
        </w:rPr>
        <w:t xml:space="preserve"> млрд.</w:t>
      </w:r>
      <w:r w:rsidR="00BB2EB2"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с индексом промышленного производства </w:t>
      </w:r>
      <w:r w:rsidR="00E61C27" w:rsidRPr="00E061B5">
        <w:rPr>
          <w:rFonts w:ascii="Times New Roman" w:hAnsi="Times New Roman" w:cs="Times New Roman"/>
          <w:sz w:val="28"/>
          <w:szCs w:val="28"/>
          <w:lang w:val="ru-RU"/>
        </w:rPr>
        <w:t>1</w:t>
      </w:r>
      <w:r w:rsidR="003B790E">
        <w:rPr>
          <w:rFonts w:ascii="Times New Roman" w:hAnsi="Times New Roman" w:cs="Times New Roman"/>
          <w:sz w:val="28"/>
          <w:szCs w:val="28"/>
          <w:lang w:val="ru-RU"/>
        </w:rPr>
        <w:t>87,</w:t>
      </w:r>
      <w:r w:rsidR="00E61C27" w:rsidRPr="00E061B5">
        <w:rPr>
          <w:rFonts w:ascii="Times New Roman" w:hAnsi="Times New Roman" w:cs="Times New Roman"/>
          <w:sz w:val="28"/>
          <w:szCs w:val="28"/>
          <w:lang w:val="ru-RU"/>
        </w:rPr>
        <w:t>1%</w:t>
      </w:r>
      <w:r w:rsidRPr="00E061B5">
        <w:rPr>
          <w:rFonts w:ascii="Times New Roman" w:hAnsi="Times New Roman" w:cs="Times New Roman"/>
          <w:sz w:val="28"/>
          <w:szCs w:val="28"/>
          <w:lang w:val="ru-RU"/>
        </w:rPr>
        <w:br/>
        <w:t>к 202</w:t>
      </w:r>
      <w:r w:rsidR="003B790E">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w:t>
      </w:r>
      <w:r w:rsidR="005369B5" w:rsidRPr="00E061B5">
        <w:rPr>
          <w:rFonts w:ascii="Times New Roman" w:hAnsi="Times New Roman" w:cs="Times New Roman"/>
          <w:sz w:val="28"/>
          <w:szCs w:val="28"/>
          <w:lang w:val="ru-RU"/>
        </w:rPr>
        <w:t>, в 202</w:t>
      </w:r>
      <w:r w:rsidR="003B790E">
        <w:rPr>
          <w:rFonts w:ascii="Times New Roman" w:hAnsi="Times New Roman" w:cs="Times New Roman"/>
          <w:sz w:val="28"/>
          <w:szCs w:val="28"/>
          <w:lang w:val="ru-RU"/>
        </w:rPr>
        <w:t>6</w:t>
      </w:r>
      <w:r w:rsidR="005369B5" w:rsidRPr="00E061B5">
        <w:rPr>
          <w:rFonts w:ascii="Times New Roman" w:hAnsi="Times New Roman" w:cs="Times New Roman"/>
          <w:sz w:val="28"/>
          <w:szCs w:val="28"/>
          <w:lang w:val="ru-RU"/>
        </w:rPr>
        <w:t xml:space="preserve"> году </w:t>
      </w:r>
      <w:r w:rsidR="003B790E">
        <w:rPr>
          <w:rFonts w:ascii="Times New Roman" w:hAnsi="Times New Roman" w:cs="Times New Roman"/>
          <w:sz w:val="28"/>
          <w:szCs w:val="28"/>
          <w:lang w:val="ru-RU"/>
        </w:rPr>
        <w:t>−</w:t>
      </w:r>
      <w:r w:rsidR="005369B5" w:rsidRPr="00E061B5">
        <w:rPr>
          <w:rFonts w:ascii="Times New Roman" w:hAnsi="Times New Roman" w:cs="Times New Roman"/>
          <w:sz w:val="28"/>
          <w:szCs w:val="28"/>
          <w:lang w:val="ru-RU"/>
        </w:rPr>
        <w:t xml:space="preserve"> </w:t>
      </w:r>
      <w:r w:rsidR="003B790E">
        <w:rPr>
          <w:rFonts w:ascii="Times New Roman" w:hAnsi="Times New Roman" w:cs="Times New Roman"/>
          <w:sz w:val="28"/>
          <w:szCs w:val="28"/>
          <w:lang w:val="ru-RU"/>
        </w:rPr>
        <w:t>63,5 млрд. рублей</w:t>
      </w:r>
      <w:r w:rsidR="005369B5" w:rsidRPr="00E061B5">
        <w:rPr>
          <w:rFonts w:ascii="Times New Roman" w:hAnsi="Times New Roman" w:cs="Times New Roman"/>
          <w:sz w:val="28"/>
          <w:szCs w:val="28"/>
          <w:lang w:val="ru-RU"/>
        </w:rPr>
        <w:t xml:space="preserve"> с индексом промышленного производства </w:t>
      </w:r>
      <w:r w:rsidR="003B790E">
        <w:rPr>
          <w:rFonts w:ascii="Times New Roman" w:hAnsi="Times New Roman" w:cs="Times New Roman"/>
          <w:sz w:val="28"/>
          <w:szCs w:val="28"/>
          <w:lang w:val="ru-RU"/>
        </w:rPr>
        <w:t>87,3</w:t>
      </w:r>
      <w:r w:rsidR="005369B5" w:rsidRPr="00E061B5">
        <w:rPr>
          <w:rFonts w:ascii="Times New Roman" w:hAnsi="Times New Roman" w:cs="Times New Roman"/>
          <w:sz w:val="28"/>
          <w:szCs w:val="28"/>
          <w:lang w:val="ru-RU"/>
        </w:rPr>
        <w:t>% к 202</w:t>
      </w:r>
      <w:r w:rsidR="003B790E">
        <w:rPr>
          <w:rFonts w:ascii="Times New Roman" w:hAnsi="Times New Roman" w:cs="Times New Roman"/>
          <w:sz w:val="28"/>
          <w:szCs w:val="28"/>
          <w:lang w:val="ru-RU"/>
        </w:rPr>
        <w:t>5</w:t>
      </w:r>
      <w:r w:rsidR="005369B5" w:rsidRPr="00E061B5">
        <w:rPr>
          <w:rFonts w:ascii="Times New Roman" w:hAnsi="Times New Roman" w:cs="Times New Roman"/>
          <w:sz w:val="28"/>
          <w:szCs w:val="28"/>
          <w:lang w:val="ru-RU"/>
        </w:rPr>
        <w:t xml:space="preserve"> году. </w:t>
      </w:r>
    </w:p>
    <w:p w:rsidR="003A09F2" w:rsidRPr="00E061B5" w:rsidRDefault="005369B5"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Прогнозируется, что </w:t>
      </w:r>
      <w:r w:rsidR="00CC2D50" w:rsidRPr="00E061B5">
        <w:rPr>
          <w:rFonts w:ascii="Times New Roman" w:hAnsi="Times New Roman" w:cs="Times New Roman"/>
          <w:sz w:val="28"/>
          <w:szCs w:val="28"/>
          <w:lang w:val="ru-RU"/>
        </w:rPr>
        <w:t xml:space="preserve">по итогам 2025 года </w:t>
      </w:r>
      <w:r w:rsidRPr="00E061B5">
        <w:rPr>
          <w:rFonts w:ascii="Times New Roman" w:hAnsi="Times New Roman" w:cs="Times New Roman"/>
          <w:sz w:val="28"/>
          <w:szCs w:val="28"/>
          <w:lang w:val="ru-RU"/>
        </w:rPr>
        <w:t>доля оборота</w:t>
      </w:r>
      <w:r w:rsidR="00CC2D50" w:rsidRPr="00E061B5">
        <w:rPr>
          <w:rFonts w:ascii="Times New Roman" w:hAnsi="Times New Roman" w:cs="Times New Roman"/>
          <w:sz w:val="28"/>
          <w:szCs w:val="28"/>
          <w:lang w:val="ru-RU"/>
        </w:rPr>
        <w:t xml:space="preserve"> организаций промышленного комплекса </w:t>
      </w:r>
      <w:r w:rsidR="005F0EC3" w:rsidRPr="00E061B5">
        <w:rPr>
          <w:rFonts w:ascii="Times New Roman" w:hAnsi="Times New Roman" w:cs="Times New Roman"/>
          <w:sz w:val="28"/>
          <w:szCs w:val="28"/>
          <w:lang w:val="ru-RU"/>
        </w:rPr>
        <w:t>составит 78,4</w:t>
      </w:r>
      <w:r w:rsidRPr="00E061B5">
        <w:rPr>
          <w:rFonts w:ascii="Times New Roman" w:hAnsi="Times New Roman" w:cs="Times New Roman"/>
          <w:sz w:val="28"/>
          <w:szCs w:val="28"/>
          <w:lang w:val="ru-RU"/>
        </w:rPr>
        <w:t>% в общем обороте организаций по району</w:t>
      </w:r>
      <w:r w:rsidR="00532919" w:rsidRPr="00E061B5">
        <w:rPr>
          <w:rFonts w:ascii="Times New Roman" w:hAnsi="Times New Roman" w:cs="Times New Roman"/>
          <w:sz w:val="28"/>
          <w:szCs w:val="28"/>
          <w:lang w:val="ru-RU"/>
        </w:rPr>
        <w:t>, тогда как в базовом 2021 году эта доля составила 26,7%</w:t>
      </w:r>
      <w:r w:rsidR="00CC2D50" w:rsidRPr="00E061B5">
        <w:rPr>
          <w:rFonts w:ascii="Times New Roman" w:hAnsi="Times New Roman" w:cs="Times New Roman"/>
          <w:sz w:val="28"/>
          <w:szCs w:val="28"/>
          <w:lang w:val="ru-RU"/>
        </w:rPr>
        <w:t>.</w:t>
      </w:r>
    </w:p>
    <w:p w:rsidR="00B35B73" w:rsidRPr="00E061B5" w:rsidRDefault="00B35B73" w:rsidP="00E44813">
      <w:pPr>
        <w:widowControl w:val="0"/>
        <w:suppressAutoHyphens/>
        <w:spacing w:after="0" w:line="240" w:lineRule="auto"/>
        <w:ind w:firstLine="567"/>
        <w:jc w:val="both"/>
        <w:rPr>
          <w:rFonts w:ascii="Times New Roman" w:hAnsi="Times New Roman" w:cs="Times New Roman"/>
          <w:sz w:val="28"/>
          <w:szCs w:val="28"/>
          <w:lang w:val="ru-RU"/>
        </w:rPr>
      </w:pPr>
    </w:p>
    <w:p w:rsidR="000E5248" w:rsidRPr="00E061B5" w:rsidRDefault="00AA0979" w:rsidP="00E44813">
      <w:pPr>
        <w:widowControl w:val="0"/>
        <w:suppressAutoHyphens/>
        <w:spacing w:line="240" w:lineRule="auto"/>
        <w:jc w:val="center"/>
        <w:rPr>
          <w:rFonts w:ascii="Times New Roman" w:hAnsi="Times New Roman" w:cs="Times New Roman"/>
          <w:sz w:val="28"/>
          <w:szCs w:val="28"/>
          <w:lang w:val="ru-RU"/>
        </w:rPr>
      </w:pPr>
      <w:r w:rsidRPr="00AA0979">
        <w:rPr>
          <w:rFonts w:ascii="Times New Roman" w:hAnsi="Times New Roman" w:cs="Times New Roman"/>
          <w:noProof/>
          <w:sz w:val="28"/>
          <w:szCs w:val="28"/>
          <w:lang w:val="ru-RU" w:eastAsia="ru-RU"/>
        </w:rPr>
        <w:drawing>
          <wp:inline distT="0" distB="0" distL="0" distR="0">
            <wp:extent cx="5105400" cy="22479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1795" w:rsidRPr="00E061B5" w:rsidRDefault="001D1795" w:rsidP="00E44813">
      <w:pPr>
        <w:widowControl w:val="0"/>
        <w:suppressAutoHyphens/>
        <w:spacing w:after="0" w:line="240" w:lineRule="auto"/>
        <w:jc w:val="center"/>
        <w:rPr>
          <w:rFonts w:ascii="Times New Roman" w:hAnsi="Times New Roman" w:cs="Times New Roman"/>
          <w:sz w:val="28"/>
          <w:szCs w:val="28"/>
          <w:lang w:val="ru-RU"/>
        </w:rPr>
      </w:pPr>
    </w:p>
    <w:p w:rsidR="00090735" w:rsidRPr="00E061B5" w:rsidRDefault="00090735" w:rsidP="00E44813">
      <w:pPr>
        <w:widowControl w:val="0"/>
        <w:suppressAutoHyphens/>
        <w:spacing w:after="0" w:line="240" w:lineRule="auto"/>
        <w:jc w:val="center"/>
        <w:rPr>
          <w:rFonts w:ascii="Times New Roman" w:hAnsi="Times New Roman" w:cs="Times New Roman"/>
          <w:sz w:val="28"/>
          <w:szCs w:val="28"/>
          <w:lang w:val="ru-RU"/>
        </w:rPr>
      </w:pPr>
      <w:r w:rsidRPr="007E1910">
        <w:rPr>
          <w:rFonts w:ascii="Times New Roman" w:hAnsi="Times New Roman" w:cs="Times New Roman"/>
          <w:sz w:val="28"/>
          <w:szCs w:val="28"/>
          <w:lang w:val="ru-RU"/>
        </w:rPr>
        <w:t>2.2. Развитие энергетического комплекса</w:t>
      </w:r>
    </w:p>
    <w:p w:rsidR="00090735" w:rsidRPr="00E061B5" w:rsidRDefault="00090735" w:rsidP="00E44813">
      <w:pPr>
        <w:widowControl w:val="0"/>
        <w:suppressAutoHyphens/>
        <w:spacing w:after="0" w:line="240" w:lineRule="auto"/>
        <w:jc w:val="center"/>
        <w:rPr>
          <w:sz w:val="28"/>
          <w:szCs w:val="28"/>
          <w:lang w:val="ru-RU"/>
        </w:rPr>
      </w:pPr>
    </w:p>
    <w:p w:rsidR="00090735" w:rsidRPr="005B7B5A" w:rsidRDefault="00D24DB2" w:rsidP="009B1884">
      <w:pPr>
        <w:widowControl w:val="0"/>
        <w:shd w:val="clear" w:color="auto" w:fill="FFFFFF"/>
        <w:suppressAutoHyphens/>
        <w:spacing w:after="0" w:line="240" w:lineRule="auto"/>
        <w:ind w:firstLine="567"/>
        <w:jc w:val="both"/>
        <w:rPr>
          <w:rFonts w:ascii="Times New Roman" w:hAnsi="Times New Roman" w:cs="Times New Roman"/>
          <w:sz w:val="28"/>
          <w:szCs w:val="28"/>
          <w:lang w:val="ru-RU"/>
        </w:rPr>
      </w:pPr>
      <w:r w:rsidRPr="005B7B5A">
        <w:rPr>
          <w:rFonts w:ascii="Times New Roman" w:hAnsi="Times New Roman" w:cs="Times New Roman"/>
          <w:sz w:val="28"/>
          <w:szCs w:val="28"/>
          <w:lang w:val="ru-RU"/>
        </w:rPr>
        <w:t>Энергетический комплекс района представлен предприятиями, осуществляющими производство, транспортировку</w:t>
      </w:r>
      <w:r w:rsidR="00090735" w:rsidRPr="005B7B5A">
        <w:rPr>
          <w:rFonts w:ascii="Times New Roman" w:hAnsi="Times New Roman" w:cs="Times New Roman"/>
          <w:sz w:val="28"/>
          <w:szCs w:val="28"/>
          <w:lang w:val="ru-RU"/>
        </w:rPr>
        <w:t xml:space="preserve"> и распределение энергоресурсов </w:t>
      </w:r>
      <w:r w:rsidRPr="005B7B5A">
        <w:rPr>
          <w:rFonts w:ascii="Times New Roman" w:hAnsi="Times New Roman" w:cs="Times New Roman"/>
          <w:sz w:val="28"/>
          <w:szCs w:val="28"/>
          <w:lang w:val="ru-RU"/>
        </w:rPr>
        <w:t>(</w:t>
      </w:r>
      <w:r w:rsidR="009C07F4" w:rsidRPr="005B7B5A">
        <w:rPr>
          <w:rFonts w:ascii="Times New Roman" w:hAnsi="Times New Roman" w:cs="Times New Roman"/>
          <w:color w:val="202122"/>
          <w:sz w:val="28"/>
          <w:szCs w:val="28"/>
          <w:shd w:val="clear" w:color="auto" w:fill="FFFFFF"/>
          <w:lang w:val="ru-RU"/>
        </w:rPr>
        <w:t>электрическая</w:t>
      </w:r>
      <w:r w:rsidR="005A6D46" w:rsidRPr="005B7B5A">
        <w:rPr>
          <w:rFonts w:ascii="Times New Roman" w:hAnsi="Times New Roman" w:cs="Times New Roman"/>
          <w:color w:val="202122"/>
          <w:sz w:val="28"/>
          <w:szCs w:val="28"/>
          <w:shd w:val="clear" w:color="auto" w:fill="FFFFFF"/>
          <w:lang w:val="ru-RU"/>
        </w:rPr>
        <w:t>, тепловая энергия</w:t>
      </w:r>
      <w:r w:rsidRPr="005B7B5A">
        <w:rPr>
          <w:rFonts w:ascii="Times New Roman" w:hAnsi="Times New Roman" w:cs="Times New Roman"/>
          <w:color w:val="202122"/>
          <w:sz w:val="28"/>
          <w:szCs w:val="28"/>
          <w:shd w:val="clear" w:color="auto" w:fill="FFFFFF"/>
          <w:lang w:val="ru-RU"/>
        </w:rPr>
        <w:t>)</w:t>
      </w:r>
      <w:r w:rsidR="009C07F4" w:rsidRPr="005B7B5A">
        <w:rPr>
          <w:rFonts w:ascii="Times New Roman" w:hAnsi="Times New Roman" w:cs="Times New Roman"/>
          <w:sz w:val="28"/>
          <w:szCs w:val="28"/>
          <w:lang w:val="ru-RU"/>
        </w:rPr>
        <w:t xml:space="preserve"> </w:t>
      </w:r>
      <w:r w:rsidR="00090735" w:rsidRPr="005B7B5A">
        <w:rPr>
          <w:rFonts w:ascii="Times New Roman" w:hAnsi="Times New Roman" w:cs="Times New Roman"/>
          <w:sz w:val="28"/>
          <w:szCs w:val="28"/>
          <w:lang w:val="ru-RU"/>
        </w:rPr>
        <w:t>до потребителей</w:t>
      </w:r>
      <w:r w:rsidRPr="005B7B5A">
        <w:rPr>
          <w:rFonts w:ascii="Times New Roman" w:hAnsi="Times New Roman" w:cs="Times New Roman"/>
          <w:sz w:val="28"/>
          <w:szCs w:val="28"/>
          <w:lang w:val="ru-RU"/>
        </w:rPr>
        <w:t>.</w:t>
      </w:r>
    </w:p>
    <w:p w:rsidR="00F87BE4" w:rsidRPr="005B7B5A" w:rsidRDefault="00F87BE4" w:rsidP="009B1884">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ru-RU"/>
        </w:rPr>
      </w:pPr>
      <w:r w:rsidRPr="005B7B5A">
        <w:rPr>
          <w:rFonts w:ascii="Times New Roman" w:eastAsia="Calibri" w:hAnsi="Times New Roman" w:cs="Times New Roman"/>
          <w:sz w:val="28"/>
          <w:szCs w:val="28"/>
          <w:lang w:val="ru-RU"/>
        </w:rPr>
        <w:t>Обеспечение электрической энергией, газом и паром; кондиционирование воздуха на территории района осуществляют МУП "Тепловые сети", а также ряд обособленных подразделений, таких как АО "Волгоградоблэлектро", ПАО "Волгоградэнергосбыт"</w:t>
      </w:r>
      <w:r w:rsidR="00FC2368" w:rsidRPr="005B7B5A">
        <w:rPr>
          <w:rFonts w:ascii="Times New Roman" w:eastAsia="Calibri" w:hAnsi="Times New Roman" w:cs="Times New Roman"/>
          <w:sz w:val="28"/>
          <w:szCs w:val="28"/>
          <w:lang w:val="ru-RU"/>
        </w:rPr>
        <w:t>, филиал ПАО "Россети Юг"</w:t>
      </w:r>
      <w:r w:rsidRPr="005B7B5A">
        <w:rPr>
          <w:rFonts w:ascii="Times New Roman" w:eastAsia="Calibri" w:hAnsi="Times New Roman" w:cs="Times New Roman"/>
          <w:sz w:val="28"/>
          <w:szCs w:val="28"/>
          <w:lang w:val="ru-RU"/>
        </w:rPr>
        <w:t xml:space="preserve">. </w:t>
      </w:r>
      <w:r w:rsidR="006D46BA" w:rsidRPr="005B7B5A">
        <w:rPr>
          <w:rFonts w:ascii="Times New Roman" w:eastAsia="Calibri" w:hAnsi="Times New Roman" w:cs="Times New Roman"/>
          <w:sz w:val="28"/>
          <w:szCs w:val="28"/>
          <w:lang w:val="ru-RU"/>
        </w:rPr>
        <w:t xml:space="preserve">Численность работающих данных предприятий </w:t>
      </w:r>
      <w:r w:rsidR="005B7B5A" w:rsidRPr="005B7B5A">
        <w:rPr>
          <w:rFonts w:ascii="Times New Roman" w:eastAsia="Calibri" w:hAnsi="Times New Roman" w:cs="Times New Roman"/>
          <w:sz w:val="28"/>
          <w:szCs w:val="28"/>
          <w:lang w:val="ru-RU"/>
        </w:rPr>
        <w:t>−</w:t>
      </w:r>
      <w:r w:rsidR="006D46BA" w:rsidRPr="005B7B5A">
        <w:rPr>
          <w:rFonts w:ascii="Times New Roman" w:eastAsia="Calibri" w:hAnsi="Times New Roman" w:cs="Times New Roman"/>
          <w:sz w:val="28"/>
          <w:szCs w:val="28"/>
          <w:lang w:val="ru-RU"/>
        </w:rPr>
        <w:t xml:space="preserve"> </w:t>
      </w:r>
      <w:r w:rsidR="005B7B5A" w:rsidRPr="005B7B5A">
        <w:rPr>
          <w:rFonts w:ascii="Times New Roman" w:eastAsia="Calibri" w:hAnsi="Times New Roman" w:cs="Times New Roman"/>
          <w:sz w:val="28"/>
          <w:szCs w:val="28"/>
          <w:lang w:val="ru-RU"/>
        </w:rPr>
        <w:t>153</w:t>
      </w:r>
      <w:r w:rsidR="006D46BA" w:rsidRPr="005B7B5A">
        <w:rPr>
          <w:rFonts w:ascii="Times New Roman" w:eastAsia="Calibri" w:hAnsi="Times New Roman" w:cs="Times New Roman"/>
          <w:sz w:val="28"/>
          <w:szCs w:val="28"/>
          <w:lang w:val="ru-RU"/>
        </w:rPr>
        <w:t xml:space="preserve"> человек</w:t>
      </w:r>
      <w:r w:rsidR="005B7B5A" w:rsidRPr="005B7B5A">
        <w:rPr>
          <w:rFonts w:ascii="Times New Roman" w:eastAsia="Calibri" w:hAnsi="Times New Roman" w:cs="Times New Roman"/>
          <w:sz w:val="28"/>
          <w:szCs w:val="28"/>
          <w:lang w:val="ru-RU"/>
        </w:rPr>
        <w:t>а</w:t>
      </w:r>
      <w:r w:rsidR="006D46BA" w:rsidRPr="005B7B5A">
        <w:rPr>
          <w:rFonts w:ascii="Times New Roman" w:eastAsia="Calibri" w:hAnsi="Times New Roman" w:cs="Times New Roman"/>
          <w:sz w:val="28"/>
          <w:szCs w:val="28"/>
          <w:lang w:val="ru-RU"/>
        </w:rPr>
        <w:t xml:space="preserve">. </w:t>
      </w:r>
      <w:r w:rsidRPr="005B7B5A">
        <w:rPr>
          <w:rFonts w:ascii="Times New Roman" w:eastAsia="Calibri" w:hAnsi="Times New Roman" w:cs="Times New Roman"/>
          <w:sz w:val="28"/>
          <w:szCs w:val="28"/>
          <w:lang w:val="ru-RU"/>
        </w:rPr>
        <w:t>За 202</w:t>
      </w:r>
      <w:r w:rsidR="005B7B5A" w:rsidRPr="005B7B5A">
        <w:rPr>
          <w:rFonts w:ascii="Times New Roman" w:eastAsia="Calibri" w:hAnsi="Times New Roman" w:cs="Times New Roman"/>
          <w:sz w:val="28"/>
          <w:szCs w:val="28"/>
          <w:lang w:val="ru-RU"/>
        </w:rPr>
        <w:t>2</w:t>
      </w:r>
      <w:r w:rsidRPr="005B7B5A">
        <w:rPr>
          <w:rFonts w:ascii="Times New Roman" w:eastAsia="Calibri" w:hAnsi="Times New Roman" w:cs="Times New Roman"/>
          <w:sz w:val="28"/>
          <w:szCs w:val="28"/>
          <w:lang w:val="ru-RU"/>
        </w:rPr>
        <w:t xml:space="preserve"> год о</w:t>
      </w:r>
      <w:r w:rsidRPr="005B7B5A">
        <w:rPr>
          <w:rFonts w:ascii="Times New Roman" w:eastAsia="Times New Roman" w:hAnsi="Times New Roman" w:cs="Times New Roman"/>
          <w:sz w:val="28"/>
          <w:szCs w:val="28"/>
          <w:lang w:val="ru-RU" w:eastAsia="ru-RU"/>
        </w:rPr>
        <w:t xml:space="preserve">бъем отгруженных товаров собственного производства, выполненных работ и услуг собственными силами составил </w:t>
      </w:r>
      <w:r w:rsidR="005B7B5A" w:rsidRPr="005B7B5A">
        <w:rPr>
          <w:rFonts w:ascii="Times New Roman" w:eastAsia="Times New Roman" w:hAnsi="Times New Roman" w:cs="Times New Roman"/>
          <w:sz w:val="28"/>
          <w:szCs w:val="28"/>
          <w:lang w:val="ru-RU" w:eastAsia="ru-RU"/>
        </w:rPr>
        <w:t>451,0</w:t>
      </w:r>
      <w:r w:rsidRPr="005B7B5A">
        <w:rPr>
          <w:rFonts w:ascii="Times New Roman" w:eastAsia="Times New Roman" w:hAnsi="Times New Roman" w:cs="Times New Roman"/>
          <w:sz w:val="28"/>
          <w:szCs w:val="28"/>
          <w:lang w:val="ru-RU" w:eastAsia="ru-RU"/>
        </w:rPr>
        <w:t xml:space="preserve"> млн. рублей, индекс производства к 202</w:t>
      </w:r>
      <w:r w:rsidR="005B7B5A" w:rsidRPr="005B7B5A">
        <w:rPr>
          <w:rFonts w:ascii="Times New Roman" w:eastAsia="Times New Roman" w:hAnsi="Times New Roman" w:cs="Times New Roman"/>
          <w:sz w:val="28"/>
          <w:szCs w:val="28"/>
          <w:lang w:val="ru-RU" w:eastAsia="ru-RU"/>
        </w:rPr>
        <w:t>1</w:t>
      </w:r>
      <w:r w:rsidRPr="005B7B5A">
        <w:rPr>
          <w:rFonts w:ascii="Times New Roman" w:eastAsia="Times New Roman" w:hAnsi="Times New Roman" w:cs="Times New Roman"/>
          <w:sz w:val="28"/>
          <w:szCs w:val="28"/>
          <w:lang w:val="ru-RU" w:eastAsia="ru-RU"/>
        </w:rPr>
        <w:t xml:space="preserve"> году </w:t>
      </w:r>
      <w:r w:rsidR="00F36539" w:rsidRPr="005B7B5A">
        <w:rPr>
          <w:rFonts w:ascii="Times New Roman" w:eastAsia="Times New Roman" w:hAnsi="Times New Roman" w:cs="Times New Roman"/>
          <w:sz w:val="28"/>
          <w:szCs w:val="28"/>
          <w:lang w:val="ru-RU" w:eastAsia="ru-RU"/>
        </w:rPr>
        <w:t>−</w:t>
      </w:r>
      <w:r w:rsidR="005B7B5A" w:rsidRPr="005B7B5A">
        <w:rPr>
          <w:rFonts w:ascii="Times New Roman" w:eastAsia="Times New Roman" w:hAnsi="Times New Roman" w:cs="Times New Roman"/>
          <w:sz w:val="28"/>
          <w:szCs w:val="28"/>
          <w:lang w:val="ru-RU" w:eastAsia="ru-RU"/>
        </w:rPr>
        <w:t xml:space="preserve"> 104,7</w:t>
      </w:r>
      <w:r w:rsidRPr="005B7B5A">
        <w:rPr>
          <w:rFonts w:ascii="Times New Roman" w:eastAsia="Times New Roman" w:hAnsi="Times New Roman" w:cs="Times New Roman"/>
          <w:sz w:val="28"/>
          <w:szCs w:val="28"/>
          <w:lang w:val="ru-RU" w:eastAsia="ru-RU"/>
        </w:rPr>
        <w:t>%.</w:t>
      </w:r>
    </w:p>
    <w:p w:rsidR="00090735" w:rsidRPr="009B1884" w:rsidRDefault="00B8256B" w:rsidP="009B1884">
      <w:pPr>
        <w:widowControl w:val="0"/>
        <w:shd w:val="clear" w:color="auto" w:fill="FFFFFF"/>
        <w:suppressAutoHyphens/>
        <w:spacing w:after="0" w:line="240" w:lineRule="auto"/>
        <w:ind w:firstLine="567"/>
        <w:jc w:val="both"/>
        <w:rPr>
          <w:rFonts w:ascii="Times New Roman" w:hAnsi="Times New Roman" w:cs="Times New Roman"/>
          <w:sz w:val="28"/>
          <w:szCs w:val="28"/>
          <w:lang w:val="ru-RU"/>
        </w:rPr>
      </w:pPr>
      <w:r w:rsidRPr="00F0576E">
        <w:rPr>
          <w:rFonts w:ascii="Times New Roman" w:hAnsi="Times New Roman" w:cs="Times New Roman"/>
          <w:sz w:val="28"/>
          <w:szCs w:val="28"/>
          <w:lang w:val="ru-RU"/>
        </w:rPr>
        <w:t>По данным ресурсоснабжающих организаций, ф</w:t>
      </w:r>
      <w:r w:rsidR="00090735" w:rsidRPr="00F0576E">
        <w:rPr>
          <w:rFonts w:ascii="Times New Roman" w:hAnsi="Times New Roman" w:cs="Times New Roman"/>
          <w:sz w:val="28"/>
          <w:szCs w:val="28"/>
          <w:lang w:val="ru-RU"/>
        </w:rPr>
        <w:t xml:space="preserve">актическое потребление электрической энергии </w:t>
      </w:r>
      <w:r w:rsidRPr="00F0576E">
        <w:rPr>
          <w:rFonts w:ascii="Times New Roman" w:hAnsi="Times New Roman" w:cs="Times New Roman"/>
          <w:sz w:val="28"/>
          <w:szCs w:val="28"/>
          <w:lang w:val="ru-RU"/>
        </w:rPr>
        <w:t xml:space="preserve">по Котельниковскому району </w:t>
      </w:r>
      <w:r w:rsidR="00090735" w:rsidRPr="00F0576E">
        <w:rPr>
          <w:rFonts w:ascii="Times New Roman" w:hAnsi="Times New Roman" w:cs="Times New Roman"/>
          <w:sz w:val="28"/>
          <w:szCs w:val="28"/>
          <w:lang w:val="ru-RU"/>
        </w:rPr>
        <w:t>за 202</w:t>
      </w:r>
      <w:r w:rsidR="00F0576E">
        <w:rPr>
          <w:rFonts w:ascii="Times New Roman" w:hAnsi="Times New Roman" w:cs="Times New Roman"/>
          <w:sz w:val="28"/>
          <w:szCs w:val="28"/>
          <w:lang w:val="ru-RU"/>
        </w:rPr>
        <w:t>2</w:t>
      </w:r>
      <w:r w:rsidR="00090735" w:rsidRPr="00F0576E">
        <w:rPr>
          <w:rFonts w:ascii="Times New Roman" w:hAnsi="Times New Roman" w:cs="Times New Roman"/>
          <w:sz w:val="28"/>
          <w:szCs w:val="28"/>
          <w:lang w:val="ru-RU"/>
        </w:rPr>
        <w:t xml:space="preserve"> год составило </w:t>
      </w:r>
      <w:r w:rsidR="00F0576E">
        <w:rPr>
          <w:rFonts w:ascii="Times New Roman" w:hAnsi="Times New Roman" w:cs="Times New Roman"/>
          <w:sz w:val="28"/>
          <w:szCs w:val="28"/>
          <w:lang w:val="ru-RU"/>
        </w:rPr>
        <w:t>53,68</w:t>
      </w:r>
      <w:r w:rsidR="00090735" w:rsidRPr="00F0576E">
        <w:rPr>
          <w:rFonts w:ascii="Times New Roman" w:hAnsi="Times New Roman" w:cs="Times New Roman"/>
          <w:sz w:val="28"/>
          <w:szCs w:val="28"/>
          <w:lang w:val="ru-RU"/>
        </w:rPr>
        <w:t xml:space="preserve"> млн.кВт.ч, показатели прогноза потребления электрической энергии на среднесрочный период в 202</w:t>
      </w:r>
      <w:r w:rsidR="00F0576E">
        <w:rPr>
          <w:rFonts w:ascii="Times New Roman" w:hAnsi="Times New Roman" w:cs="Times New Roman"/>
          <w:sz w:val="28"/>
          <w:szCs w:val="28"/>
          <w:lang w:val="ru-RU"/>
        </w:rPr>
        <w:t>3</w:t>
      </w:r>
      <w:r w:rsidR="00090735" w:rsidRPr="00F0576E">
        <w:rPr>
          <w:rFonts w:ascii="Times New Roman" w:hAnsi="Times New Roman" w:cs="Times New Roman"/>
          <w:sz w:val="28"/>
          <w:szCs w:val="28"/>
          <w:lang w:val="ru-RU"/>
        </w:rPr>
        <w:t xml:space="preserve"> году составят </w:t>
      </w:r>
      <w:r w:rsidRPr="00F0576E">
        <w:rPr>
          <w:rFonts w:ascii="Times New Roman" w:hAnsi="Times New Roman" w:cs="Times New Roman"/>
          <w:sz w:val="28"/>
          <w:szCs w:val="28"/>
          <w:lang w:val="ru-RU"/>
        </w:rPr>
        <w:t>5</w:t>
      </w:r>
      <w:r w:rsidR="00F0576E">
        <w:rPr>
          <w:rFonts w:ascii="Times New Roman" w:hAnsi="Times New Roman" w:cs="Times New Roman"/>
          <w:sz w:val="28"/>
          <w:szCs w:val="28"/>
          <w:lang w:val="ru-RU"/>
        </w:rPr>
        <w:t>3,8</w:t>
      </w:r>
      <w:r w:rsidR="00090735" w:rsidRPr="00F0576E">
        <w:rPr>
          <w:rFonts w:ascii="Times New Roman" w:hAnsi="Times New Roman" w:cs="Times New Roman"/>
          <w:sz w:val="28"/>
          <w:szCs w:val="28"/>
          <w:lang w:val="ru-RU"/>
        </w:rPr>
        <w:t xml:space="preserve"> млн.кВт.ч, </w:t>
      </w:r>
      <w:r w:rsidRPr="00F0576E">
        <w:rPr>
          <w:rFonts w:ascii="Times New Roman" w:hAnsi="Times New Roman" w:cs="Times New Roman"/>
          <w:sz w:val="28"/>
          <w:szCs w:val="28"/>
          <w:lang w:val="ru-RU"/>
        </w:rPr>
        <w:t>в 202</w:t>
      </w:r>
      <w:r w:rsidR="00F0576E">
        <w:rPr>
          <w:rFonts w:ascii="Times New Roman" w:hAnsi="Times New Roman" w:cs="Times New Roman"/>
          <w:sz w:val="28"/>
          <w:szCs w:val="28"/>
          <w:lang w:val="ru-RU"/>
        </w:rPr>
        <w:t xml:space="preserve">4 </w:t>
      </w:r>
      <w:r w:rsidR="00F0576E" w:rsidRPr="00F0576E">
        <w:rPr>
          <w:rFonts w:ascii="Times New Roman" w:hAnsi="Times New Roman" w:cs="Times New Roman"/>
          <w:sz w:val="28"/>
          <w:szCs w:val="28"/>
          <w:lang w:val="ru-RU"/>
        </w:rPr>
        <w:t>−</w:t>
      </w:r>
      <w:r w:rsidRPr="00F0576E">
        <w:rPr>
          <w:rFonts w:ascii="Times New Roman" w:hAnsi="Times New Roman" w:cs="Times New Roman"/>
          <w:sz w:val="28"/>
          <w:szCs w:val="28"/>
          <w:lang w:val="ru-RU"/>
        </w:rPr>
        <w:t xml:space="preserve"> </w:t>
      </w:r>
      <w:r w:rsidR="00F0576E">
        <w:rPr>
          <w:rFonts w:ascii="Times New Roman" w:hAnsi="Times New Roman" w:cs="Times New Roman"/>
          <w:sz w:val="28"/>
          <w:szCs w:val="28"/>
          <w:lang w:val="ru-RU"/>
        </w:rPr>
        <w:t xml:space="preserve">2026 </w:t>
      </w:r>
      <w:r w:rsidRPr="00F0576E">
        <w:rPr>
          <w:rFonts w:ascii="Times New Roman" w:hAnsi="Times New Roman" w:cs="Times New Roman"/>
          <w:sz w:val="28"/>
          <w:szCs w:val="28"/>
          <w:lang w:val="ru-RU"/>
        </w:rPr>
        <w:t>год</w:t>
      </w:r>
      <w:r w:rsidR="00F0576E">
        <w:rPr>
          <w:rFonts w:ascii="Times New Roman" w:hAnsi="Times New Roman" w:cs="Times New Roman"/>
          <w:sz w:val="28"/>
          <w:szCs w:val="28"/>
          <w:lang w:val="ru-RU"/>
        </w:rPr>
        <w:t>ах</w:t>
      </w:r>
      <w:r w:rsidRPr="00F0576E">
        <w:rPr>
          <w:rFonts w:ascii="Times New Roman" w:hAnsi="Times New Roman" w:cs="Times New Roman"/>
          <w:sz w:val="28"/>
          <w:szCs w:val="28"/>
          <w:lang w:val="ru-RU"/>
        </w:rPr>
        <w:t xml:space="preserve"> −</w:t>
      </w:r>
      <w:r w:rsidR="00F0576E">
        <w:rPr>
          <w:rFonts w:ascii="Times New Roman" w:hAnsi="Times New Roman" w:cs="Times New Roman"/>
          <w:sz w:val="28"/>
          <w:szCs w:val="28"/>
          <w:lang w:val="ru-RU"/>
        </w:rPr>
        <w:t xml:space="preserve"> по </w:t>
      </w:r>
      <w:r w:rsidRPr="00F0576E">
        <w:rPr>
          <w:rFonts w:ascii="Times New Roman" w:hAnsi="Times New Roman" w:cs="Times New Roman"/>
          <w:sz w:val="28"/>
          <w:szCs w:val="28"/>
          <w:lang w:val="ru-RU"/>
        </w:rPr>
        <w:t>54,0</w:t>
      </w:r>
      <w:r w:rsidRPr="00F0576E">
        <w:rPr>
          <w:rFonts w:ascii="Times New Roman" w:hAnsi="Times New Roman" w:cs="Times New Roman"/>
          <w:spacing w:val="-4"/>
          <w:sz w:val="28"/>
          <w:szCs w:val="28"/>
          <w:lang w:val="ru-RU"/>
        </w:rPr>
        <w:t xml:space="preserve"> млн.кВт.ч.</w:t>
      </w:r>
    </w:p>
    <w:p w:rsidR="00F304E8" w:rsidRPr="00F304E8" w:rsidRDefault="00F304E8" w:rsidP="008D3437">
      <w:pPr>
        <w:widowControl w:val="0"/>
        <w:suppressAutoHyphens/>
        <w:spacing w:after="0" w:line="240" w:lineRule="auto"/>
        <w:ind w:firstLine="567"/>
        <w:jc w:val="both"/>
        <w:rPr>
          <w:rFonts w:ascii="Times New Roman" w:hAnsi="Times New Roman"/>
          <w:sz w:val="28"/>
          <w:szCs w:val="28"/>
          <w:lang w:val="ru-RU"/>
        </w:rPr>
      </w:pPr>
      <w:r w:rsidRPr="00F304E8">
        <w:rPr>
          <w:rFonts w:ascii="Times New Roman" w:hAnsi="Times New Roman" w:cs="Times New Roman"/>
          <w:sz w:val="28"/>
          <w:szCs w:val="28"/>
          <w:lang w:val="ru-RU"/>
        </w:rPr>
        <w:lastRenderedPageBreak/>
        <w:t xml:space="preserve">В рамках </w:t>
      </w:r>
      <w:r w:rsidRPr="00F304E8">
        <w:rPr>
          <w:rFonts w:ascii="Times New Roman" w:hAnsi="Times New Roman"/>
          <w:sz w:val="28"/>
          <w:szCs w:val="28"/>
          <w:lang w:val="ru-RU"/>
        </w:rPr>
        <w:t xml:space="preserve">муниципальной программы "Энергосбережение и повышение энергетической эффективности" </w:t>
      </w:r>
      <w:r w:rsidR="004E5D63">
        <w:rPr>
          <w:rFonts w:ascii="Times New Roman" w:hAnsi="Times New Roman"/>
          <w:sz w:val="28"/>
          <w:szCs w:val="28"/>
          <w:lang w:val="ru-RU"/>
        </w:rPr>
        <w:t xml:space="preserve">в 2022 году </w:t>
      </w:r>
      <w:r w:rsidRPr="00F304E8">
        <w:rPr>
          <w:rFonts w:ascii="Times New Roman" w:hAnsi="Times New Roman"/>
          <w:sz w:val="28"/>
          <w:szCs w:val="28"/>
          <w:lang w:val="ru-RU"/>
        </w:rPr>
        <w:t>приобретены энергосберегающие светильники уличного освещения для замены вышедших из строя энергосберегающих ламп Наголенским, Майоровским, Захаровским, Попереченским сельскими поселениями, а также Котельниковским городским поселением.</w:t>
      </w:r>
    </w:p>
    <w:p w:rsidR="0021452E" w:rsidRPr="009B1884" w:rsidRDefault="005D37AF" w:rsidP="009B1884">
      <w:pPr>
        <w:widowControl w:val="0"/>
        <w:suppressAutoHyphens/>
        <w:spacing w:after="0" w:line="240" w:lineRule="auto"/>
        <w:ind w:firstLine="567"/>
        <w:jc w:val="both"/>
        <w:rPr>
          <w:rFonts w:ascii="Times New Roman" w:hAnsi="Times New Roman" w:cs="Times New Roman"/>
          <w:sz w:val="28"/>
          <w:szCs w:val="28"/>
          <w:lang w:val="ru-RU"/>
        </w:rPr>
      </w:pPr>
      <w:r w:rsidRPr="009B1884">
        <w:rPr>
          <w:rFonts w:ascii="Times New Roman" w:hAnsi="Times New Roman" w:cs="Times New Roman"/>
          <w:sz w:val="28"/>
          <w:szCs w:val="28"/>
          <w:lang w:val="ru-RU"/>
        </w:rPr>
        <w:t>В прогнозный период будет продолжена реализация муниципальной программы "Энергосбережение и повышение энергетической эффективности".</w:t>
      </w:r>
    </w:p>
    <w:p w:rsidR="00FC2368" w:rsidRPr="005B7B5A" w:rsidRDefault="00FC2368" w:rsidP="009B1884">
      <w:pPr>
        <w:widowControl w:val="0"/>
        <w:suppressAutoHyphens/>
        <w:spacing w:after="0" w:line="240" w:lineRule="auto"/>
        <w:ind w:firstLine="567"/>
        <w:jc w:val="both"/>
        <w:rPr>
          <w:rFonts w:ascii="Times New Roman" w:hAnsi="Times New Roman" w:cs="Times New Roman"/>
          <w:sz w:val="28"/>
          <w:szCs w:val="28"/>
          <w:lang w:val="ru-RU"/>
        </w:rPr>
      </w:pPr>
      <w:r w:rsidRPr="009B1884">
        <w:rPr>
          <w:rFonts w:ascii="Times New Roman" w:hAnsi="Times New Roman" w:cs="Times New Roman"/>
          <w:sz w:val="28"/>
          <w:szCs w:val="28"/>
          <w:lang w:val="ru-RU"/>
        </w:rPr>
        <w:t xml:space="preserve">Предприятиями, осуществляющими производство газа, распределение газа и газомоторного топлива на территории Котельниковского района </w:t>
      </w:r>
      <w:r w:rsidR="00CF63FA" w:rsidRPr="009B1884">
        <w:rPr>
          <w:rFonts w:ascii="Times New Roman" w:hAnsi="Times New Roman" w:cs="Times New Roman"/>
          <w:sz w:val="28"/>
          <w:szCs w:val="28"/>
          <w:lang w:val="ru-RU"/>
        </w:rPr>
        <w:t>являются</w:t>
      </w:r>
      <w:r w:rsidRPr="009B1884">
        <w:rPr>
          <w:rFonts w:ascii="Times New Roman" w:hAnsi="Times New Roman" w:cs="Times New Roman"/>
          <w:sz w:val="28"/>
          <w:szCs w:val="28"/>
          <w:lang w:val="ru-RU"/>
        </w:rPr>
        <w:t xml:space="preserve"> ООО "Газпром газораспределение Волгоград", ООО "Газпром межрегионгаз Волгоград", ООО "Газпром газомоторное топливо</w:t>
      </w:r>
      <w:r w:rsidRPr="005B7B5A">
        <w:rPr>
          <w:rFonts w:ascii="Times New Roman" w:hAnsi="Times New Roman" w:cs="Times New Roman"/>
          <w:sz w:val="28"/>
          <w:szCs w:val="28"/>
          <w:lang w:val="ru-RU"/>
        </w:rPr>
        <w:t>".</w:t>
      </w:r>
      <w:r w:rsidR="006D46BA" w:rsidRPr="005B7B5A">
        <w:rPr>
          <w:rFonts w:ascii="Times New Roman" w:hAnsi="Times New Roman" w:cs="Times New Roman"/>
          <w:sz w:val="28"/>
          <w:szCs w:val="28"/>
          <w:lang w:val="ru-RU"/>
        </w:rPr>
        <w:t xml:space="preserve"> Численность работающих данных предприятий </w:t>
      </w:r>
      <w:r w:rsidR="00D53658" w:rsidRPr="005B7B5A">
        <w:rPr>
          <w:rFonts w:ascii="Times New Roman" w:hAnsi="Times New Roman" w:cs="Times New Roman"/>
          <w:sz w:val="28"/>
          <w:szCs w:val="28"/>
          <w:lang w:val="ru-RU"/>
        </w:rPr>
        <w:t>−</w:t>
      </w:r>
      <w:r w:rsidR="006D46BA" w:rsidRPr="005B7B5A">
        <w:rPr>
          <w:rFonts w:ascii="Times New Roman" w:hAnsi="Times New Roman" w:cs="Times New Roman"/>
          <w:sz w:val="28"/>
          <w:szCs w:val="28"/>
          <w:lang w:val="ru-RU"/>
        </w:rPr>
        <w:t xml:space="preserve"> 1</w:t>
      </w:r>
      <w:r w:rsidR="005B7B5A" w:rsidRPr="005B7B5A">
        <w:rPr>
          <w:rFonts w:ascii="Times New Roman" w:hAnsi="Times New Roman" w:cs="Times New Roman"/>
          <w:sz w:val="28"/>
          <w:szCs w:val="28"/>
          <w:lang w:val="ru-RU"/>
        </w:rPr>
        <w:t>38</w:t>
      </w:r>
      <w:r w:rsidR="006D46BA" w:rsidRPr="005B7B5A">
        <w:rPr>
          <w:rFonts w:ascii="Times New Roman" w:hAnsi="Times New Roman" w:cs="Times New Roman"/>
          <w:sz w:val="28"/>
          <w:szCs w:val="28"/>
          <w:lang w:val="ru-RU"/>
        </w:rPr>
        <w:t xml:space="preserve"> человек.</w:t>
      </w:r>
    </w:p>
    <w:p w:rsidR="009B1884" w:rsidRPr="009B1884" w:rsidRDefault="009B1884" w:rsidP="009B1884">
      <w:pPr>
        <w:spacing w:after="0" w:line="240" w:lineRule="auto"/>
        <w:ind w:firstLine="567"/>
        <w:jc w:val="both"/>
        <w:rPr>
          <w:rFonts w:ascii="Times New Roman" w:hAnsi="Times New Roman" w:cs="Times New Roman"/>
          <w:sz w:val="28"/>
          <w:szCs w:val="28"/>
          <w:lang w:val="ru-RU"/>
        </w:rPr>
      </w:pPr>
      <w:r w:rsidRPr="005B7B5A">
        <w:rPr>
          <w:rFonts w:ascii="Times New Roman" w:hAnsi="Times New Roman" w:cs="Times New Roman"/>
          <w:sz w:val="28"/>
          <w:szCs w:val="28"/>
          <w:shd w:val="clear" w:color="auto" w:fill="FFFFFF"/>
          <w:lang w:val="ru-RU"/>
        </w:rPr>
        <w:t>Наш район входит в программу газификации Газпрома</w:t>
      </w:r>
      <w:r w:rsidRPr="009B1884">
        <w:rPr>
          <w:rFonts w:ascii="Times New Roman" w:hAnsi="Times New Roman" w:cs="Times New Roman"/>
          <w:sz w:val="28"/>
          <w:szCs w:val="28"/>
          <w:shd w:val="clear" w:color="auto" w:fill="FFFFFF"/>
          <w:lang w:val="ru-RU"/>
        </w:rPr>
        <w:t xml:space="preserve"> на 2021–2025 годы. По Программе осуществляется строительство двух объектов: межпоселковый газопровод к х. Нижнеяблочный, х. Верхнеяблочный; межпоселковый газопровод от ГРС "Гремячая" до х. Нижние Черни, х. Пимено-Черни</w:t>
      </w:r>
      <w:r w:rsidRPr="009B1884">
        <w:rPr>
          <w:rFonts w:ascii="Times New Roman" w:hAnsi="Times New Roman" w:cs="Times New Roman"/>
          <w:sz w:val="28"/>
          <w:szCs w:val="28"/>
          <w:lang w:val="ru-RU"/>
        </w:rPr>
        <w:t>.</w:t>
      </w:r>
    </w:p>
    <w:p w:rsidR="009B1884" w:rsidRPr="009B1884" w:rsidRDefault="009B1884" w:rsidP="009B1884">
      <w:pPr>
        <w:spacing w:after="0" w:line="240" w:lineRule="auto"/>
        <w:ind w:firstLine="567"/>
        <w:jc w:val="both"/>
        <w:rPr>
          <w:rFonts w:ascii="Times New Roman" w:hAnsi="Times New Roman" w:cs="Times New Roman"/>
          <w:sz w:val="28"/>
          <w:szCs w:val="28"/>
          <w:lang w:val="ru-RU"/>
        </w:rPr>
      </w:pPr>
      <w:r w:rsidRPr="009B1884">
        <w:rPr>
          <w:rFonts w:ascii="Times New Roman" w:hAnsi="Times New Roman" w:cs="Times New Roman"/>
          <w:sz w:val="28"/>
          <w:szCs w:val="28"/>
          <w:lang w:val="ru-RU"/>
        </w:rPr>
        <w:t>До 202</w:t>
      </w:r>
      <w:r w:rsidR="004E5D63">
        <w:rPr>
          <w:rFonts w:ascii="Times New Roman" w:hAnsi="Times New Roman" w:cs="Times New Roman"/>
          <w:sz w:val="28"/>
          <w:szCs w:val="28"/>
          <w:lang w:val="ru-RU"/>
        </w:rPr>
        <w:t>6</w:t>
      </w:r>
      <w:r w:rsidRPr="009B1884">
        <w:rPr>
          <w:rFonts w:ascii="Times New Roman" w:hAnsi="Times New Roman" w:cs="Times New Roman"/>
          <w:sz w:val="28"/>
          <w:szCs w:val="28"/>
          <w:lang w:val="ru-RU"/>
        </w:rPr>
        <w:t xml:space="preserve"> года планируется завершить газификацию х. Нижненяблочный, х. Верхнеяблочный, х. Пимено-Черни, х. Нижние Черни и п. Выпасной.</w:t>
      </w:r>
    </w:p>
    <w:p w:rsidR="009B1884" w:rsidRPr="009B1884" w:rsidRDefault="009B1884" w:rsidP="009B1884">
      <w:pPr>
        <w:spacing w:after="0" w:line="240" w:lineRule="auto"/>
        <w:ind w:firstLine="567"/>
        <w:jc w:val="both"/>
        <w:rPr>
          <w:rFonts w:ascii="Times New Roman" w:hAnsi="Times New Roman" w:cs="Times New Roman"/>
          <w:sz w:val="28"/>
          <w:szCs w:val="28"/>
          <w:lang w:val="ru-RU"/>
        </w:rPr>
      </w:pPr>
      <w:r w:rsidRPr="009B1884">
        <w:rPr>
          <w:rFonts w:ascii="Times New Roman" w:hAnsi="Times New Roman" w:cs="Times New Roman"/>
          <w:sz w:val="28"/>
          <w:szCs w:val="28"/>
          <w:lang w:val="ru-RU"/>
        </w:rPr>
        <w:t>Строительство внутрипоселковых газопроводов ведётся ООО "Газпром газораспределение Волгоград". На сегодняшний день внутрипоселковый газопровод полностью проложен в х. Верхнеяблочный, строительство внутрипоселкового газопровода в х. Нижнеяблочный завершается.</w:t>
      </w:r>
    </w:p>
    <w:p w:rsidR="009B1884" w:rsidRPr="009B1884" w:rsidRDefault="009B1884" w:rsidP="009B1884">
      <w:pPr>
        <w:spacing w:after="0" w:line="240" w:lineRule="auto"/>
        <w:ind w:firstLine="567"/>
        <w:jc w:val="both"/>
        <w:rPr>
          <w:rFonts w:ascii="Times New Roman" w:hAnsi="Times New Roman" w:cs="Times New Roman"/>
          <w:sz w:val="28"/>
          <w:szCs w:val="28"/>
          <w:lang w:val="ru-RU"/>
        </w:rPr>
      </w:pPr>
      <w:r w:rsidRPr="009B1884">
        <w:rPr>
          <w:rFonts w:ascii="Times New Roman" w:hAnsi="Times New Roman" w:cs="Times New Roman"/>
          <w:sz w:val="28"/>
          <w:szCs w:val="28"/>
          <w:lang w:val="ru-RU"/>
        </w:rPr>
        <w:t>В прогнозируемом периоде предусмотрены мероприятия по переводу на газовое топливо 5 объектов: Нижнеяблоченскую школу, здание администрации, здание ДК х. Нижнеяблочный; Верхнеяблоченскую школу, здание клуба х. Верхнеяблочный.</w:t>
      </w:r>
    </w:p>
    <w:p w:rsidR="009C07F4" w:rsidRPr="009B1884" w:rsidRDefault="009C07F4" w:rsidP="009B1884">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ru-RU"/>
        </w:rPr>
      </w:pPr>
      <w:r w:rsidRPr="009B1884">
        <w:rPr>
          <w:rFonts w:ascii="Arial" w:eastAsia="Times New Roman" w:hAnsi="Arial" w:cs="Arial"/>
          <w:color w:val="333333"/>
          <w:sz w:val="21"/>
          <w:szCs w:val="21"/>
          <w:lang w:val="ru-RU" w:eastAsia="ru-RU"/>
        </w:rPr>
        <w:t> </w:t>
      </w:r>
      <w:r w:rsidR="00D865D0" w:rsidRPr="009B1884">
        <w:rPr>
          <w:rFonts w:ascii="Times New Roman" w:eastAsia="Times New Roman" w:hAnsi="Times New Roman" w:cs="Times New Roman"/>
          <w:sz w:val="28"/>
          <w:szCs w:val="28"/>
          <w:lang w:val="ru-RU" w:eastAsia="ru-RU"/>
        </w:rPr>
        <w:t>Основными приоритетами в рамках развития энергетического комплекса в перспективе являются</w:t>
      </w:r>
      <w:r w:rsidRPr="009B1884">
        <w:rPr>
          <w:rFonts w:ascii="Times New Roman" w:eastAsia="Times New Roman" w:hAnsi="Times New Roman" w:cs="Times New Roman"/>
          <w:sz w:val="28"/>
          <w:szCs w:val="28"/>
          <w:lang w:val="ru-RU" w:eastAsia="ru-RU"/>
        </w:rPr>
        <w:t>:</w:t>
      </w:r>
    </w:p>
    <w:p w:rsidR="009C07F4" w:rsidRPr="009B1884" w:rsidRDefault="006E21E1" w:rsidP="006E21E1">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9C07F4" w:rsidRPr="009B1884">
        <w:rPr>
          <w:rFonts w:ascii="Times New Roman" w:eastAsia="Times New Roman" w:hAnsi="Times New Roman" w:cs="Times New Roman"/>
          <w:sz w:val="28"/>
          <w:szCs w:val="28"/>
          <w:lang w:val="ru-RU" w:eastAsia="ru-RU"/>
        </w:rPr>
        <w:t xml:space="preserve">полное и надёжное обеспечение населения </w:t>
      </w:r>
      <w:r w:rsidR="00D865D0" w:rsidRPr="009B1884">
        <w:rPr>
          <w:rFonts w:ascii="Times New Roman" w:eastAsia="Times New Roman" w:hAnsi="Times New Roman" w:cs="Times New Roman"/>
          <w:sz w:val="28"/>
          <w:szCs w:val="28"/>
          <w:lang w:val="ru-RU" w:eastAsia="ru-RU"/>
        </w:rPr>
        <w:t xml:space="preserve">и предприятий </w:t>
      </w:r>
      <w:r w:rsidR="009C07F4" w:rsidRPr="009B1884">
        <w:rPr>
          <w:rFonts w:ascii="Times New Roman" w:eastAsia="Times New Roman" w:hAnsi="Times New Roman" w:cs="Times New Roman"/>
          <w:sz w:val="28"/>
          <w:szCs w:val="28"/>
          <w:lang w:val="ru-RU" w:eastAsia="ru-RU"/>
        </w:rPr>
        <w:t>энергоресурсами по доступным и вместе с тем стимулирующим энергосбережение ценам;</w:t>
      </w:r>
    </w:p>
    <w:p w:rsidR="009C07F4" w:rsidRPr="009B1884" w:rsidRDefault="006E21E1" w:rsidP="006E21E1">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9C07F4" w:rsidRPr="009B1884">
        <w:rPr>
          <w:rFonts w:ascii="Times New Roman" w:eastAsia="Times New Roman" w:hAnsi="Times New Roman" w:cs="Times New Roman"/>
          <w:sz w:val="28"/>
          <w:szCs w:val="28"/>
          <w:lang w:val="ru-RU" w:eastAsia="ru-RU"/>
        </w:rPr>
        <w:t xml:space="preserve">снижение </w:t>
      </w:r>
      <w:r w:rsidR="00D865D0" w:rsidRPr="009B1884">
        <w:rPr>
          <w:rFonts w:ascii="Times New Roman" w:eastAsia="Times New Roman" w:hAnsi="Times New Roman" w:cs="Times New Roman"/>
          <w:sz w:val="28"/>
          <w:szCs w:val="28"/>
          <w:lang w:val="ru-RU" w:eastAsia="ru-RU"/>
        </w:rPr>
        <w:t>затрат на производство и распределение</w:t>
      </w:r>
      <w:r w:rsidR="009C07F4" w:rsidRPr="009B1884">
        <w:rPr>
          <w:rFonts w:ascii="Times New Roman" w:eastAsia="Times New Roman" w:hAnsi="Times New Roman" w:cs="Times New Roman"/>
          <w:sz w:val="28"/>
          <w:szCs w:val="28"/>
          <w:lang w:val="ru-RU" w:eastAsia="ru-RU"/>
        </w:rPr>
        <w:t xml:space="preserve"> энергоресурсов за счёт рационализации их потребления, применения энергосберегающих технологий и оборудования, сокращения потерь при транспортировке продукции топливно-энергетического комплекса;</w:t>
      </w:r>
    </w:p>
    <w:p w:rsidR="009C07F4" w:rsidRPr="009B1884" w:rsidRDefault="006E21E1" w:rsidP="006E21E1">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9C07F4" w:rsidRPr="009B1884">
        <w:rPr>
          <w:rFonts w:ascii="Times New Roman" w:eastAsia="Times New Roman" w:hAnsi="Times New Roman" w:cs="Times New Roman"/>
          <w:sz w:val="28"/>
          <w:szCs w:val="28"/>
          <w:lang w:val="ru-RU" w:eastAsia="ru-RU"/>
        </w:rPr>
        <w:t xml:space="preserve">минимизация техногенного воздействия энергетики на окружающую среду </w:t>
      </w:r>
      <w:r w:rsidR="00D865D0" w:rsidRPr="009B1884">
        <w:rPr>
          <w:rFonts w:ascii="Times New Roman" w:eastAsia="Times New Roman" w:hAnsi="Times New Roman" w:cs="Times New Roman"/>
          <w:sz w:val="28"/>
          <w:szCs w:val="28"/>
          <w:lang w:val="ru-RU" w:eastAsia="ru-RU"/>
        </w:rPr>
        <w:t>за счет внедрения современного оборудования и технологий.</w:t>
      </w:r>
    </w:p>
    <w:p w:rsidR="009C07F4" w:rsidRPr="00E061B5" w:rsidRDefault="009C07F4" w:rsidP="00E44813">
      <w:pPr>
        <w:widowControl w:val="0"/>
        <w:suppressAutoHyphens/>
        <w:spacing w:after="0" w:line="240" w:lineRule="auto"/>
        <w:ind w:firstLine="709"/>
        <w:jc w:val="both"/>
        <w:rPr>
          <w:rFonts w:ascii="Times New Roman" w:hAnsi="Times New Roman" w:cs="Times New Roman"/>
          <w:sz w:val="28"/>
          <w:szCs w:val="28"/>
          <w:lang w:val="ru-RU"/>
        </w:rPr>
      </w:pPr>
    </w:p>
    <w:p w:rsidR="00687F65" w:rsidRPr="00E061B5" w:rsidRDefault="0008012B" w:rsidP="00E44813">
      <w:pPr>
        <w:pStyle w:val="Style5"/>
        <w:suppressAutoHyphens/>
        <w:spacing w:line="240" w:lineRule="auto"/>
        <w:ind w:firstLine="0"/>
        <w:jc w:val="center"/>
        <w:rPr>
          <w:sz w:val="28"/>
          <w:szCs w:val="28"/>
        </w:rPr>
      </w:pPr>
      <w:r w:rsidRPr="007E1910">
        <w:rPr>
          <w:sz w:val="28"/>
          <w:szCs w:val="28"/>
        </w:rPr>
        <w:t>2.</w:t>
      </w:r>
      <w:r w:rsidR="00090735" w:rsidRPr="007E1910">
        <w:rPr>
          <w:sz w:val="28"/>
          <w:szCs w:val="28"/>
        </w:rPr>
        <w:t>3</w:t>
      </w:r>
      <w:r w:rsidRPr="007E1910">
        <w:rPr>
          <w:sz w:val="28"/>
          <w:szCs w:val="28"/>
        </w:rPr>
        <w:t xml:space="preserve">. </w:t>
      </w:r>
      <w:r w:rsidR="006A42A9" w:rsidRPr="007E1910">
        <w:rPr>
          <w:sz w:val="28"/>
          <w:szCs w:val="28"/>
        </w:rPr>
        <w:t>Развитие агропромышленного комплекса</w:t>
      </w:r>
    </w:p>
    <w:p w:rsidR="00687F65" w:rsidRPr="00E061B5" w:rsidRDefault="00687F65" w:rsidP="00E44813">
      <w:pPr>
        <w:widowControl w:val="0"/>
        <w:suppressAutoHyphens/>
        <w:spacing w:after="0" w:line="240" w:lineRule="auto"/>
        <w:ind w:firstLine="567"/>
        <w:jc w:val="both"/>
        <w:rPr>
          <w:bCs/>
          <w:kern w:val="36"/>
          <w:sz w:val="28"/>
          <w:szCs w:val="28"/>
          <w:lang w:val="ru-RU"/>
        </w:rPr>
      </w:pPr>
    </w:p>
    <w:p w:rsidR="00742716" w:rsidRPr="00E061B5" w:rsidRDefault="006A42A9"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Основа агропромышленного комплекса Котельниковского района </w:t>
      </w:r>
      <w:r w:rsidR="006F039B">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с</w:t>
      </w:r>
      <w:r w:rsidR="00742716" w:rsidRPr="00E061B5">
        <w:rPr>
          <w:rFonts w:ascii="Times New Roman" w:hAnsi="Times New Roman" w:cs="Times New Roman"/>
          <w:sz w:val="28"/>
          <w:szCs w:val="28"/>
          <w:lang w:val="ru-RU"/>
        </w:rPr>
        <w:t>ельское хозяйство</w:t>
      </w:r>
      <w:r w:rsidRPr="00E061B5">
        <w:rPr>
          <w:rFonts w:ascii="Times New Roman" w:hAnsi="Times New Roman" w:cs="Times New Roman"/>
          <w:sz w:val="28"/>
          <w:szCs w:val="28"/>
          <w:lang w:val="ru-RU"/>
        </w:rPr>
        <w:t>.</w:t>
      </w:r>
      <w:r w:rsidR="00742716" w:rsidRPr="00E061B5">
        <w:rPr>
          <w:rFonts w:ascii="Times New Roman" w:hAnsi="Times New Roman" w:cs="Times New Roman"/>
          <w:sz w:val="28"/>
          <w:szCs w:val="28"/>
          <w:lang w:val="ru-RU"/>
        </w:rPr>
        <w:t xml:space="preserve"> Земли сельхозназначения составляют </w:t>
      </w:r>
      <w:r w:rsidR="00C66C53" w:rsidRPr="00E061B5">
        <w:rPr>
          <w:rFonts w:ascii="Times New Roman" w:hAnsi="Times New Roman" w:cs="Times New Roman"/>
          <w:sz w:val="28"/>
          <w:szCs w:val="28"/>
          <w:lang w:val="ru-RU"/>
        </w:rPr>
        <w:t>почти 82</w:t>
      </w:r>
      <w:r w:rsidR="00742716" w:rsidRPr="00E061B5">
        <w:rPr>
          <w:rFonts w:ascii="Times New Roman" w:hAnsi="Times New Roman" w:cs="Times New Roman"/>
          <w:sz w:val="28"/>
          <w:szCs w:val="28"/>
          <w:lang w:val="ru-RU"/>
        </w:rPr>
        <w:t>%</w:t>
      </w:r>
      <w:r w:rsidR="00F00705" w:rsidRPr="00E061B5">
        <w:rPr>
          <w:rFonts w:ascii="Times New Roman" w:hAnsi="Times New Roman" w:cs="Times New Roman"/>
          <w:sz w:val="28"/>
          <w:szCs w:val="28"/>
          <w:lang w:val="ru-RU"/>
        </w:rPr>
        <w:t xml:space="preserve"> (283,9 тыс. га)</w:t>
      </w:r>
      <w:r w:rsidR="00742716" w:rsidRPr="00E061B5">
        <w:rPr>
          <w:rFonts w:ascii="Times New Roman" w:hAnsi="Times New Roman" w:cs="Times New Roman"/>
          <w:sz w:val="28"/>
          <w:szCs w:val="28"/>
          <w:lang w:val="ru-RU"/>
        </w:rPr>
        <w:t xml:space="preserve"> в общей площади территории</w:t>
      </w:r>
      <w:r w:rsidR="00A47424" w:rsidRPr="00E061B5">
        <w:rPr>
          <w:rFonts w:ascii="Times New Roman" w:hAnsi="Times New Roman" w:cs="Times New Roman"/>
          <w:sz w:val="28"/>
          <w:szCs w:val="28"/>
          <w:lang w:val="ru-RU"/>
        </w:rPr>
        <w:t>, пашня - 195,5 тыс. га, пастбища - 77,5 тыс. га.</w:t>
      </w:r>
      <w:r w:rsidR="00742716" w:rsidRPr="00E061B5">
        <w:rPr>
          <w:rFonts w:ascii="Times New Roman" w:hAnsi="Times New Roman" w:cs="Times New Roman"/>
          <w:sz w:val="28"/>
          <w:szCs w:val="28"/>
          <w:lang w:val="ru-RU"/>
        </w:rPr>
        <w:t xml:space="preserve"> </w:t>
      </w:r>
    </w:p>
    <w:p w:rsidR="00742716" w:rsidRDefault="00742716"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В сельском хозяйстве осуществляют деятельность </w:t>
      </w:r>
      <w:r w:rsidR="00BD4E81">
        <w:rPr>
          <w:rFonts w:ascii="Times New Roman" w:hAnsi="Times New Roman" w:cs="Times New Roman"/>
          <w:sz w:val="28"/>
          <w:szCs w:val="28"/>
          <w:lang w:val="ru-RU"/>
        </w:rPr>
        <w:t>211</w:t>
      </w:r>
      <w:r w:rsidRPr="00E061B5">
        <w:rPr>
          <w:rFonts w:ascii="Times New Roman" w:hAnsi="Times New Roman" w:cs="Times New Roman"/>
          <w:sz w:val="28"/>
          <w:szCs w:val="28"/>
          <w:lang w:val="ru-RU"/>
        </w:rPr>
        <w:t xml:space="preserve"> субъектов, из </w:t>
      </w:r>
      <w:r w:rsidR="00D8017D" w:rsidRPr="00E061B5">
        <w:rPr>
          <w:rFonts w:ascii="Times New Roman" w:hAnsi="Times New Roman" w:cs="Times New Roman"/>
          <w:sz w:val="28"/>
          <w:szCs w:val="28"/>
          <w:lang w:val="ru-RU"/>
        </w:rPr>
        <w:t>них 1</w:t>
      </w:r>
      <w:r w:rsidR="00BD4E81">
        <w:rPr>
          <w:rFonts w:ascii="Times New Roman" w:hAnsi="Times New Roman" w:cs="Times New Roman"/>
          <w:sz w:val="28"/>
          <w:szCs w:val="28"/>
          <w:lang w:val="ru-RU"/>
        </w:rPr>
        <w:t>91</w:t>
      </w:r>
      <w:r w:rsidR="00D8017D" w:rsidRPr="00E061B5">
        <w:rPr>
          <w:rFonts w:ascii="Times New Roman" w:hAnsi="Times New Roman" w:cs="Times New Roman"/>
          <w:sz w:val="28"/>
          <w:szCs w:val="28"/>
          <w:lang w:val="ru-RU"/>
        </w:rPr>
        <w:t xml:space="preserve"> </w:t>
      </w:r>
      <w:r w:rsidR="006546BC">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индивидуальные предпри</w:t>
      </w:r>
      <w:r w:rsidR="00D8017D" w:rsidRPr="00E061B5">
        <w:rPr>
          <w:rFonts w:ascii="Times New Roman" w:hAnsi="Times New Roman" w:cs="Times New Roman"/>
          <w:sz w:val="28"/>
          <w:szCs w:val="28"/>
          <w:lang w:val="ru-RU"/>
        </w:rPr>
        <w:t>ниматели</w:t>
      </w:r>
      <w:r w:rsidRPr="00E061B5">
        <w:rPr>
          <w:rFonts w:ascii="Times New Roman" w:hAnsi="Times New Roman" w:cs="Times New Roman"/>
          <w:sz w:val="28"/>
          <w:szCs w:val="28"/>
          <w:lang w:val="ru-RU"/>
        </w:rPr>
        <w:t xml:space="preserve">, занятые в данной отрасли </w:t>
      </w:r>
      <w:r w:rsidR="00D8017D" w:rsidRPr="00E061B5">
        <w:rPr>
          <w:rFonts w:ascii="Times New Roman" w:hAnsi="Times New Roman" w:cs="Times New Roman"/>
          <w:sz w:val="28"/>
          <w:szCs w:val="28"/>
          <w:lang w:val="ru-RU"/>
        </w:rPr>
        <w:t xml:space="preserve">и </w:t>
      </w:r>
      <w:r w:rsidRPr="00E061B5">
        <w:rPr>
          <w:rFonts w:ascii="Times New Roman" w:hAnsi="Times New Roman" w:cs="Times New Roman"/>
          <w:sz w:val="28"/>
          <w:szCs w:val="28"/>
          <w:lang w:val="ru-RU"/>
        </w:rPr>
        <w:t xml:space="preserve">крестьянские </w:t>
      </w:r>
      <w:r w:rsidRPr="00E061B5">
        <w:rPr>
          <w:rFonts w:ascii="Times New Roman" w:hAnsi="Times New Roman" w:cs="Times New Roman"/>
          <w:sz w:val="28"/>
          <w:szCs w:val="28"/>
          <w:lang w:val="ru-RU"/>
        </w:rPr>
        <w:lastRenderedPageBreak/>
        <w:t>(фермерские) хозяйства.</w:t>
      </w:r>
      <w:r w:rsidR="006546BC">
        <w:rPr>
          <w:rFonts w:ascii="Times New Roman" w:hAnsi="Times New Roman" w:cs="Times New Roman"/>
          <w:sz w:val="28"/>
          <w:szCs w:val="28"/>
          <w:lang w:val="ru-RU"/>
        </w:rPr>
        <w:t xml:space="preserve"> В отрасли занято </w:t>
      </w:r>
      <w:r w:rsidR="00BD4E81">
        <w:rPr>
          <w:rFonts w:ascii="Times New Roman" w:hAnsi="Times New Roman" w:cs="Times New Roman"/>
          <w:sz w:val="28"/>
          <w:szCs w:val="28"/>
          <w:lang w:val="ru-RU"/>
        </w:rPr>
        <w:t>6560</w:t>
      </w:r>
      <w:r w:rsidR="006546BC">
        <w:rPr>
          <w:rFonts w:ascii="Times New Roman" w:hAnsi="Times New Roman" w:cs="Times New Roman"/>
          <w:sz w:val="28"/>
          <w:szCs w:val="28"/>
          <w:lang w:val="ru-RU"/>
        </w:rPr>
        <w:t xml:space="preserve"> человек (с учётом </w:t>
      </w:r>
      <w:r w:rsidR="00BD4E81">
        <w:rPr>
          <w:rFonts w:ascii="Times New Roman" w:hAnsi="Times New Roman" w:cs="Times New Roman"/>
          <w:sz w:val="28"/>
          <w:szCs w:val="28"/>
          <w:lang w:val="ru-RU"/>
        </w:rPr>
        <w:t>5769</w:t>
      </w:r>
      <w:r w:rsidR="006546BC">
        <w:rPr>
          <w:rFonts w:ascii="Times New Roman" w:hAnsi="Times New Roman" w:cs="Times New Roman"/>
          <w:sz w:val="28"/>
          <w:szCs w:val="28"/>
          <w:lang w:val="ru-RU"/>
        </w:rPr>
        <w:t xml:space="preserve"> личных подсобных хозяйств).</w:t>
      </w:r>
    </w:p>
    <w:p w:rsidR="00BD4E81" w:rsidRPr="004D1C36" w:rsidRDefault="00BD4E81" w:rsidP="00BD4E81">
      <w:pPr>
        <w:widowControl w:val="0"/>
        <w:suppressAutoHyphens/>
        <w:spacing w:after="0" w:line="240" w:lineRule="auto"/>
        <w:ind w:firstLine="567"/>
        <w:jc w:val="both"/>
        <w:rPr>
          <w:rFonts w:ascii="Times New Roman" w:hAnsi="Times New Roman" w:cs="Times New Roman"/>
          <w:sz w:val="28"/>
          <w:szCs w:val="28"/>
          <w:lang w:val="ru-RU"/>
        </w:rPr>
      </w:pPr>
      <w:r w:rsidRPr="004D1C36">
        <w:rPr>
          <w:rFonts w:ascii="Times New Roman" w:hAnsi="Times New Roman" w:cs="Times New Roman"/>
          <w:sz w:val="28"/>
          <w:szCs w:val="28"/>
          <w:lang w:val="ru-RU"/>
        </w:rPr>
        <w:t xml:space="preserve">Отчётный 2022 год отмечен положительными результатами в работе сектора растениеводства: получен хороший урожай зерновых культур. С уборочной площади около 103 тыс. га намолочено 293 тыс. тонн зерна, это почти на 99 тыс. тонн больше, чем в прошлом году. Повысилась и урожайность зерновых культур с 21,2 до 28,5 ц/га. Такой результат стал возможен в результате продуктивной работы всего агротехнологического комплекса района: стабильная площадь черных паров варьируется от 87 до 90 тыс. га. </w:t>
      </w:r>
    </w:p>
    <w:p w:rsidR="00DB7A76" w:rsidRPr="00E061B5" w:rsidRDefault="00DB7A76"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Объем производства сельского хозяйства в фактически действующих ценах в 202</w:t>
      </w:r>
      <w:r w:rsidR="004D1C36" w:rsidRPr="004D1C36">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составил </w:t>
      </w:r>
      <w:r w:rsidR="00F00705" w:rsidRPr="00E061B5">
        <w:rPr>
          <w:rFonts w:ascii="Times New Roman" w:hAnsi="Times New Roman" w:cs="Times New Roman"/>
          <w:sz w:val="28"/>
          <w:szCs w:val="28"/>
          <w:lang w:val="ru-RU"/>
        </w:rPr>
        <w:t>5,</w:t>
      </w:r>
      <w:r w:rsidR="00204B86" w:rsidRPr="00204B86">
        <w:rPr>
          <w:rFonts w:ascii="Times New Roman" w:hAnsi="Times New Roman" w:cs="Times New Roman"/>
          <w:sz w:val="28"/>
          <w:szCs w:val="28"/>
          <w:lang w:val="ru-RU"/>
        </w:rPr>
        <w:t>7</w:t>
      </w:r>
      <w:r w:rsidRPr="00E061B5">
        <w:rPr>
          <w:rFonts w:ascii="Times New Roman" w:hAnsi="Times New Roman" w:cs="Times New Roman"/>
          <w:sz w:val="28"/>
          <w:szCs w:val="28"/>
          <w:lang w:val="ru-RU"/>
        </w:rPr>
        <w:t xml:space="preserve"> млрд.</w:t>
      </w:r>
      <w:r w:rsidR="00F00705"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в том числе продукции растениеводства – </w:t>
      </w:r>
      <w:r w:rsidR="00204B86">
        <w:rPr>
          <w:rFonts w:ascii="Times New Roman" w:hAnsi="Times New Roman" w:cs="Times New Roman"/>
          <w:sz w:val="28"/>
          <w:szCs w:val="28"/>
          <w:lang w:val="ru-RU"/>
        </w:rPr>
        <w:t>3,</w:t>
      </w:r>
      <w:r w:rsidR="00204B86" w:rsidRPr="00204B86">
        <w:rPr>
          <w:rFonts w:ascii="Times New Roman" w:hAnsi="Times New Roman" w:cs="Times New Roman"/>
          <w:sz w:val="28"/>
          <w:szCs w:val="28"/>
          <w:lang w:val="ru-RU"/>
        </w:rPr>
        <w:t>9</w:t>
      </w:r>
      <w:r w:rsidRPr="00E061B5">
        <w:rPr>
          <w:rFonts w:ascii="Times New Roman" w:hAnsi="Times New Roman" w:cs="Times New Roman"/>
          <w:sz w:val="28"/>
          <w:szCs w:val="28"/>
          <w:lang w:val="ru-RU"/>
        </w:rPr>
        <w:t xml:space="preserve"> млрд.</w:t>
      </w:r>
      <w:r w:rsidR="00F00705"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и продукции животноводства – </w:t>
      </w:r>
      <w:r w:rsidR="00F00705" w:rsidRPr="00E061B5">
        <w:rPr>
          <w:rFonts w:ascii="Times New Roman" w:hAnsi="Times New Roman" w:cs="Times New Roman"/>
          <w:sz w:val="28"/>
          <w:szCs w:val="28"/>
          <w:lang w:val="ru-RU"/>
        </w:rPr>
        <w:t>1,8</w:t>
      </w:r>
      <w:r w:rsidRPr="00E061B5">
        <w:rPr>
          <w:rFonts w:ascii="Times New Roman" w:hAnsi="Times New Roman" w:cs="Times New Roman"/>
          <w:sz w:val="28"/>
          <w:szCs w:val="28"/>
          <w:lang w:val="ru-RU"/>
        </w:rPr>
        <w:t xml:space="preserve"> млрд.</w:t>
      </w:r>
      <w:r w:rsidR="00F00705"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w:t>
      </w:r>
      <w:r w:rsidR="00C66C53" w:rsidRPr="00E061B5">
        <w:rPr>
          <w:rFonts w:ascii="Times New Roman" w:hAnsi="Times New Roman" w:cs="Times New Roman"/>
          <w:sz w:val="28"/>
          <w:szCs w:val="28"/>
          <w:lang w:val="ru-RU"/>
        </w:rPr>
        <w:t xml:space="preserve">Доля в общем объеме производства продукции, работ, услуг </w:t>
      </w:r>
      <w:r w:rsidR="00204B86">
        <w:rPr>
          <w:rFonts w:ascii="Times New Roman" w:hAnsi="Times New Roman" w:cs="Times New Roman"/>
          <w:sz w:val="28"/>
          <w:szCs w:val="28"/>
          <w:lang w:val="ru-RU"/>
        </w:rPr>
        <w:t>−</w:t>
      </w:r>
      <w:r w:rsidR="00C66C53" w:rsidRPr="00E061B5">
        <w:rPr>
          <w:rFonts w:ascii="Times New Roman" w:hAnsi="Times New Roman" w:cs="Times New Roman"/>
          <w:sz w:val="28"/>
          <w:szCs w:val="28"/>
          <w:lang w:val="ru-RU"/>
        </w:rPr>
        <w:t xml:space="preserve"> </w:t>
      </w:r>
      <w:r w:rsidR="00204B86" w:rsidRPr="00204B86">
        <w:rPr>
          <w:rFonts w:ascii="Times New Roman" w:hAnsi="Times New Roman" w:cs="Times New Roman"/>
          <w:sz w:val="28"/>
          <w:szCs w:val="28"/>
          <w:lang w:val="ru-RU"/>
        </w:rPr>
        <w:t>17</w:t>
      </w:r>
      <w:r w:rsidR="00204B86">
        <w:rPr>
          <w:rFonts w:ascii="Times New Roman" w:hAnsi="Times New Roman" w:cs="Times New Roman"/>
          <w:sz w:val="28"/>
          <w:szCs w:val="28"/>
          <w:lang w:val="ru-RU"/>
        </w:rPr>
        <w:t>,</w:t>
      </w:r>
      <w:r w:rsidR="00204B86" w:rsidRPr="00204B86">
        <w:rPr>
          <w:rFonts w:ascii="Times New Roman" w:hAnsi="Times New Roman" w:cs="Times New Roman"/>
          <w:sz w:val="28"/>
          <w:szCs w:val="28"/>
          <w:lang w:val="ru-RU"/>
        </w:rPr>
        <w:t>7</w:t>
      </w:r>
      <w:r w:rsidR="00C66C53" w:rsidRPr="00E061B5">
        <w:rPr>
          <w:rFonts w:ascii="Times New Roman" w:hAnsi="Times New Roman" w:cs="Times New Roman"/>
          <w:sz w:val="28"/>
          <w:szCs w:val="28"/>
          <w:lang w:val="ru-RU"/>
        </w:rPr>
        <w:t>%</w:t>
      </w:r>
      <w:r w:rsidR="00F00705" w:rsidRPr="00E061B5">
        <w:rPr>
          <w:rFonts w:ascii="Times New Roman" w:hAnsi="Times New Roman" w:cs="Times New Roman"/>
          <w:sz w:val="28"/>
          <w:szCs w:val="28"/>
          <w:lang w:val="ru-RU"/>
        </w:rPr>
        <w:t>.</w:t>
      </w:r>
    </w:p>
    <w:p w:rsidR="00DB7A76" w:rsidRPr="00E061B5" w:rsidRDefault="00DB7A76"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Индекс производства продукции сельского хозяйства в 202</w:t>
      </w:r>
      <w:r w:rsidR="00204B86">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к уровню 202</w:t>
      </w:r>
      <w:r w:rsidR="00204B86">
        <w:rPr>
          <w:rFonts w:ascii="Times New Roman" w:hAnsi="Times New Roman" w:cs="Times New Roman"/>
          <w:sz w:val="28"/>
          <w:szCs w:val="28"/>
          <w:lang w:val="ru-RU"/>
        </w:rPr>
        <w:t>1</w:t>
      </w:r>
      <w:r w:rsidRPr="00E061B5">
        <w:rPr>
          <w:rFonts w:ascii="Times New Roman" w:hAnsi="Times New Roman" w:cs="Times New Roman"/>
          <w:sz w:val="28"/>
          <w:szCs w:val="28"/>
          <w:lang w:val="ru-RU"/>
        </w:rPr>
        <w:t xml:space="preserve"> года составил </w:t>
      </w:r>
      <w:r w:rsidR="00204B86">
        <w:rPr>
          <w:rFonts w:ascii="Times New Roman" w:hAnsi="Times New Roman" w:cs="Times New Roman"/>
          <w:sz w:val="28"/>
          <w:szCs w:val="28"/>
          <w:lang w:val="ru-RU"/>
        </w:rPr>
        <w:t>103</w:t>
      </w:r>
      <w:r w:rsidR="00117CFA">
        <w:rPr>
          <w:rFonts w:ascii="Times New Roman" w:hAnsi="Times New Roman" w:cs="Times New Roman"/>
          <w:sz w:val="28"/>
          <w:szCs w:val="28"/>
          <w:lang w:val="ru-RU"/>
        </w:rPr>
        <w:t>,0</w:t>
      </w:r>
      <w:r w:rsidR="00F00705"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в том числе продукции растениеводства – </w:t>
      </w:r>
      <w:r w:rsidR="00F00705" w:rsidRPr="00E061B5">
        <w:rPr>
          <w:rFonts w:ascii="Times New Roman" w:hAnsi="Times New Roman" w:cs="Times New Roman"/>
          <w:sz w:val="28"/>
          <w:szCs w:val="28"/>
          <w:lang w:val="ru-RU"/>
        </w:rPr>
        <w:t>1</w:t>
      </w:r>
      <w:r w:rsidR="00204B86">
        <w:rPr>
          <w:rFonts w:ascii="Times New Roman" w:hAnsi="Times New Roman" w:cs="Times New Roman"/>
          <w:sz w:val="28"/>
          <w:szCs w:val="28"/>
          <w:lang w:val="ru-RU"/>
        </w:rPr>
        <w:t>07,5</w:t>
      </w:r>
      <w:r w:rsidR="00F00705"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и продукции животноводства – </w:t>
      </w:r>
      <w:r w:rsidR="00F00705" w:rsidRPr="00E061B5">
        <w:rPr>
          <w:rFonts w:ascii="Times New Roman" w:hAnsi="Times New Roman" w:cs="Times New Roman"/>
          <w:sz w:val="28"/>
          <w:szCs w:val="28"/>
          <w:lang w:val="ru-RU"/>
        </w:rPr>
        <w:t>9</w:t>
      </w:r>
      <w:r w:rsidR="00204B86">
        <w:rPr>
          <w:rFonts w:ascii="Times New Roman" w:hAnsi="Times New Roman" w:cs="Times New Roman"/>
          <w:sz w:val="28"/>
          <w:szCs w:val="28"/>
          <w:lang w:val="ru-RU"/>
        </w:rPr>
        <w:t>5,6</w:t>
      </w:r>
      <w:r w:rsidR="00F00705"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w:t>
      </w:r>
    </w:p>
    <w:p w:rsidR="00DB7A76" w:rsidRPr="00E061B5" w:rsidRDefault="00DB7A76"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Определяющее влияние на формирование индекса сельскохозяйственного производства оказывает производство продукции растениеводства, составляющей </w:t>
      </w:r>
      <w:r w:rsidR="00117CFA">
        <w:rPr>
          <w:rFonts w:ascii="Times New Roman" w:hAnsi="Times New Roman" w:cs="Times New Roman"/>
          <w:sz w:val="28"/>
          <w:szCs w:val="28"/>
          <w:lang w:val="ru-RU"/>
        </w:rPr>
        <w:t>67,5</w:t>
      </w:r>
      <w:r w:rsidR="00D41E0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в валовой продукции сельского хозяйства.</w:t>
      </w:r>
      <w:r w:rsidR="00742716" w:rsidRPr="00E061B5">
        <w:rPr>
          <w:rFonts w:ascii="Times New Roman" w:hAnsi="Times New Roman" w:cs="Times New Roman"/>
          <w:sz w:val="28"/>
          <w:szCs w:val="28"/>
          <w:lang w:val="ru-RU"/>
        </w:rPr>
        <w:t xml:space="preserve"> В растениеводстве </w:t>
      </w:r>
      <w:r w:rsidR="00117CFA">
        <w:rPr>
          <w:rFonts w:ascii="Times New Roman" w:hAnsi="Times New Roman" w:cs="Times New Roman"/>
          <w:sz w:val="28"/>
          <w:szCs w:val="28"/>
          <w:lang w:val="ru-RU"/>
        </w:rPr>
        <w:t>более 96</w:t>
      </w:r>
      <w:r w:rsidR="00742716" w:rsidRPr="00E061B5">
        <w:rPr>
          <w:rFonts w:ascii="Times New Roman" w:hAnsi="Times New Roman" w:cs="Times New Roman"/>
          <w:sz w:val="28"/>
          <w:szCs w:val="28"/>
          <w:lang w:val="ru-RU"/>
        </w:rPr>
        <w:t>% валовой продукции произв</w:t>
      </w:r>
      <w:r w:rsidR="00117CFA">
        <w:rPr>
          <w:rFonts w:ascii="Times New Roman" w:hAnsi="Times New Roman" w:cs="Times New Roman"/>
          <w:sz w:val="28"/>
          <w:szCs w:val="28"/>
          <w:lang w:val="ru-RU"/>
        </w:rPr>
        <w:t>едено</w:t>
      </w:r>
      <w:r w:rsidR="00742716" w:rsidRPr="00E061B5">
        <w:rPr>
          <w:rFonts w:ascii="Times New Roman" w:hAnsi="Times New Roman" w:cs="Times New Roman"/>
          <w:sz w:val="28"/>
          <w:szCs w:val="28"/>
          <w:lang w:val="ru-RU"/>
        </w:rPr>
        <w:t xml:space="preserve"> крестьянскими (фермерскими) хозяйствами</w:t>
      </w:r>
      <w:r w:rsidR="00D41E09" w:rsidRPr="00E061B5">
        <w:rPr>
          <w:rFonts w:ascii="Times New Roman" w:hAnsi="Times New Roman" w:cs="Times New Roman"/>
          <w:sz w:val="28"/>
          <w:szCs w:val="28"/>
          <w:lang w:val="ru-RU"/>
        </w:rPr>
        <w:t>.</w:t>
      </w:r>
    </w:p>
    <w:p w:rsidR="006546BC" w:rsidRPr="00117CFA" w:rsidRDefault="006546BC" w:rsidP="006546BC">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117CFA">
        <w:rPr>
          <w:rFonts w:ascii="Times New Roman" w:hAnsi="Times New Roman" w:cs="Times New Roman"/>
          <w:color w:val="000000"/>
          <w:sz w:val="28"/>
          <w:szCs w:val="28"/>
          <w:shd w:val="clear" w:color="auto" w:fill="FFFFFF"/>
          <w:lang w:val="ru-RU"/>
        </w:rPr>
        <w:t>Ведение сельского хозяйства требует немалых затрат со стороны сельхозпроизводителей и, конечно, нуждается в содействии со стороны государства. В 2022 году</w:t>
      </w:r>
      <w:r w:rsidRPr="00117CFA">
        <w:rPr>
          <w:rFonts w:ascii="Times New Roman" w:hAnsi="Times New Roman" w:cs="Times New Roman"/>
          <w:sz w:val="28"/>
          <w:szCs w:val="28"/>
          <w:shd w:val="clear" w:color="auto" w:fill="FFFFFF"/>
          <w:lang w:val="ru-RU"/>
        </w:rPr>
        <w:t xml:space="preserve"> 128 сельхозпроизводителей получили господдержку различной направленности на общую сумму 95 млн. рублей. </w:t>
      </w:r>
    </w:p>
    <w:p w:rsidR="006546BC" w:rsidRPr="00117CFA" w:rsidRDefault="006546BC" w:rsidP="006546BC">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117CFA">
        <w:rPr>
          <w:rFonts w:ascii="Times New Roman" w:hAnsi="Times New Roman" w:cs="Times New Roman"/>
          <w:sz w:val="28"/>
          <w:szCs w:val="28"/>
          <w:shd w:val="clear" w:color="auto" w:fill="FFFFFF"/>
          <w:lang w:val="ru-RU"/>
        </w:rPr>
        <w:t xml:space="preserve">Особенно приятно отметить привлекательность "Агростартапов" для молодых фермеров. В 2022 году грант получила ИП Терещук Елена Сергеевна. Проект по производству охлажденного сырого коровьего молока реализован. </w:t>
      </w:r>
    </w:p>
    <w:p w:rsidR="006546BC" w:rsidRPr="00117CFA" w:rsidRDefault="006546BC" w:rsidP="006546BC">
      <w:pPr>
        <w:spacing w:after="0" w:line="240" w:lineRule="auto"/>
        <w:ind w:firstLine="567"/>
        <w:jc w:val="both"/>
        <w:rPr>
          <w:rFonts w:ascii="Times New Roman" w:hAnsi="Times New Roman" w:cs="Times New Roman"/>
          <w:sz w:val="28"/>
          <w:szCs w:val="28"/>
          <w:lang w:val="ru-RU"/>
        </w:rPr>
      </w:pPr>
      <w:r w:rsidRPr="00117CFA">
        <w:rPr>
          <w:rFonts w:ascii="Times New Roman" w:hAnsi="Times New Roman" w:cs="Times New Roman"/>
          <w:sz w:val="28"/>
          <w:szCs w:val="28"/>
          <w:lang w:val="ru-RU"/>
        </w:rPr>
        <w:t>Бюджетом района ежегодно финансируются мероприятия по борьбе с возбудителем конго-крымской геморрагической лихорадки и 2022 год − не исключение. Произведена химическая обработка пастбищ и прилегающих лесополос для уничтожения клеща на площади 121 га.</w:t>
      </w:r>
    </w:p>
    <w:p w:rsidR="006546BC" w:rsidRPr="00117CFA" w:rsidRDefault="006546BC" w:rsidP="006546BC">
      <w:pPr>
        <w:spacing w:after="0" w:line="240" w:lineRule="auto"/>
        <w:ind w:firstLine="567"/>
        <w:jc w:val="both"/>
        <w:rPr>
          <w:rFonts w:ascii="Times New Roman" w:hAnsi="Times New Roman" w:cs="Times New Roman"/>
          <w:sz w:val="28"/>
          <w:szCs w:val="28"/>
          <w:lang w:val="ru-RU"/>
        </w:rPr>
      </w:pPr>
      <w:r w:rsidRPr="00117CFA">
        <w:rPr>
          <w:rFonts w:ascii="Times New Roman" w:hAnsi="Times New Roman" w:cs="Times New Roman"/>
          <w:sz w:val="28"/>
          <w:szCs w:val="28"/>
          <w:lang w:val="ru-RU"/>
        </w:rPr>
        <w:t xml:space="preserve">Кроме того, </w:t>
      </w:r>
      <w:r w:rsidR="00117CFA" w:rsidRPr="00117CFA">
        <w:rPr>
          <w:rFonts w:ascii="Times New Roman" w:hAnsi="Times New Roman" w:cs="Times New Roman"/>
          <w:sz w:val="28"/>
          <w:szCs w:val="28"/>
          <w:lang w:val="ru-RU"/>
        </w:rPr>
        <w:t>финансируются</w:t>
      </w:r>
      <w:r w:rsidRPr="00117CFA">
        <w:rPr>
          <w:rFonts w:ascii="Times New Roman" w:hAnsi="Times New Roman" w:cs="Times New Roman"/>
          <w:sz w:val="28"/>
          <w:szCs w:val="28"/>
          <w:lang w:val="ru-RU"/>
        </w:rPr>
        <w:t xml:space="preserve"> санитарно-агротехнические мероприятия, направленные на снижение численности перено</w:t>
      </w:r>
      <w:r w:rsidR="00117CFA">
        <w:rPr>
          <w:rFonts w:ascii="Times New Roman" w:hAnsi="Times New Roman" w:cs="Times New Roman"/>
          <w:sz w:val="28"/>
          <w:szCs w:val="28"/>
          <w:lang w:val="ru-RU"/>
        </w:rPr>
        <w:t>счиков лихорадки Западного Нила.</w:t>
      </w:r>
    </w:p>
    <w:p w:rsidR="00BE4177" w:rsidRPr="00E061B5" w:rsidRDefault="00BE4177"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По оценке, в 202</w:t>
      </w:r>
      <w:r w:rsidR="00117CFA">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году ожидаемое производство</w:t>
      </w:r>
      <w:r w:rsidR="00117CFA">
        <w:rPr>
          <w:rFonts w:ascii="Times New Roman" w:hAnsi="Times New Roman" w:cs="Times New Roman"/>
          <w:sz w:val="28"/>
          <w:szCs w:val="28"/>
          <w:lang w:val="ru-RU"/>
        </w:rPr>
        <w:t xml:space="preserve"> валовой продукции</w:t>
      </w:r>
      <w:r w:rsidRPr="00E061B5">
        <w:rPr>
          <w:rFonts w:ascii="Times New Roman" w:hAnsi="Times New Roman" w:cs="Times New Roman"/>
          <w:sz w:val="28"/>
          <w:szCs w:val="28"/>
          <w:lang w:val="ru-RU"/>
        </w:rPr>
        <w:t xml:space="preserve"> составит </w:t>
      </w:r>
      <w:r w:rsidR="009E4611">
        <w:rPr>
          <w:rFonts w:ascii="Times New Roman" w:hAnsi="Times New Roman" w:cs="Times New Roman"/>
          <w:sz w:val="28"/>
          <w:szCs w:val="28"/>
          <w:lang w:val="ru-RU"/>
        </w:rPr>
        <w:t>30</w:t>
      </w:r>
      <w:r w:rsidR="00196829" w:rsidRPr="00E061B5">
        <w:rPr>
          <w:rFonts w:ascii="Times New Roman" w:hAnsi="Times New Roman" w:cs="Times New Roman"/>
          <w:sz w:val="28"/>
          <w:szCs w:val="28"/>
          <w:lang w:val="ru-RU"/>
        </w:rPr>
        <w:t>9</w:t>
      </w:r>
      <w:r w:rsidR="009E4611">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w:t>
      </w:r>
      <w:r w:rsidR="00196829" w:rsidRPr="00E061B5">
        <w:rPr>
          <w:rFonts w:ascii="Times New Roman" w:hAnsi="Times New Roman" w:cs="Times New Roman"/>
          <w:sz w:val="28"/>
          <w:szCs w:val="28"/>
          <w:lang w:val="ru-RU"/>
        </w:rPr>
        <w:t>тыс</w:t>
      </w:r>
      <w:r w:rsidRPr="00E061B5">
        <w:rPr>
          <w:rFonts w:ascii="Times New Roman" w:hAnsi="Times New Roman" w:cs="Times New Roman"/>
          <w:sz w:val="28"/>
          <w:szCs w:val="28"/>
          <w:lang w:val="ru-RU"/>
        </w:rPr>
        <w:t>.</w:t>
      </w:r>
      <w:r w:rsidR="00196829" w:rsidRPr="00E061B5">
        <w:rPr>
          <w:rFonts w:ascii="Times New Roman" w:hAnsi="Times New Roman" w:cs="Times New Roman"/>
          <w:sz w:val="28"/>
          <w:szCs w:val="28"/>
          <w:lang w:val="ru-RU"/>
        </w:rPr>
        <w:t xml:space="preserve"> тонн зерновых культур (1</w:t>
      </w:r>
      <w:r w:rsidR="009E4611">
        <w:rPr>
          <w:rFonts w:ascii="Times New Roman" w:hAnsi="Times New Roman" w:cs="Times New Roman"/>
          <w:sz w:val="28"/>
          <w:szCs w:val="28"/>
          <w:lang w:val="ru-RU"/>
        </w:rPr>
        <w:t>07,9</w:t>
      </w:r>
      <w:r w:rsidR="0019682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к уровню 202</w:t>
      </w:r>
      <w:r w:rsidR="009E4611">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года), </w:t>
      </w:r>
      <w:r w:rsidR="009E4611">
        <w:rPr>
          <w:rFonts w:ascii="Times New Roman" w:hAnsi="Times New Roman" w:cs="Times New Roman"/>
          <w:sz w:val="28"/>
          <w:szCs w:val="28"/>
          <w:lang w:val="ru-RU"/>
        </w:rPr>
        <w:t>5,3</w:t>
      </w:r>
      <w:r w:rsidRPr="00E061B5">
        <w:rPr>
          <w:rFonts w:ascii="Times New Roman" w:hAnsi="Times New Roman" w:cs="Times New Roman"/>
          <w:sz w:val="28"/>
          <w:szCs w:val="28"/>
          <w:lang w:val="ru-RU"/>
        </w:rPr>
        <w:t xml:space="preserve"> тыс.</w:t>
      </w:r>
      <w:r w:rsidR="00196829"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тонн масличных культур (</w:t>
      </w:r>
      <w:r w:rsidR="00196829" w:rsidRPr="00E061B5">
        <w:rPr>
          <w:rFonts w:ascii="Times New Roman" w:hAnsi="Times New Roman" w:cs="Times New Roman"/>
          <w:sz w:val="28"/>
          <w:szCs w:val="28"/>
          <w:lang w:val="ru-RU"/>
        </w:rPr>
        <w:t>1</w:t>
      </w:r>
      <w:r w:rsidR="009E4611">
        <w:rPr>
          <w:rFonts w:ascii="Times New Roman" w:hAnsi="Times New Roman" w:cs="Times New Roman"/>
          <w:sz w:val="28"/>
          <w:szCs w:val="28"/>
          <w:lang w:val="ru-RU"/>
        </w:rPr>
        <w:t>28,0</w:t>
      </w:r>
      <w:r w:rsidR="00196829" w:rsidRPr="00E061B5">
        <w:rPr>
          <w:rFonts w:ascii="Times New Roman" w:hAnsi="Times New Roman" w:cs="Times New Roman"/>
          <w:sz w:val="28"/>
          <w:szCs w:val="28"/>
          <w:lang w:val="ru-RU"/>
        </w:rPr>
        <w:t>%</w:t>
      </w:r>
      <w:r w:rsidR="009E4611">
        <w:rPr>
          <w:rFonts w:ascii="Times New Roman" w:hAnsi="Times New Roman" w:cs="Times New Roman"/>
          <w:sz w:val="28"/>
          <w:szCs w:val="28"/>
          <w:lang w:val="ru-RU"/>
        </w:rPr>
        <w:t xml:space="preserve"> </w:t>
      </w:r>
      <w:r w:rsidR="00196829" w:rsidRPr="00E061B5">
        <w:rPr>
          <w:rFonts w:ascii="Times New Roman" w:hAnsi="Times New Roman" w:cs="Times New Roman"/>
          <w:sz w:val="28"/>
          <w:szCs w:val="28"/>
          <w:lang w:val="ru-RU"/>
        </w:rPr>
        <w:t>к уровню 202</w:t>
      </w:r>
      <w:r w:rsidR="009E4611">
        <w:rPr>
          <w:rFonts w:ascii="Times New Roman" w:hAnsi="Times New Roman" w:cs="Times New Roman"/>
          <w:sz w:val="28"/>
          <w:szCs w:val="28"/>
          <w:lang w:val="ru-RU"/>
        </w:rPr>
        <w:t>2</w:t>
      </w:r>
      <w:r w:rsidR="00196829" w:rsidRPr="00E061B5">
        <w:rPr>
          <w:rFonts w:ascii="Times New Roman" w:hAnsi="Times New Roman" w:cs="Times New Roman"/>
          <w:sz w:val="28"/>
          <w:szCs w:val="28"/>
          <w:lang w:val="ru-RU"/>
        </w:rPr>
        <w:t xml:space="preserve"> года), 1,2</w:t>
      </w:r>
      <w:r w:rsidRPr="00E061B5">
        <w:rPr>
          <w:rFonts w:ascii="Times New Roman" w:hAnsi="Times New Roman" w:cs="Times New Roman"/>
          <w:sz w:val="28"/>
          <w:szCs w:val="28"/>
          <w:lang w:val="ru-RU"/>
        </w:rPr>
        <w:t xml:space="preserve"> тыс.</w:t>
      </w:r>
      <w:r w:rsidR="00196829"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тонн картофеля (</w:t>
      </w:r>
      <w:r w:rsidR="00196829" w:rsidRPr="00E061B5">
        <w:rPr>
          <w:rFonts w:ascii="Times New Roman" w:hAnsi="Times New Roman" w:cs="Times New Roman"/>
          <w:sz w:val="28"/>
          <w:szCs w:val="28"/>
          <w:lang w:val="ru-RU"/>
        </w:rPr>
        <w:t>10</w:t>
      </w:r>
      <w:r w:rsidR="009E4611">
        <w:rPr>
          <w:rFonts w:ascii="Times New Roman" w:hAnsi="Times New Roman" w:cs="Times New Roman"/>
          <w:sz w:val="28"/>
          <w:szCs w:val="28"/>
          <w:lang w:val="ru-RU"/>
        </w:rPr>
        <w:t>7,0</w:t>
      </w:r>
      <w:r w:rsidR="0019682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к уровню 202</w:t>
      </w:r>
      <w:r w:rsidR="009E4611">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года), </w:t>
      </w:r>
      <w:r w:rsidR="00196829" w:rsidRPr="00E061B5">
        <w:rPr>
          <w:rFonts w:ascii="Times New Roman" w:hAnsi="Times New Roman" w:cs="Times New Roman"/>
          <w:sz w:val="28"/>
          <w:szCs w:val="28"/>
          <w:lang w:val="ru-RU"/>
        </w:rPr>
        <w:t>4,</w:t>
      </w:r>
      <w:r w:rsidR="009E4611">
        <w:rPr>
          <w:rFonts w:ascii="Times New Roman" w:hAnsi="Times New Roman" w:cs="Times New Roman"/>
          <w:sz w:val="28"/>
          <w:szCs w:val="28"/>
          <w:lang w:val="ru-RU"/>
        </w:rPr>
        <w:t>1</w:t>
      </w:r>
      <w:r w:rsidRPr="00E061B5">
        <w:rPr>
          <w:rFonts w:ascii="Times New Roman" w:hAnsi="Times New Roman" w:cs="Times New Roman"/>
          <w:sz w:val="28"/>
          <w:szCs w:val="28"/>
          <w:lang w:val="ru-RU"/>
        </w:rPr>
        <w:t xml:space="preserve"> тыс.</w:t>
      </w:r>
      <w:r w:rsidR="00196829"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тонн овощей (10</w:t>
      </w:r>
      <w:r w:rsidR="009E4611">
        <w:rPr>
          <w:rFonts w:ascii="Times New Roman" w:hAnsi="Times New Roman" w:cs="Times New Roman"/>
          <w:sz w:val="28"/>
          <w:szCs w:val="28"/>
          <w:lang w:val="ru-RU"/>
        </w:rPr>
        <w:t>3,6</w:t>
      </w:r>
      <w:r w:rsidR="0019682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к уровню 202</w:t>
      </w:r>
      <w:r w:rsidR="009E4611">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года</w:t>
      </w:r>
      <w:r w:rsidR="0019682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w:t>
      </w:r>
    </w:p>
    <w:p w:rsidR="00117CFA" w:rsidRPr="009E4611" w:rsidRDefault="00117CFA" w:rsidP="00117CFA">
      <w:pPr>
        <w:widowControl w:val="0"/>
        <w:tabs>
          <w:tab w:val="left" w:pos="1155"/>
        </w:tabs>
        <w:spacing w:after="0" w:line="240" w:lineRule="auto"/>
        <w:ind w:firstLine="567"/>
        <w:jc w:val="both"/>
        <w:rPr>
          <w:rFonts w:ascii="Times New Roman" w:eastAsia="Calibri" w:hAnsi="Times New Roman" w:cs="Times New Roman"/>
          <w:sz w:val="28"/>
          <w:szCs w:val="28"/>
          <w:lang w:val="ru-RU"/>
        </w:rPr>
      </w:pPr>
      <w:r w:rsidRPr="009E4611">
        <w:rPr>
          <w:rFonts w:ascii="Times New Roman" w:eastAsia="Calibri" w:hAnsi="Times New Roman" w:cs="Times New Roman"/>
          <w:color w:val="020C22"/>
          <w:sz w:val="28"/>
          <w:szCs w:val="28"/>
          <w:shd w:val="clear" w:color="auto" w:fill="FEFEFE"/>
          <w:lang w:val="ru-RU"/>
        </w:rPr>
        <w:t>В</w:t>
      </w:r>
      <w:r w:rsidRPr="009E4611">
        <w:rPr>
          <w:rFonts w:ascii="Times New Roman" w:eastAsia="Calibri" w:hAnsi="Times New Roman" w:cs="Times New Roman"/>
          <w:sz w:val="28"/>
          <w:szCs w:val="28"/>
          <w:lang w:val="ru-RU"/>
        </w:rPr>
        <w:t xml:space="preserve"> животноводстве отрицательную динамику демонстрируют: поголовье КРС − около 95%, свиней − порядка 65%, птицы − 92%. Снижение поголовья КРС обусловлено тем, что ЗАО "Универсал" перевел скот во Фроловский район - 509 голов; КФХ Абдусаламов закрыт, скот реализован.</w:t>
      </w:r>
    </w:p>
    <w:p w:rsidR="00117CFA" w:rsidRPr="009E4611" w:rsidRDefault="00117CFA" w:rsidP="00117CFA">
      <w:pPr>
        <w:spacing w:after="0" w:line="240" w:lineRule="auto"/>
        <w:ind w:firstLine="567"/>
        <w:jc w:val="both"/>
        <w:rPr>
          <w:rFonts w:ascii="Times New Roman" w:eastAsia="Calibri" w:hAnsi="Times New Roman" w:cs="Times New Roman"/>
          <w:sz w:val="28"/>
          <w:szCs w:val="28"/>
          <w:lang w:val="ru-RU"/>
        </w:rPr>
      </w:pPr>
      <w:r w:rsidRPr="009E4611">
        <w:rPr>
          <w:rFonts w:ascii="Times New Roman" w:eastAsia="Calibri" w:hAnsi="Times New Roman" w:cs="Times New Roman"/>
          <w:sz w:val="28"/>
          <w:szCs w:val="28"/>
          <w:lang w:val="ru-RU"/>
        </w:rPr>
        <w:t>На 9% возросла закупка молока у населения.</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По оценке, в 202</w:t>
      </w:r>
      <w:r w:rsidR="009E4611">
        <w:rPr>
          <w:rFonts w:ascii="Times New Roman" w:eastAsia="Calibri" w:hAnsi="Times New Roman" w:cs="Times New Roman"/>
          <w:sz w:val="28"/>
          <w:szCs w:val="28"/>
          <w:lang w:val="ru-RU"/>
        </w:rPr>
        <w:t>3</w:t>
      </w:r>
      <w:r w:rsidRPr="00E061B5">
        <w:rPr>
          <w:rFonts w:ascii="Times New Roman" w:eastAsia="Calibri" w:hAnsi="Times New Roman" w:cs="Times New Roman"/>
          <w:sz w:val="28"/>
          <w:szCs w:val="28"/>
          <w:lang w:val="ru-RU"/>
        </w:rPr>
        <w:t xml:space="preserve"> году производство составит: скота и птицы на убой (в живом весе) – </w:t>
      </w:r>
      <w:r w:rsidR="009E4611">
        <w:rPr>
          <w:rFonts w:ascii="Times New Roman" w:eastAsia="Calibri" w:hAnsi="Times New Roman" w:cs="Times New Roman"/>
          <w:sz w:val="28"/>
          <w:szCs w:val="28"/>
          <w:lang w:val="ru-RU"/>
        </w:rPr>
        <w:t>6,2</w:t>
      </w:r>
      <w:r w:rsidRPr="00E061B5">
        <w:rPr>
          <w:rFonts w:ascii="Times New Roman" w:eastAsia="Calibri" w:hAnsi="Times New Roman" w:cs="Times New Roman"/>
          <w:sz w:val="28"/>
          <w:szCs w:val="28"/>
          <w:lang w:val="ru-RU"/>
        </w:rPr>
        <w:t xml:space="preserve"> тыс.</w:t>
      </w:r>
      <w:r w:rsidR="00E33BC3"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тонн (100,</w:t>
      </w:r>
      <w:r w:rsidR="009E4611">
        <w:rPr>
          <w:rFonts w:ascii="Times New Roman" w:eastAsia="Calibri" w:hAnsi="Times New Roman" w:cs="Times New Roman"/>
          <w:sz w:val="28"/>
          <w:szCs w:val="28"/>
          <w:lang w:val="ru-RU"/>
        </w:rPr>
        <w:t>5</w:t>
      </w:r>
      <w:r w:rsidR="00E33BC3"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E4611">
        <w:rPr>
          <w:rFonts w:ascii="Times New Roman" w:eastAsia="Calibri" w:hAnsi="Times New Roman" w:cs="Times New Roman"/>
          <w:sz w:val="28"/>
          <w:szCs w:val="28"/>
          <w:lang w:val="ru-RU"/>
        </w:rPr>
        <w:t>2</w:t>
      </w:r>
      <w:r w:rsidRPr="00E061B5">
        <w:rPr>
          <w:rFonts w:ascii="Times New Roman" w:eastAsia="Calibri" w:hAnsi="Times New Roman" w:cs="Times New Roman"/>
          <w:sz w:val="28"/>
          <w:szCs w:val="28"/>
          <w:lang w:val="ru-RU"/>
        </w:rPr>
        <w:t xml:space="preserve"> года), молока – </w:t>
      </w:r>
      <w:r w:rsidR="00E33BC3" w:rsidRPr="00E061B5">
        <w:rPr>
          <w:rFonts w:ascii="Times New Roman" w:eastAsia="Calibri" w:hAnsi="Times New Roman" w:cs="Times New Roman"/>
          <w:sz w:val="28"/>
          <w:szCs w:val="28"/>
          <w:lang w:val="ru-RU"/>
        </w:rPr>
        <w:t>22,7</w:t>
      </w:r>
      <w:r w:rsidRPr="00E061B5">
        <w:rPr>
          <w:rFonts w:ascii="Times New Roman" w:eastAsia="Calibri" w:hAnsi="Times New Roman" w:cs="Times New Roman"/>
          <w:sz w:val="28"/>
          <w:szCs w:val="28"/>
          <w:lang w:val="ru-RU"/>
        </w:rPr>
        <w:t xml:space="preserve"> тыс.</w:t>
      </w:r>
      <w:r w:rsidR="00E33BC3"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lastRenderedPageBreak/>
        <w:t>тонн (100,</w:t>
      </w:r>
      <w:r w:rsidR="009E4611">
        <w:rPr>
          <w:rFonts w:ascii="Times New Roman" w:eastAsia="Calibri" w:hAnsi="Times New Roman" w:cs="Times New Roman"/>
          <w:sz w:val="28"/>
          <w:szCs w:val="28"/>
          <w:lang w:val="ru-RU"/>
        </w:rPr>
        <w:t>4</w:t>
      </w:r>
      <w:r w:rsidR="00E33BC3"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E4611">
        <w:rPr>
          <w:rFonts w:ascii="Times New Roman" w:eastAsia="Calibri" w:hAnsi="Times New Roman" w:cs="Times New Roman"/>
          <w:sz w:val="28"/>
          <w:szCs w:val="28"/>
          <w:lang w:val="ru-RU"/>
        </w:rPr>
        <w:t>2</w:t>
      </w:r>
      <w:r w:rsidRPr="00E061B5">
        <w:rPr>
          <w:rFonts w:ascii="Times New Roman" w:eastAsia="Calibri" w:hAnsi="Times New Roman" w:cs="Times New Roman"/>
          <w:sz w:val="28"/>
          <w:szCs w:val="28"/>
          <w:lang w:val="ru-RU"/>
        </w:rPr>
        <w:t xml:space="preserve"> года), яиц – </w:t>
      </w:r>
      <w:r w:rsidR="009E4611">
        <w:rPr>
          <w:rFonts w:ascii="Times New Roman" w:eastAsia="Calibri" w:hAnsi="Times New Roman" w:cs="Times New Roman"/>
          <w:sz w:val="28"/>
          <w:szCs w:val="28"/>
          <w:lang w:val="ru-RU"/>
        </w:rPr>
        <w:t>8,3</w:t>
      </w:r>
      <w:r w:rsidRPr="00E061B5">
        <w:rPr>
          <w:rFonts w:ascii="Times New Roman" w:eastAsia="Calibri" w:hAnsi="Times New Roman" w:cs="Times New Roman"/>
          <w:sz w:val="28"/>
          <w:szCs w:val="28"/>
          <w:lang w:val="ru-RU"/>
        </w:rPr>
        <w:t xml:space="preserve"> млн.</w:t>
      </w:r>
      <w:r w:rsidR="00BC79F8"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штук (100</w:t>
      </w:r>
      <w:r w:rsidR="009E4611">
        <w:rPr>
          <w:rFonts w:ascii="Times New Roman" w:eastAsia="Calibri" w:hAnsi="Times New Roman" w:cs="Times New Roman"/>
          <w:sz w:val="28"/>
          <w:szCs w:val="28"/>
          <w:lang w:val="ru-RU"/>
        </w:rPr>
        <w:t>,5</w:t>
      </w:r>
      <w:r w:rsidR="00BC79F8"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E4611">
        <w:rPr>
          <w:rFonts w:ascii="Times New Roman" w:eastAsia="Calibri" w:hAnsi="Times New Roman" w:cs="Times New Roman"/>
          <w:sz w:val="28"/>
          <w:szCs w:val="28"/>
          <w:lang w:val="ru-RU"/>
        </w:rPr>
        <w:t>2</w:t>
      </w:r>
      <w:r w:rsidRPr="00E061B5">
        <w:rPr>
          <w:rFonts w:ascii="Times New Roman" w:eastAsia="Calibri" w:hAnsi="Times New Roman" w:cs="Times New Roman"/>
          <w:sz w:val="28"/>
          <w:szCs w:val="28"/>
          <w:lang w:val="ru-RU"/>
        </w:rPr>
        <w:t xml:space="preserve"> года).</w:t>
      </w:r>
    </w:p>
    <w:p w:rsidR="00DB7A76" w:rsidRPr="00E061B5" w:rsidRDefault="00541099"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П</w:t>
      </w:r>
      <w:r w:rsidR="00DB7A76" w:rsidRPr="00E061B5">
        <w:rPr>
          <w:rFonts w:ascii="Times New Roman" w:eastAsia="Calibri" w:hAnsi="Times New Roman" w:cs="Times New Roman"/>
          <w:sz w:val="28"/>
          <w:szCs w:val="28"/>
          <w:lang w:val="ru-RU"/>
        </w:rPr>
        <w:t>о предварительным расчетам</w:t>
      </w:r>
      <w:r w:rsidR="00951B69" w:rsidRPr="00E061B5">
        <w:rPr>
          <w:rFonts w:ascii="Times New Roman" w:eastAsia="Calibri" w:hAnsi="Times New Roman" w:cs="Times New Roman"/>
          <w:sz w:val="28"/>
          <w:szCs w:val="28"/>
          <w:lang w:val="ru-RU"/>
        </w:rPr>
        <w:t>,</w:t>
      </w:r>
      <w:r w:rsidR="00DB7A76" w:rsidRPr="00E061B5">
        <w:rPr>
          <w:rFonts w:ascii="Times New Roman" w:eastAsia="Calibri" w:hAnsi="Times New Roman" w:cs="Times New Roman"/>
          <w:sz w:val="28"/>
          <w:szCs w:val="28"/>
          <w:lang w:val="ru-RU"/>
        </w:rPr>
        <w:t xml:space="preserve"> объем производства сельскохозяйственной продукции в 202</w:t>
      </w:r>
      <w:r w:rsidR="009E4611">
        <w:rPr>
          <w:rFonts w:ascii="Times New Roman" w:eastAsia="Calibri" w:hAnsi="Times New Roman" w:cs="Times New Roman"/>
          <w:sz w:val="28"/>
          <w:szCs w:val="28"/>
          <w:lang w:val="ru-RU"/>
        </w:rPr>
        <w:t>3</w:t>
      </w:r>
      <w:r w:rsidR="00DB7A76" w:rsidRPr="00E061B5">
        <w:rPr>
          <w:rFonts w:ascii="Times New Roman" w:eastAsia="Calibri" w:hAnsi="Times New Roman" w:cs="Times New Roman"/>
          <w:sz w:val="28"/>
          <w:szCs w:val="28"/>
          <w:lang w:val="ru-RU"/>
        </w:rPr>
        <w:t xml:space="preserve"> году составит </w:t>
      </w:r>
      <w:r w:rsidR="009E4611">
        <w:rPr>
          <w:rFonts w:ascii="Times New Roman" w:eastAsia="Calibri" w:hAnsi="Times New Roman" w:cs="Times New Roman"/>
          <w:sz w:val="28"/>
          <w:szCs w:val="28"/>
          <w:lang w:val="ru-RU"/>
        </w:rPr>
        <w:t>6,5</w:t>
      </w:r>
      <w:r w:rsidR="00DB7A76" w:rsidRPr="00E061B5">
        <w:rPr>
          <w:rFonts w:ascii="Times New Roman" w:eastAsia="Calibri" w:hAnsi="Times New Roman" w:cs="Times New Roman"/>
          <w:sz w:val="28"/>
          <w:szCs w:val="28"/>
          <w:lang w:val="ru-RU"/>
        </w:rPr>
        <w:t xml:space="preserve"> млрд.</w:t>
      </w:r>
      <w:r w:rsidR="00C52237" w:rsidRPr="00E061B5">
        <w:rPr>
          <w:rFonts w:ascii="Times New Roman" w:eastAsia="Calibri" w:hAnsi="Times New Roman" w:cs="Times New Roman"/>
          <w:sz w:val="28"/>
          <w:szCs w:val="28"/>
          <w:lang w:val="ru-RU"/>
        </w:rPr>
        <w:t xml:space="preserve"> </w:t>
      </w:r>
      <w:r w:rsidR="00DB7A76" w:rsidRPr="00E061B5">
        <w:rPr>
          <w:rFonts w:ascii="Times New Roman" w:eastAsia="Calibri" w:hAnsi="Times New Roman" w:cs="Times New Roman"/>
          <w:sz w:val="28"/>
          <w:szCs w:val="28"/>
          <w:lang w:val="ru-RU"/>
        </w:rPr>
        <w:t>рублей, индекс производства – 1</w:t>
      </w:r>
      <w:r w:rsidR="009E4611">
        <w:rPr>
          <w:rFonts w:ascii="Times New Roman" w:eastAsia="Calibri" w:hAnsi="Times New Roman" w:cs="Times New Roman"/>
          <w:sz w:val="28"/>
          <w:szCs w:val="28"/>
          <w:lang w:val="ru-RU"/>
        </w:rPr>
        <w:t>12,5</w:t>
      </w:r>
      <w:r w:rsidR="0022000B" w:rsidRPr="00E061B5">
        <w:rPr>
          <w:rFonts w:ascii="Times New Roman" w:eastAsia="Calibri" w:hAnsi="Times New Roman" w:cs="Times New Roman"/>
          <w:sz w:val="28"/>
          <w:szCs w:val="28"/>
          <w:lang w:val="ru-RU"/>
        </w:rPr>
        <w:t>%</w:t>
      </w:r>
      <w:r w:rsidR="00DB7A76" w:rsidRPr="00E061B5">
        <w:rPr>
          <w:rFonts w:ascii="Times New Roman" w:eastAsia="Calibri" w:hAnsi="Times New Roman" w:cs="Times New Roman"/>
          <w:sz w:val="28"/>
          <w:szCs w:val="28"/>
          <w:lang w:val="ru-RU"/>
        </w:rPr>
        <w:t xml:space="preserve">. </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Несмотря на проводимые мероприятия по увеличению посевных площадей, урожайности сельскохозяйственных культур, сортосмене и сортообновлению результат производства продукции растениеводства в большей степени зависит от погодных условий. </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Засуха</w:t>
      </w:r>
      <w:r w:rsidR="00951B69"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и, как следствие, отсутствие кормовой базы может самым </w:t>
      </w:r>
      <w:r w:rsidR="00C52237" w:rsidRPr="00E061B5">
        <w:rPr>
          <w:rFonts w:ascii="Times New Roman" w:eastAsia="Calibri" w:hAnsi="Times New Roman" w:cs="Times New Roman"/>
          <w:sz w:val="28"/>
          <w:szCs w:val="28"/>
          <w:lang w:val="ru-RU"/>
        </w:rPr>
        <w:t>н</w:t>
      </w:r>
      <w:r w:rsidRPr="00E061B5">
        <w:rPr>
          <w:rFonts w:ascii="Times New Roman" w:eastAsia="Calibri" w:hAnsi="Times New Roman" w:cs="Times New Roman"/>
          <w:sz w:val="28"/>
          <w:szCs w:val="28"/>
          <w:lang w:val="ru-RU"/>
        </w:rPr>
        <w:t>егативным образом отразиться на сокращении поголовья скота и птицы и производстве продукции животноводства.</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Базовый вариант Прогноза до 202</w:t>
      </w:r>
      <w:r w:rsidR="009E4611">
        <w:rPr>
          <w:rFonts w:ascii="Times New Roman" w:eastAsia="Calibri" w:hAnsi="Times New Roman" w:cs="Times New Roman"/>
          <w:sz w:val="28"/>
          <w:szCs w:val="28"/>
          <w:lang w:val="ru-RU"/>
        </w:rPr>
        <w:t>6</w:t>
      </w:r>
      <w:r w:rsidRPr="00E061B5">
        <w:rPr>
          <w:rFonts w:ascii="Times New Roman" w:eastAsia="Calibri" w:hAnsi="Times New Roman" w:cs="Times New Roman"/>
          <w:sz w:val="28"/>
          <w:szCs w:val="28"/>
          <w:lang w:val="ru-RU"/>
        </w:rPr>
        <w:t xml:space="preserve"> года предполагает развитие:</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растениеводства – за счет повышения урожайности сельскохозяйственных </w:t>
      </w:r>
      <w:r w:rsidR="00C52237" w:rsidRPr="00E061B5">
        <w:rPr>
          <w:rFonts w:ascii="Times New Roman" w:eastAsia="Calibri" w:hAnsi="Times New Roman" w:cs="Times New Roman"/>
          <w:sz w:val="28"/>
          <w:szCs w:val="28"/>
          <w:lang w:val="ru-RU"/>
        </w:rPr>
        <w:t>к</w:t>
      </w:r>
      <w:r w:rsidRPr="00E061B5">
        <w:rPr>
          <w:rFonts w:ascii="Times New Roman" w:eastAsia="Calibri" w:hAnsi="Times New Roman" w:cs="Times New Roman"/>
          <w:sz w:val="28"/>
          <w:szCs w:val="28"/>
          <w:lang w:val="ru-RU"/>
        </w:rPr>
        <w:t xml:space="preserve">ультур, применения средств химизации, проведения сортосмены и сортообновления семян сельскохозяйственных культур, обновления </w:t>
      </w:r>
      <w:r w:rsidR="00C52237" w:rsidRPr="00E061B5">
        <w:rPr>
          <w:rFonts w:ascii="Times New Roman" w:eastAsia="Calibri" w:hAnsi="Times New Roman" w:cs="Times New Roman"/>
          <w:sz w:val="28"/>
          <w:szCs w:val="28"/>
          <w:lang w:val="ru-RU"/>
        </w:rPr>
        <w:t>м</w:t>
      </w:r>
      <w:r w:rsidRPr="00E061B5">
        <w:rPr>
          <w:rFonts w:ascii="Times New Roman" w:eastAsia="Calibri" w:hAnsi="Times New Roman" w:cs="Times New Roman"/>
          <w:sz w:val="28"/>
          <w:szCs w:val="28"/>
          <w:lang w:val="ru-RU"/>
        </w:rPr>
        <w:t>атериально-технической базы;</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животноводства – за сч</w:t>
      </w:r>
      <w:r w:rsidR="00B66378" w:rsidRPr="00E061B5">
        <w:rPr>
          <w:rFonts w:ascii="Times New Roman" w:eastAsia="Calibri" w:hAnsi="Times New Roman" w:cs="Times New Roman"/>
          <w:sz w:val="28"/>
          <w:szCs w:val="28"/>
          <w:lang w:val="ru-RU"/>
        </w:rPr>
        <w:t>ет роста продуктивности сельско</w:t>
      </w:r>
      <w:r w:rsidRPr="00E061B5">
        <w:rPr>
          <w:rFonts w:ascii="Times New Roman" w:eastAsia="Calibri" w:hAnsi="Times New Roman" w:cs="Times New Roman"/>
          <w:sz w:val="28"/>
          <w:szCs w:val="28"/>
          <w:lang w:val="ru-RU"/>
        </w:rPr>
        <w:t>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проведения комплекса ветеринарных мероприятий, препятствующих вспышке АЧС, развитию семейных животноводческих</w:t>
      </w:r>
      <w:r w:rsidR="004A1CB4"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 xml:space="preserve">ферм. </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В прогнозный период мероприятия по развитию агропромышленного комплекса будут осуществляться в рамках государственной </w:t>
      </w:r>
      <w:r w:rsidR="00B66378" w:rsidRPr="00E061B5">
        <w:rPr>
          <w:rFonts w:ascii="Times New Roman" w:eastAsia="Calibri" w:hAnsi="Times New Roman" w:cs="Times New Roman"/>
          <w:sz w:val="28"/>
          <w:szCs w:val="28"/>
          <w:lang w:val="ru-RU"/>
        </w:rPr>
        <w:t xml:space="preserve">и муниципальной </w:t>
      </w:r>
      <w:r w:rsidRPr="00E061B5">
        <w:rPr>
          <w:rFonts w:ascii="Times New Roman" w:eastAsia="Calibri" w:hAnsi="Times New Roman" w:cs="Times New Roman"/>
          <w:sz w:val="28"/>
          <w:szCs w:val="28"/>
          <w:lang w:val="ru-RU"/>
        </w:rPr>
        <w:t xml:space="preserve">программ "Развитие сельского хозяйства и регулирование рынков </w:t>
      </w:r>
      <w:r w:rsidR="00C52237" w:rsidRPr="00E061B5">
        <w:rPr>
          <w:rFonts w:ascii="Times New Roman" w:eastAsia="Calibri" w:hAnsi="Times New Roman" w:cs="Times New Roman"/>
          <w:sz w:val="28"/>
          <w:szCs w:val="28"/>
          <w:lang w:val="ru-RU"/>
        </w:rPr>
        <w:t>с</w:t>
      </w:r>
      <w:r w:rsidRPr="00E061B5">
        <w:rPr>
          <w:rFonts w:ascii="Times New Roman" w:eastAsia="Calibri" w:hAnsi="Times New Roman" w:cs="Times New Roman"/>
          <w:sz w:val="28"/>
          <w:szCs w:val="28"/>
          <w:lang w:val="ru-RU"/>
        </w:rPr>
        <w:t xml:space="preserve">ельскохозяйственной продукции, сырья и продовольствия" и государственной </w:t>
      </w:r>
      <w:r w:rsidR="00B66378" w:rsidRPr="00E061B5">
        <w:rPr>
          <w:rFonts w:ascii="Times New Roman" w:eastAsia="Calibri" w:hAnsi="Times New Roman" w:cs="Times New Roman"/>
          <w:sz w:val="28"/>
          <w:szCs w:val="28"/>
          <w:lang w:val="ru-RU"/>
        </w:rPr>
        <w:t xml:space="preserve">и муниципальной </w:t>
      </w:r>
      <w:r w:rsidRPr="00E061B5">
        <w:rPr>
          <w:rFonts w:ascii="Times New Roman" w:eastAsia="Calibri" w:hAnsi="Times New Roman" w:cs="Times New Roman"/>
          <w:sz w:val="28"/>
          <w:szCs w:val="28"/>
          <w:lang w:val="ru-RU"/>
        </w:rPr>
        <w:t xml:space="preserve">программ "Комплексное развитие сельских территорий". </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Оценка рисков реализации </w:t>
      </w:r>
      <w:r w:rsidR="00CC642C" w:rsidRPr="00E061B5">
        <w:rPr>
          <w:rFonts w:ascii="Times New Roman" w:eastAsia="Calibri" w:hAnsi="Times New Roman" w:cs="Times New Roman"/>
          <w:sz w:val="28"/>
          <w:szCs w:val="28"/>
          <w:lang w:val="ru-RU"/>
        </w:rPr>
        <w:t>государственных и муниципальных</w:t>
      </w:r>
      <w:r w:rsidRPr="00E061B5">
        <w:rPr>
          <w:rFonts w:ascii="Times New Roman" w:eastAsia="Calibri" w:hAnsi="Times New Roman" w:cs="Times New Roman"/>
          <w:sz w:val="28"/>
          <w:szCs w:val="28"/>
          <w:lang w:val="ru-RU"/>
        </w:rPr>
        <w:t xml:space="preserve"> программ и </w:t>
      </w:r>
      <w:r w:rsidR="00C52237" w:rsidRPr="00E061B5">
        <w:rPr>
          <w:rFonts w:ascii="Times New Roman" w:eastAsia="Calibri" w:hAnsi="Times New Roman" w:cs="Times New Roman"/>
          <w:sz w:val="28"/>
          <w:szCs w:val="28"/>
          <w:lang w:val="ru-RU"/>
        </w:rPr>
        <w:t>д</w:t>
      </w:r>
      <w:r w:rsidRPr="00E061B5">
        <w:rPr>
          <w:rFonts w:ascii="Times New Roman" w:eastAsia="Calibri" w:hAnsi="Times New Roman" w:cs="Times New Roman"/>
          <w:sz w:val="28"/>
          <w:szCs w:val="28"/>
          <w:lang w:val="ru-RU"/>
        </w:rPr>
        <w:t xml:space="preserve">остижение предусмотренных </w:t>
      </w:r>
      <w:r w:rsidR="00CC642C" w:rsidRPr="00E061B5">
        <w:rPr>
          <w:rFonts w:ascii="Times New Roman" w:eastAsia="Calibri" w:hAnsi="Times New Roman" w:cs="Times New Roman"/>
          <w:sz w:val="28"/>
          <w:szCs w:val="28"/>
          <w:lang w:val="ru-RU"/>
        </w:rPr>
        <w:t xml:space="preserve">в них </w:t>
      </w:r>
      <w:r w:rsidRPr="00E061B5">
        <w:rPr>
          <w:rFonts w:ascii="Times New Roman" w:eastAsia="Calibri" w:hAnsi="Times New Roman" w:cs="Times New Roman"/>
          <w:sz w:val="28"/>
          <w:szCs w:val="28"/>
          <w:lang w:val="ru-RU"/>
        </w:rPr>
        <w:t>результатов связана со следующими основными факторами:</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макроэкономическими, в том числе ростом цен на энергоресурсы </w:t>
      </w:r>
      <w:r w:rsidRPr="00E061B5">
        <w:rPr>
          <w:rFonts w:ascii="Times New Roman" w:eastAsia="Calibri" w:hAnsi="Times New Roman" w:cs="Times New Roman"/>
          <w:sz w:val="28"/>
          <w:szCs w:val="28"/>
          <w:lang w:val="ru-RU"/>
        </w:rPr>
        <w:br/>
        <w:t>и другие материально-технические средства, потребляемые в сельском хозяйстве, что ограничивает возможности значительной части сельскохозяйственных товаропроизводителей осуществлять инновационные проекты, перехода к новым ресурсосберегающим технологиям;</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 xml:space="preserve">внешнеторговыми, связанными с изменением конъюнктуры мирового </w:t>
      </w:r>
      <w:r w:rsidR="00C52237" w:rsidRPr="00E061B5">
        <w:rPr>
          <w:rFonts w:ascii="Times New Roman" w:eastAsia="Calibri" w:hAnsi="Times New Roman" w:cs="Times New Roman"/>
          <w:sz w:val="28"/>
          <w:szCs w:val="28"/>
          <w:lang w:val="ru-RU"/>
        </w:rPr>
        <w:t>р</w:t>
      </w:r>
      <w:r w:rsidRPr="00E061B5">
        <w:rPr>
          <w:rFonts w:ascii="Times New Roman" w:eastAsia="Calibri" w:hAnsi="Times New Roman" w:cs="Times New Roman"/>
          <w:sz w:val="28"/>
          <w:szCs w:val="28"/>
          <w:lang w:val="ru-RU"/>
        </w:rPr>
        <w:t xml:space="preserve">ынка продовольствия, внешними санкционными ограничениями </w:t>
      </w:r>
      <w:r w:rsidRPr="00E061B5">
        <w:rPr>
          <w:rFonts w:ascii="Times New Roman" w:eastAsia="Calibri" w:hAnsi="Times New Roman" w:cs="Times New Roman"/>
          <w:sz w:val="28"/>
          <w:szCs w:val="28"/>
          <w:lang w:val="ru-RU"/>
        </w:rPr>
        <w:br/>
        <w:t>и возникающими в связи с этим ценовыми колебаниями;</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природными, связанными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DB7A76" w:rsidRPr="00E061B5" w:rsidRDefault="00DB7A76" w:rsidP="00E44813">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В соответствии с базовым вариантом Прогноза объем валовой продукции сельского хозя</w:t>
      </w:r>
      <w:r w:rsidR="009A0B8D">
        <w:rPr>
          <w:rFonts w:ascii="Times New Roman" w:eastAsia="Calibri" w:hAnsi="Times New Roman" w:cs="Times New Roman"/>
          <w:sz w:val="28"/>
          <w:szCs w:val="28"/>
          <w:lang w:val="ru-RU"/>
        </w:rPr>
        <w:t>йства в действующих ценах в 2024</w:t>
      </w:r>
      <w:r w:rsidRPr="00E061B5">
        <w:rPr>
          <w:rFonts w:ascii="Times New Roman" w:eastAsia="Calibri" w:hAnsi="Times New Roman" w:cs="Times New Roman"/>
          <w:sz w:val="28"/>
          <w:szCs w:val="28"/>
          <w:lang w:val="ru-RU"/>
        </w:rPr>
        <w:t xml:space="preserve"> году </w:t>
      </w:r>
      <w:r w:rsidR="009A0B8D">
        <w:rPr>
          <w:rFonts w:ascii="Times New Roman" w:eastAsia="Calibri" w:hAnsi="Times New Roman" w:cs="Times New Roman"/>
          <w:sz w:val="28"/>
          <w:szCs w:val="28"/>
          <w:lang w:val="ru-RU"/>
        </w:rPr>
        <w:t>прогнозируется в объеме</w:t>
      </w:r>
      <w:r w:rsidRPr="00E061B5">
        <w:rPr>
          <w:rFonts w:ascii="Times New Roman" w:eastAsia="Calibri" w:hAnsi="Times New Roman" w:cs="Times New Roman"/>
          <w:sz w:val="28"/>
          <w:szCs w:val="28"/>
          <w:lang w:val="ru-RU"/>
        </w:rPr>
        <w:t xml:space="preserve"> </w:t>
      </w:r>
      <w:r w:rsidR="00C52237" w:rsidRPr="00E061B5">
        <w:rPr>
          <w:rFonts w:ascii="Times New Roman" w:eastAsia="Calibri" w:hAnsi="Times New Roman" w:cs="Times New Roman"/>
          <w:sz w:val="28"/>
          <w:szCs w:val="28"/>
          <w:lang w:val="ru-RU"/>
        </w:rPr>
        <w:t>6,</w:t>
      </w:r>
      <w:r w:rsidR="009A0B8D">
        <w:rPr>
          <w:rFonts w:ascii="Times New Roman" w:eastAsia="Calibri" w:hAnsi="Times New Roman" w:cs="Times New Roman"/>
          <w:sz w:val="28"/>
          <w:szCs w:val="28"/>
          <w:lang w:val="ru-RU"/>
        </w:rPr>
        <w:t>8</w:t>
      </w:r>
      <w:r w:rsidRPr="00E061B5">
        <w:rPr>
          <w:rFonts w:ascii="Times New Roman" w:eastAsia="Calibri" w:hAnsi="Times New Roman" w:cs="Times New Roman"/>
          <w:sz w:val="28"/>
          <w:szCs w:val="28"/>
          <w:lang w:val="ru-RU"/>
        </w:rPr>
        <w:t xml:space="preserve"> млрд.</w:t>
      </w:r>
      <w:r w:rsidR="00C52237"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 xml:space="preserve">рублей с индексом производства </w:t>
      </w:r>
      <w:r w:rsidR="009A0B8D">
        <w:rPr>
          <w:rFonts w:ascii="Times New Roman" w:eastAsia="Calibri" w:hAnsi="Times New Roman" w:cs="Times New Roman"/>
          <w:sz w:val="28"/>
          <w:szCs w:val="28"/>
          <w:lang w:val="ru-RU"/>
        </w:rPr>
        <w:t>98,8</w:t>
      </w:r>
      <w:r w:rsidR="00C52237"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A0B8D">
        <w:rPr>
          <w:rFonts w:ascii="Times New Roman" w:eastAsia="Calibri" w:hAnsi="Times New Roman" w:cs="Times New Roman"/>
          <w:sz w:val="28"/>
          <w:szCs w:val="28"/>
          <w:lang w:val="ru-RU"/>
        </w:rPr>
        <w:t>3</w:t>
      </w:r>
      <w:r w:rsidRPr="00E061B5">
        <w:rPr>
          <w:rFonts w:ascii="Times New Roman" w:eastAsia="Calibri" w:hAnsi="Times New Roman" w:cs="Times New Roman"/>
          <w:sz w:val="28"/>
          <w:szCs w:val="28"/>
          <w:lang w:val="ru-RU"/>
        </w:rPr>
        <w:t xml:space="preserve"> года, в 202</w:t>
      </w:r>
      <w:r w:rsidR="009A0B8D">
        <w:rPr>
          <w:rFonts w:ascii="Times New Roman" w:eastAsia="Calibri" w:hAnsi="Times New Roman" w:cs="Times New Roman"/>
          <w:sz w:val="28"/>
          <w:szCs w:val="28"/>
          <w:lang w:val="ru-RU"/>
        </w:rPr>
        <w:t>5</w:t>
      </w:r>
      <w:r w:rsidRPr="00E061B5">
        <w:rPr>
          <w:rFonts w:ascii="Times New Roman" w:eastAsia="Calibri" w:hAnsi="Times New Roman" w:cs="Times New Roman"/>
          <w:sz w:val="28"/>
          <w:szCs w:val="28"/>
          <w:lang w:val="ru-RU"/>
        </w:rPr>
        <w:t xml:space="preserve"> году – </w:t>
      </w:r>
      <w:r w:rsidR="009A0B8D">
        <w:rPr>
          <w:rFonts w:ascii="Times New Roman" w:eastAsia="Calibri" w:hAnsi="Times New Roman" w:cs="Times New Roman"/>
          <w:sz w:val="28"/>
          <w:szCs w:val="28"/>
          <w:lang w:val="ru-RU"/>
        </w:rPr>
        <w:t>7,2</w:t>
      </w:r>
      <w:r w:rsidRPr="00E061B5">
        <w:rPr>
          <w:rFonts w:ascii="Times New Roman" w:eastAsia="Calibri" w:hAnsi="Times New Roman" w:cs="Times New Roman"/>
          <w:sz w:val="28"/>
          <w:szCs w:val="28"/>
          <w:lang w:val="ru-RU"/>
        </w:rPr>
        <w:t xml:space="preserve"> млрд.</w:t>
      </w:r>
      <w:r w:rsidR="00C52237"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 xml:space="preserve">рублей с индексом производства </w:t>
      </w:r>
      <w:r w:rsidR="009A0B8D">
        <w:rPr>
          <w:rFonts w:ascii="Times New Roman" w:eastAsia="Calibri" w:hAnsi="Times New Roman" w:cs="Times New Roman"/>
          <w:sz w:val="28"/>
          <w:szCs w:val="28"/>
          <w:lang w:val="ru-RU"/>
        </w:rPr>
        <w:t>105,2</w:t>
      </w:r>
      <w:r w:rsidR="00C52237"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A0B8D">
        <w:rPr>
          <w:rFonts w:ascii="Times New Roman" w:eastAsia="Calibri" w:hAnsi="Times New Roman" w:cs="Times New Roman"/>
          <w:sz w:val="28"/>
          <w:szCs w:val="28"/>
          <w:lang w:val="ru-RU"/>
        </w:rPr>
        <w:t>4</w:t>
      </w:r>
      <w:r w:rsidRPr="00E061B5">
        <w:rPr>
          <w:rFonts w:ascii="Times New Roman" w:eastAsia="Calibri" w:hAnsi="Times New Roman" w:cs="Times New Roman"/>
          <w:sz w:val="28"/>
          <w:szCs w:val="28"/>
          <w:lang w:val="ru-RU"/>
        </w:rPr>
        <w:t xml:space="preserve"> года, в </w:t>
      </w:r>
      <w:r w:rsidRPr="00E061B5">
        <w:rPr>
          <w:rFonts w:ascii="Times New Roman" w:eastAsia="Calibri" w:hAnsi="Times New Roman" w:cs="Times New Roman"/>
          <w:sz w:val="28"/>
          <w:szCs w:val="28"/>
          <w:lang w:val="ru-RU"/>
        </w:rPr>
        <w:lastRenderedPageBreak/>
        <w:t>202</w:t>
      </w:r>
      <w:r w:rsidR="009A0B8D">
        <w:rPr>
          <w:rFonts w:ascii="Times New Roman" w:eastAsia="Calibri" w:hAnsi="Times New Roman" w:cs="Times New Roman"/>
          <w:sz w:val="28"/>
          <w:szCs w:val="28"/>
          <w:lang w:val="ru-RU"/>
        </w:rPr>
        <w:t>6</w:t>
      </w:r>
      <w:r w:rsidRPr="00E061B5">
        <w:rPr>
          <w:rFonts w:ascii="Times New Roman" w:eastAsia="Calibri" w:hAnsi="Times New Roman" w:cs="Times New Roman"/>
          <w:sz w:val="28"/>
          <w:szCs w:val="28"/>
          <w:lang w:val="ru-RU"/>
        </w:rPr>
        <w:t xml:space="preserve"> году – </w:t>
      </w:r>
      <w:r w:rsidR="00C52237" w:rsidRPr="00E061B5">
        <w:rPr>
          <w:rFonts w:ascii="Times New Roman" w:eastAsia="Calibri" w:hAnsi="Times New Roman" w:cs="Times New Roman"/>
          <w:sz w:val="28"/>
          <w:szCs w:val="28"/>
          <w:lang w:val="ru-RU"/>
        </w:rPr>
        <w:t>7,</w:t>
      </w:r>
      <w:r w:rsidR="009A0B8D">
        <w:rPr>
          <w:rFonts w:ascii="Times New Roman" w:eastAsia="Calibri" w:hAnsi="Times New Roman" w:cs="Times New Roman"/>
          <w:sz w:val="28"/>
          <w:szCs w:val="28"/>
          <w:lang w:val="ru-RU"/>
        </w:rPr>
        <w:t>5</w:t>
      </w:r>
      <w:r w:rsidRPr="00E061B5">
        <w:rPr>
          <w:rFonts w:ascii="Times New Roman" w:eastAsia="Calibri" w:hAnsi="Times New Roman" w:cs="Times New Roman"/>
          <w:sz w:val="28"/>
          <w:szCs w:val="28"/>
          <w:lang w:val="ru-RU"/>
        </w:rPr>
        <w:t xml:space="preserve"> млрд.</w:t>
      </w:r>
      <w:r w:rsidR="00C52237"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рубл</w:t>
      </w:r>
      <w:r w:rsidR="00C52237" w:rsidRPr="00E061B5">
        <w:rPr>
          <w:rFonts w:ascii="Times New Roman" w:eastAsia="Calibri" w:hAnsi="Times New Roman" w:cs="Times New Roman"/>
          <w:sz w:val="28"/>
          <w:szCs w:val="28"/>
          <w:lang w:val="ru-RU"/>
        </w:rPr>
        <w:t>ей с индексом производства 10</w:t>
      </w:r>
      <w:r w:rsidR="009A0B8D">
        <w:rPr>
          <w:rFonts w:ascii="Times New Roman" w:eastAsia="Calibri" w:hAnsi="Times New Roman" w:cs="Times New Roman"/>
          <w:sz w:val="28"/>
          <w:szCs w:val="28"/>
          <w:lang w:val="ru-RU"/>
        </w:rPr>
        <w:t>0,9</w:t>
      </w:r>
      <w:r w:rsidR="00C52237" w:rsidRPr="00E061B5">
        <w:rPr>
          <w:rFonts w:ascii="Times New Roman" w:eastAsia="Calibri" w:hAnsi="Times New Roman" w:cs="Times New Roman"/>
          <w:sz w:val="28"/>
          <w:szCs w:val="28"/>
          <w:lang w:val="ru-RU"/>
        </w:rPr>
        <w:t>%</w:t>
      </w:r>
      <w:r w:rsidRPr="00E061B5">
        <w:rPr>
          <w:rFonts w:ascii="Times New Roman" w:eastAsia="Calibri" w:hAnsi="Times New Roman" w:cs="Times New Roman"/>
          <w:sz w:val="28"/>
          <w:szCs w:val="28"/>
          <w:lang w:val="ru-RU"/>
        </w:rPr>
        <w:t xml:space="preserve"> к уровню 202</w:t>
      </w:r>
      <w:r w:rsidR="009A0B8D">
        <w:rPr>
          <w:rFonts w:ascii="Times New Roman" w:eastAsia="Calibri" w:hAnsi="Times New Roman" w:cs="Times New Roman"/>
          <w:sz w:val="28"/>
          <w:szCs w:val="28"/>
          <w:lang w:val="ru-RU"/>
        </w:rPr>
        <w:t>5</w:t>
      </w:r>
      <w:r w:rsidRPr="00E061B5">
        <w:rPr>
          <w:rFonts w:ascii="Times New Roman" w:eastAsia="Calibri" w:hAnsi="Times New Roman" w:cs="Times New Roman"/>
          <w:sz w:val="28"/>
          <w:szCs w:val="28"/>
          <w:lang w:val="ru-RU"/>
        </w:rPr>
        <w:t xml:space="preserve"> года.</w:t>
      </w:r>
    </w:p>
    <w:p w:rsidR="00373E8E" w:rsidRPr="00E061B5" w:rsidRDefault="00C163F2" w:rsidP="00E44813">
      <w:pPr>
        <w:widowControl w:val="0"/>
        <w:suppressAutoHyphens/>
        <w:spacing w:after="0"/>
        <w:jc w:val="center"/>
        <w:rPr>
          <w:rFonts w:eastAsia="Calibri"/>
          <w:sz w:val="28"/>
          <w:szCs w:val="28"/>
          <w:lang w:val="ru-RU"/>
        </w:rPr>
      </w:pPr>
      <w:r w:rsidRPr="00C163F2">
        <w:rPr>
          <w:rFonts w:eastAsia="Calibri"/>
          <w:noProof/>
          <w:sz w:val="28"/>
          <w:szCs w:val="28"/>
          <w:lang w:val="ru-RU" w:eastAsia="ru-RU"/>
        </w:rPr>
        <w:drawing>
          <wp:inline distT="0" distB="0" distL="0" distR="0">
            <wp:extent cx="6153150" cy="21812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F65" w:rsidRPr="00E061B5" w:rsidRDefault="00687F65" w:rsidP="00E44813">
      <w:pPr>
        <w:pStyle w:val="western"/>
        <w:widowControl w:val="0"/>
        <w:suppressAutoHyphens/>
        <w:spacing w:before="0" w:after="0" w:line="240" w:lineRule="auto"/>
        <w:contextualSpacing/>
        <w:jc w:val="both"/>
        <w:rPr>
          <w:sz w:val="28"/>
          <w:szCs w:val="28"/>
        </w:rPr>
      </w:pPr>
    </w:p>
    <w:p w:rsidR="00687F65" w:rsidRPr="00E061B5" w:rsidRDefault="0008012B" w:rsidP="00E44813">
      <w:pPr>
        <w:pStyle w:val="western"/>
        <w:widowControl w:val="0"/>
        <w:suppressAutoHyphens/>
        <w:spacing w:before="0" w:after="0" w:line="240" w:lineRule="auto"/>
        <w:ind w:firstLine="0"/>
        <w:contextualSpacing/>
        <w:jc w:val="center"/>
        <w:rPr>
          <w:sz w:val="28"/>
          <w:szCs w:val="28"/>
        </w:rPr>
      </w:pPr>
      <w:r w:rsidRPr="007E1910">
        <w:rPr>
          <w:sz w:val="28"/>
          <w:szCs w:val="28"/>
        </w:rPr>
        <w:t>2.</w:t>
      </w:r>
      <w:r w:rsidR="00090735" w:rsidRPr="007E1910">
        <w:rPr>
          <w:sz w:val="28"/>
          <w:szCs w:val="28"/>
        </w:rPr>
        <w:t>4</w:t>
      </w:r>
      <w:r w:rsidRPr="007E1910">
        <w:rPr>
          <w:sz w:val="28"/>
          <w:szCs w:val="28"/>
        </w:rPr>
        <w:t xml:space="preserve">. </w:t>
      </w:r>
      <w:r w:rsidR="00687F65" w:rsidRPr="007E1910">
        <w:rPr>
          <w:sz w:val="28"/>
          <w:szCs w:val="28"/>
        </w:rPr>
        <w:t>Строительство</w:t>
      </w:r>
    </w:p>
    <w:p w:rsidR="00687F65" w:rsidRPr="00E061B5" w:rsidRDefault="00687F65" w:rsidP="00E44813">
      <w:pPr>
        <w:pStyle w:val="a9"/>
        <w:widowControl w:val="0"/>
        <w:suppressAutoHyphens/>
        <w:ind w:firstLine="720"/>
        <w:rPr>
          <w:szCs w:val="28"/>
        </w:rPr>
      </w:pPr>
    </w:p>
    <w:p w:rsidR="00687F65" w:rsidRPr="00E061B5" w:rsidRDefault="00AF10AD" w:rsidP="00E44813">
      <w:pPr>
        <w:pStyle w:val="af"/>
        <w:widowControl w:val="0"/>
        <w:tabs>
          <w:tab w:val="left" w:pos="0"/>
        </w:tabs>
        <w:suppressAutoHyphens/>
        <w:spacing w:after="0" w:line="240" w:lineRule="auto"/>
        <w:ind w:left="0" w:firstLine="567"/>
        <w:jc w:val="both"/>
        <w:rPr>
          <w:rFonts w:ascii="Times New Roman" w:hAnsi="Times New Roman" w:cs="Times New Roman"/>
          <w:sz w:val="28"/>
          <w:szCs w:val="28"/>
        </w:rPr>
      </w:pPr>
      <w:r w:rsidRPr="00E061B5">
        <w:rPr>
          <w:rFonts w:ascii="Times New Roman" w:hAnsi="Times New Roman"/>
          <w:sz w:val="28"/>
          <w:szCs w:val="28"/>
        </w:rPr>
        <w:t>В сфере строительства функционирует 1</w:t>
      </w:r>
      <w:r w:rsidR="00802A1E">
        <w:rPr>
          <w:rFonts w:ascii="Times New Roman" w:hAnsi="Times New Roman"/>
          <w:sz w:val="28"/>
          <w:szCs w:val="28"/>
        </w:rPr>
        <w:t>5</w:t>
      </w:r>
      <w:r w:rsidRPr="00E061B5">
        <w:rPr>
          <w:rFonts w:ascii="Times New Roman" w:hAnsi="Times New Roman"/>
          <w:sz w:val="28"/>
          <w:szCs w:val="28"/>
        </w:rPr>
        <w:t xml:space="preserve"> предприятий и </w:t>
      </w:r>
      <w:r w:rsidR="00802A1E">
        <w:rPr>
          <w:rFonts w:ascii="Times New Roman" w:hAnsi="Times New Roman"/>
          <w:sz w:val="28"/>
          <w:szCs w:val="28"/>
        </w:rPr>
        <w:t>25 индивидуальных</w:t>
      </w:r>
      <w:r w:rsidRPr="00E061B5">
        <w:rPr>
          <w:rFonts w:ascii="Times New Roman" w:hAnsi="Times New Roman"/>
          <w:sz w:val="28"/>
          <w:szCs w:val="28"/>
        </w:rPr>
        <w:t xml:space="preserve"> предпринимател</w:t>
      </w:r>
      <w:r w:rsidR="00802A1E">
        <w:rPr>
          <w:rFonts w:ascii="Times New Roman" w:hAnsi="Times New Roman"/>
          <w:sz w:val="28"/>
          <w:szCs w:val="28"/>
        </w:rPr>
        <w:t>ей</w:t>
      </w:r>
      <w:r w:rsidRPr="00E061B5">
        <w:rPr>
          <w:rFonts w:ascii="Times New Roman" w:hAnsi="Times New Roman"/>
          <w:sz w:val="28"/>
          <w:szCs w:val="28"/>
        </w:rPr>
        <w:t xml:space="preserve">. В отрасли занято </w:t>
      </w:r>
      <w:r w:rsidR="00802A1E">
        <w:rPr>
          <w:rFonts w:ascii="Times New Roman" w:hAnsi="Times New Roman"/>
          <w:sz w:val="28"/>
          <w:szCs w:val="28"/>
        </w:rPr>
        <w:t>более 1</w:t>
      </w:r>
      <w:r w:rsidRPr="00E061B5">
        <w:rPr>
          <w:rFonts w:ascii="Times New Roman" w:hAnsi="Times New Roman"/>
          <w:sz w:val="28"/>
          <w:szCs w:val="28"/>
        </w:rPr>
        <w:t xml:space="preserve"> тыс. человек.</w:t>
      </w:r>
      <w:r w:rsidR="00687F65" w:rsidRPr="00E061B5">
        <w:rPr>
          <w:rFonts w:ascii="Times New Roman" w:hAnsi="Times New Roman" w:cs="Times New Roman"/>
          <w:sz w:val="28"/>
          <w:szCs w:val="28"/>
        </w:rPr>
        <w:t xml:space="preserve"> Доля </w:t>
      </w:r>
      <w:r w:rsidR="00D04F92" w:rsidRPr="00E061B5">
        <w:rPr>
          <w:rFonts w:ascii="Times New Roman" w:hAnsi="Times New Roman" w:cs="Times New Roman"/>
          <w:sz w:val="28"/>
          <w:szCs w:val="28"/>
        </w:rPr>
        <w:t>оборота строительных организаций</w:t>
      </w:r>
      <w:r w:rsidR="00687F65" w:rsidRPr="00E061B5">
        <w:rPr>
          <w:rFonts w:ascii="Times New Roman" w:hAnsi="Times New Roman" w:cs="Times New Roman"/>
          <w:sz w:val="28"/>
          <w:szCs w:val="28"/>
        </w:rPr>
        <w:t xml:space="preserve"> – </w:t>
      </w:r>
      <w:r w:rsidR="00802A1E">
        <w:rPr>
          <w:rFonts w:ascii="Times New Roman" w:hAnsi="Times New Roman" w:cs="Times New Roman"/>
          <w:sz w:val="28"/>
          <w:szCs w:val="28"/>
        </w:rPr>
        <w:t>14</w:t>
      </w:r>
      <w:r w:rsidR="006847BC" w:rsidRPr="00E061B5">
        <w:rPr>
          <w:rFonts w:ascii="Times New Roman" w:hAnsi="Times New Roman" w:cs="Times New Roman"/>
          <w:sz w:val="28"/>
          <w:szCs w:val="28"/>
        </w:rPr>
        <w:t>,</w:t>
      </w:r>
      <w:r w:rsidRPr="00E061B5">
        <w:rPr>
          <w:rFonts w:ascii="Times New Roman" w:hAnsi="Times New Roman" w:cs="Times New Roman"/>
          <w:sz w:val="28"/>
          <w:szCs w:val="28"/>
        </w:rPr>
        <w:t>8</w:t>
      </w:r>
      <w:r w:rsidR="00687F65" w:rsidRPr="00E061B5">
        <w:rPr>
          <w:rFonts w:ascii="Times New Roman" w:hAnsi="Times New Roman" w:cs="Times New Roman"/>
          <w:sz w:val="28"/>
          <w:szCs w:val="28"/>
        </w:rPr>
        <w:t xml:space="preserve">% в </w:t>
      </w:r>
      <w:r w:rsidR="00D04F92" w:rsidRPr="00E061B5">
        <w:rPr>
          <w:rFonts w:ascii="Times New Roman" w:hAnsi="Times New Roman" w:cs="Times New Roman"/>
          <w:sz w:val="28"/>
          <w:szCs w:val="28"/>
        </w:rPr>
        <w:t>общем обороте предприятий и организаций района</w:t>
      </w:r>
      <w:r w:rsidR="00687F65" w:rsidRPr="00E061B5">
        <w:rPr>
          <w:rFonts w:ascii="Times New Roman" w:hAnsi="Times New Roman" w:cs="Times New Roman"/>
          <w:sz w:val="28"/>
          <w:szCs w:val="28"/>
        </w:rPr>
        <w:t>.</w:t>
      </w:r>
    </w:p>
    <w:p w:rsidR="00AF10AD" w:rsidRPr="00E061B5" w:rsidRDefault="00AF10AD" w:rsidP="00E44813">
      <w:pPr>
        <w:widowControl w:val="0"/>
        <w:suppressAutoHyphens/>
        <w:spacing w:after="0" w:line="240" w:lineRule="auto"/>
        <w:ind w:firstLine="567"/>
        <w:jc w:val="both"/>
        <w:rPr>
          <w:rFonts w:ascii="Times New Roman" w:hAnsi="Times New Roman"/>
          <w:sz w:val="28"/>
          <w:szCs w:val="28"/>
          <w:lang w:val="ru-RU"/>
        </w:rPr>
      </w:pPr>
      <w:r w:rsidRPr="00E061B5">
        <w:rPr>
          <w:rFonts w:ascii="Times New Roman" w:hAnsi="Times New Roman"/>
          <w:sz w:val="28"/>
          <w:szCs w:val="28"/>
          <w:lang w:val="ru-RU"/>
        </w:rPr>
        <w:t>Объем работ, выполненных по виду деятельности "</w:t>
      </w:r>
      <w:r w:rsidRPr="00E061B5">
        <w:rPr>
          <w:rFonts w:ascii="Times New Roman" w:hAnsi="Times New Roman"/>
          <w:iCs/>
          <w:sz w:val="28"/>
          <w:szCs w:val="28"/>
          <w:lang w:val="ru-RU"/>
        </w:rPr>
        <w:t>Строительство",</w:t>
      </w:r>
      <w:r w:rsidRPr="00E061B5">
        <w:rPr>
          <w:rFonts w:ascii="Times New Roman" w:hAnsi="Times New Roman"/>
          <w:sz w:val="28"/>
          <w:szCs w:val="28"/>
          <w:lang w:val="ru-RU"/>
        </w:rPr>
        <w:t xml:space="preserve"> за 202</w:t>
      </w:r>
      <w:r w:rsidR="00802A1E">
        <w:rPr>
          <w:rFonts w:ascii="Times New Roman" w:hAnsi="Times New Roman"/>
          <w:sz w:val="28"/>
          <w:szCs w:val="28"/>
          <w:lang w:val="ru-RU"/>
        </w:rPr>
        <w:t>2</w:t>
      </w:r>
      <w:r w:rsidRPr="00E061B5">
        <w:rPr>
          <w:rFonts w:ascii="Times New Roman" w:hAnsi="Times New Roman"/>
          <w:sz w:val="28"/>
          <w:szCs w:val="28"/>
          <w:lang w:val="ru-RU"/>
        </w:rPr>
        <w:t xml:space="preserve"> год составил </w:t>
      </w:r>
      <w:r w:rsidR="0044543A" w:rsidRPr="00E061B5">
        <w:rPr>
          <w:rFonts w:ascii="Times New Roman" w:hAnsi="Times New Roman"/>
          <w:sz w:val="28"/>
          <w:szCs w:val="28"/>
          <w:lang w:val="ru-RU"/>
        </w:rPr>
        <w:t>4,</w:t>
      </w:r>
      <w:r w:rsidR="00213334">
        <w:rPr>
          <w:rFonts w:ascii="Times New Roman" w:hAnsi="Times New Roman"/>
          <w:sz w:val="28"/>
          <w:szCs w:val="28"/>
          <w:lang w:val="ru-RU"/>
        </w:rPr>
        <w:t>39</w:t>
      </w:r>
      <w:r w:rsidRPr="00E061B5">
        <w:rPr>
          <w:rFonts w:ascii="Times New Roman" w:hAnsi="Times New Roman"/>
          <w:sz w:val="28"/>
          <w:szCs w:val="28"/>
          <w:lang w:val="ru-RU"/>
        </w:rPr>
        <w:t xml:space="preserve"> мл</w:t>
      </w:r>
      <w:r w:rsidR="0044543A" w:rsidRPr="00E061B5">
        <w:rPr>
          <w:rFonts w:ascii="Times New Roman" w:hAnsi="Times New Roman"/>
          <w:sz w:val="28"/>
          <w:szCs w:val="28"/>
          <w:lang w:val="ru-RU"/>
        </w:rPr>
        <w:t>рд</w:t>
      </w:r>
      <w:r w:rsidRPr="00E061B5">
        <w:rPr>
          <w:rFonts w:ascii="Times New Roman" w:hAnsi="Times New Roman"/>
          <w:sz w:val="28"/>
          <w:szCs w:val="28"/>
          <w:lang w:val="ru-RU"/>
        </w:rPr>
        <w:t xml:space="preserve">. рублей, что </w:t>
      </w:r>
      <w:r w:rsidR="00802A1E">
        <w:rPr>
          <w:rFonts w:ascii="Times New Roman" w:hAnsi="Times New Roman"/>
          <w:sz w:val="28"/>
          <w:szCs w:val="28"/>
          <w:lang w:val="ru-RU"/>
        </w:rPr>
        <w:t xml:space="preserve">составляет </w:t>
      </w:r>
      <w:r w:rsidR="00F67969">
        <w:rPr>
          <w:rFonts w:ascii="Times New Roman" w:hAnsi="Times New Roman"/>
          <w:sz w:val="28"/>
          <w:szCs w:val="28"/>
          <w:lang w:val="ru-RU"/>
        </w:rPr>
        <w:t>89,5</w:t>
      </w:r>
      <w:r w:rsidR="00802A1E">
        <w:rPr>
          <w:rFonts w:ascii="Times New Roman" w:hAnsi="Times New Roman"/>
          <w:sz w:val="28"/>
          <w:szCs w:val="28"/>
          <w:lang w:val="ru-RU"/>
        </w:rPr>
        <w:t>% к</w:t>
      </w:r>
      <w:r w:rsidRPr="00E061B5">
        <w:rPr>
          <w:rFonts w:ascii="Times New Roman" w:hAnsi="Times New Roman"/>
          <w:sz w:val="28"/>
          <w:szCs w:val="28"/>
          <w:lang w:val="ru-RU"/>
        </w:rPr>
        <w:t xml:space="preserve"> уровн</w:t>
      </w:r>
      <w:r w:rsidR="00802A1E">
        <w:rPr>
          <w:rFonts w:ascii="Times New Roman" w:hAnsi="Times New Roman"/>
          <w:sz w:val="28"/>
          <w:szCs w:val="28"/>
          <w:lang w:val="ru-RU"/>
        </w:rPr>
        <w:t>ю</w:t>
      </w:r>
      <w:r w:rsidRPr="00E061B5">
        <w:rPr>
          <w:rFonts w:ascii="Times New Roman" w:hAnsi="Times New Roman"/>
          <w:sz w:val="28"/>
          <w:szCs w:val="28"/>
          <w:lang w:val="ru-RU"/>
        </w:rPr>
        <w:t xml:space="preserve"> 20</w:t>
      </w:r>
      <w:r w:rsidR="0044543A" w:rsidRPr="00E061B5">
        <w:rPr>
          <w:rFonts w:ascii="Times New Roman" w:hAnsi="Times New Roman"/>
          <w:sz w:val="28"/>
          <w:szCs w:val="28"/>
          <w:lang w:val="ru-RU"/>
        </w:rPr>
        <w:t>2</w:t>
      </w:r>
      <w:r w:rsidR="00802A1E">
        <w:rPr>
          <w:rFonts w:ascii="Times New Roman" w:hAnsi="Times New Roman"/>
          <w:sz w:val="28"/>
          <w:szCs w:val="28"/>
          <w:lang w:val="ru-RU"/>
        </w:rPr>
        <w:t>1</w:t>
      </w:r>
      <w:r w:rsidRPr="00E061B5">
        <w:rPr>
          <w:rFonts w:ascii="Times New Roman" w:hAnsi="Times New Roman"/>
          <w:sz w:val="28"/>
          <w:szCs w:val="28"/>
          <w:lang w:val="ru-RU"/>
        </w:rPr>
        <w:t xml:space="preserve"> года в сопоставимых ценах.</w:t>
      </w:r>
    </w:p>
    <w:p w:rsidR="00AF10AD" w:rsidRPr="00E061B5" w:rsidRDefault="00AF10AD" w:rsidP="00E44813">
      <w:pPr>
        <w:widowControl w:val="0"/>
        <w:suppressAutoHyphens/>
        <w:spacing w:after="0" w:line="240" w:lineRule="auto"/>
        <w:ind w:firstLine="567"/>
        <w:jc w:val="both"/>
        <w:rPr>
          <w:rFonts w:ascii="Times New Roman" w:hAnsi="Times New Roman"/>
          <w:sz w:val="28"/>
          <w:szCs w:val="28"/>
          <w:lang w:val="ru-RU"/>
        </w:rPr>
      </w:pPr>
      <w:r w:rsidRPr="00E061B5">
        <w:rPr>
          <w:rFonts w:ascii="Times New Roman" w:hAnsi="Times New Roman" w:cs="Times New Roman"/>
          <w:sz w:val="28"/>
          <w:szCs w:val="28"/>
          <w:lang w:val="ru-RU"/>
        </w:rPr>
        <w:t>В 202</w:t>
      </w:r>
      <w:r w:rsidR="00802A1E">
        <w:rPr>
          <w:rFonts w:ascii="Times New Roman" w:hAnsi="Times New Roman" w:cs="Times New Roman"/>
          <w:sz w:val="28"/>
          <w:szCs w:val="28"/>
          <w:lang w:val="ru-RU"/>
        </w:rPr>
        <w:t>2</w:t>
      </w:r>
      <w:r w:rsidRPr="00E061B5">
        <w:rPr>
          <w:rFonts w:ascii="Times New Roman" w:hAnsi="Times New Roman"/>
          <w:sz w:val="28"/>
          <w:szCs w:val="28"/>
          <w:lang w:val="ru-RU"/>
        </w:rPr>
        <w:t xml:space="preserve"> году ввод жилья за счет всех источников финансирования составил </w:t>
      </w:r>
      <w:r w:rsidR="00802A1E">
        <w:rPr>
          <w:rFonts w:ascii="Times New Roman" w:hAnsi="Times New Roman"/>
          <w:sz w:val="28"/>
          <w:szCs w:val="28"/>
          <w:lang w:val="ru-RU"/>
        </w:rPr>
        <w:t>8,2</w:t>
      </w:r>
      <w:r w:rsidR="00F67969">
        <w:rPr>
          <w:rFonts w:ascii="Times New Roman" w:hAnsi="Times New Roman"/>
          <w:sz w:val="28"/>
          <w:szCs w:val="28"/>
          <w:lang w:val="ru-RU"/>
        </w:rPr>
        <w:t>3</w:t>
      </w:r>
      <w:r w:rsidR="001069E7" w:rsidRPr="00E061B5">
        <w:rPr>
          <w:rFonts w:ascii="Times New Roman" w:hAnsi="Times New Roman"/>
          <w:sz w:val="28"/>
          <w:szCs w:val="28"/>
          <w:lang w:val="ru-RU"/>
        </w:rPr>
        <w:t xml:space="preserve"> тыс. кв.м. Ввод жилья в эксплуатацию на 100% осуществлен населением</w:t>
      </w:r>
      <w:r w:rsidRPr="00E061B5">
        <w:rPr>
          <w:rFonts w:ascii="Times New Roman" w:hAnsi="Times New Roman"/>
          <w:sz w:val="28"/>
          <w:szCs w:val="28"/>
          <w:lang w:val="ru-RU"/>
        </w:rPr>
        <w:t>.</w:t>
      </w:r>
    </w:p>
    <w:p w:rsidR="006847BC" w:rsidRPr="00F67969" w:rsidRDefault="00D04F92" w:rsidP="00E44813">
      <w:pPr>
        <w:pStyle w:val="af"/>
        <w:widowControl w:val="0"/>
        <w:tabs>
          <w:tab w:val="left" w:pos="0"/>
        </w:tabs>
        <w:suppressAutoHyphens/>
        <w:spacing w:after="0" w:line="240" w:lineRule="auto"/>
        <w:ind w:left="0" w:firstLine="567"/>
        <w:jc w:val="both"/>
        <w:rPr>
          <w:rFonts w:ascii="Times New Roman" w:hAnsi="Times New Roman" w:cs="Times New Roman"/>
          <w:sz w:val="28"/>
          <w:szCs w:val="28"/>
        </w:rPr>
      </w:pPr>
      <w:r w:rsidRPr="00F67969">
        <w:rPr>
          <w:rFonts w:ascii="Times New Roman" w:hAnsi="Times New Roman" w:cs="Times New Roman"/>
          <w:sz w:val="28"/>
          <w:szCs w:val="28"/>
        </w:rPr>
        <w:t>По оценке, в 202</w:t>
      </w:r>
      <w:r w:rsidR="00802A1E" w:rsidRPr="00F67969">
        <w:rPr>
          <w:rFonts w:ascii="Times New Roman" w:hAnsi="Times New Roman" w:cs="Times New Roman"/>
          <w:sz w:val="28"/>
          <w:szCs w:val="28"/>
        </w:rPr>
        <w:t>3</w:t>
      </w:r>
      <w:r w:rsidR="00F67969" w:rsidRPr="00F67969">
        <w:rPr>
          <w:rFonts w:ascii="Times New Roman" w:hAnsi="Times New Roman" w:cs="Times New Roman"/>
          <w:sz w:val="28"/>
          <w:szCs w:val="28"/>
        </w:rPr>
        <w:t xml:space="preserve"> году ввод жилья составит</w:t>
      </w:r>
      <w:r w:rsidRPr="00F67969">
        <w:rPr>
          <w:rFonts w:ascii="Times New Roman" w:hAnsi="Times New Roman" w:cs="Times New Roman"/>
          <w:sz w:val="28"/>
          <w:szCs w:val="28"/>
        </w:rPr>
        <w:t xml:space="preserve"> </w:t>
      </w:r>
      <w:r w:rsidR="00F67969" w:rsidRPr="00F67969">
        <w:rPr>
          <w:rFonts w:ascii="Times New Roman" w:hAnsi="Times New Roman" w:cs="Times New Roman"/>
          <w:sz w:val="28"/>
          <w:szCs w:val="28"/>
        </w:rPr>
        <w:t>12</w:t>
      </w:r>
      <w:r w:rsidRPr="00F67969">
        <w:rPr>
          <w:rFonts w:ascii="Times New Roman" w:hAnsi="Times New Roman" w:cs="Times New Roman"/>
          <w:sz w:val="28"/>
          <w:szCs w:val="28"/>
        </w:rPr>
        <w:t>,0 тыс. кв.м. и будет произведен населением</w:t>
      </w:r>
      <w:r w:rsidR="00F67969" w:rsidRPr="00F67969">
        <w:rPr>
          <w:rFonts w:ascii="Times New Roman" w:hAnsi="Times New Roman" w:cs="Times New Roman"/>
          <w:sz w:val="28"/>
          <w:szCs w:val="28"/>
        </w:rPr>
        <w:t>, а также ООО "ЕвроХим-ВолгаКалий". Предприятие планирует ввод в эксплуатацию объекта "Среднеэтажная застройка жилого района "Дубовая роща" зоны "А" Котельниковского городского поселения" Корпус 12. Этап строительства 7", 107 квартир</w:t>
      </w:r>
      <w:r w:rsidRPr="00F67969">
        <w:rPr>
          <w:rFonts w:ascii="Times New Roman" w:hAnsi="Times New Roman" w:cs="Times New Roman"/>
          <w:sz w:val="28"/>
          <w:szCs w:val="28"/>
        </w:rPr>
        <w:t>.</w:t>
      </w:r>
    </w:p>
    <w:p w:rsidR="00687F65" w:rsidRPr="00213334" w:rsidRDefault="00D04F92" w:rsidP="00213334">
      <w:pPr>
        <w:widowControl w:val="0"/>
        <w:suppressAutoHyphens/>
        <w:spacing w:after="0" w:line="240" w:lineRule="auto"/>
        <w:ind w:firstLine="567"/>
        <w:jc w:val="both"/>
        <w:rPr>
          <w:rFonts w:ascii="Times New Roman" w:hAnsi="Times New Roman" w:cs="Times New Roman"/>
          <w:sz w:val="28"/>
          <w:szCs w:val="28"/>
          <w:lang w:val="ru-RU"/>
        </w:rPr>
      </w:pPr>
      <w:r w:rsidRPr="00F67969">
        <w:rPr>
          <w:rFonts w:ascii="Times New Roman" w:hAnsi="Times New Roman" w:cs="Times New Roman"/>
          <w:sz w:val="28"/>
          <w:szCs w:val="28"/>
          <w:lang w:val="ru-RU"/>
        </w:rPr>
        <w:t xml:space="preserve">В 2024 году ввод жилья прогнозируется на уровне 8,0 тыс. кв.м.; в 2025 году − </w:t>
      </w:r>
      <w:r w:rsidR="00F67969" w:rsidRPr="00F67969">
        <w:rPr>
          <w:rFonts w:ascii="Times New Roman" w:hAnsi="Times New Roman" w:cs="Times New Roman"/>
          <w:sz w:val="28"/>
          <w:szCs w:val="28"/>
          <w:lang w:val="ru-RU"/>
        </w:rPr>
        <w:t>6,2</w:t>
      </w:r>
      <w:r w:rsidRPr="00F67969">
        <w:rPr>
          <w:rFonts w:ascii="Times New Roman" w:hAnsi="Times New Roman" w:cs="Times New Roman"/>
          <w:sz w:val="28"/>
          <w:szCs w:val="28"/>
          <w:lang w:val="ru-RU"/>
        </w:rPr>
        <w:t xml:space="preserve"> тыс. кв.м</w:t>
      </w:r>
      <w:r w:rsidR="00F67969" w:rsidRPr="00F67969">
        <w:rPr>
          <w:rFonts w:ascii="Times New Roman" w:hAnsi="Times New Roman" w:cs="Times New Roman"/>
          <w:sz w:val="28"/>
          <w:szCs w:val="28"/>
          <w:lang w:val="ru-RU"/>
        </w:rPr>
        <w:t>; в 2026 году − 6,0 тыс. кв.м.</w:t>
      </w:r>
      <w:r w:rsidRPr="00F67969">
        <w:rPr>
          <w:rFonts w:ascii="Times New Roman" w:hAnsi="Times New Roman" w:cs="Times New Roman"/>
          <w:sz w:val="28"/>
          <w:szCs w:val="28"/>
          <w:lang w:val="ru-RU"/>
        </w:rPr>
        <w:t xml:space="preserve"> </w:t>
      </w:r>
      <w:r w:rsidR="00687F65" w:rsidRPr="00F67969">
        <w:rPr>
          <w:rFonts w:ascii="Times New Roman" w:hAnsi="Times New Roman" w:cs="Times New Roman"/>
          <w:sz w:val="28"/>
          <w:szCs w:val="28"/>
          <w:lang w:val="ru-RU"/>
        </w:rPr>
        <w:t>Прогноз ввода в эксплуатацию жилья</w:t>
      </w:r>
      <w:r w:rsidR="00F34222" w:rsidRPr="00F67969">
        <w:rPr>
          <w:rFonts w:ascii="Times New Roman" w:hAnsi="Times New Roman" w:cs="Times New Roman"/>
          <w:sz w:val="28"/>
          <w:szCs w:val="28"/>
          <w:lang w:val="ru-RU"/>
        </w:rPr>
        <w:t xml:space="preserve"> </w:t>
      </w:r>
      <w:r w:rsidRPr="00F67969">
        <w:rPr>
          <w:rFonts w:ascii="Times New Roman" w:hAnsi="Times New Roman" w:cs="Times New Roman"/>
          <w:sz w:val="28"/>
          <w:szCs w:val="28"/>
          <w:lang w:val="ru-RU"/>
        </w:rPr>
        <w:t>в</w:t>
      </w:r>
      <w:r w:rsidR="00F34222" w:rsidRPr="00F67969">
        <w:rPr>
          <w:rFonts w:ascii="Times New Roman" w:hAnsi="Times New Roman" w:cs="Times New Roman"/>
          <w:sz w:val="28"/>
          <w:szCs w:val="28"/>
          <w:lang w:val="ru-RU"/>
        </w:rPr>
        <w:t xml:space="preserve"> </w:t>
      </w:r>
      <w:r w:rsidR="00F34222" w:rsidRPr="00213334">
        <w:rPr>
          <w:rFonts w:ascii="Times New Roman" w:hAnsi="Times New Roman" w:cs="Times New Roman"/>
          <w:sz w:val="28"/>
          <w:szCs w:val="28"/>
          <w:lang w:val="ru-RU"/>
        </w:rPr>
        <w:t>202</w:t>
      </w:r>
      <w:r w:rsidRPr="00213334">
        <w:rPr>
          <w:rFonts w:ascii="Times New Roman" w:hAnsi="Times New Roman" w:cs="Times New Roman"/>
          <w:sz w:val="28"/>
          <w:szCs w:val="28"/>
          <w:lang w:val="ru-RU"/>
        </w:rPr>
        <w:t>4</w:t>
      </w:r>
      <w:r w:rsidR="00F34222" w:rsidRPr="00213334">
        <w:rPr>
          <w:rFonts w:ascii="Times New Roman" w:hAnsi="Times New Roman" w:cs="Times New Roman"/>
          <w:sz w:val="28"/>
          <w:szCs w:val="28"/>
          <w:lang w:val="ru-RU"/>
        </w:rPr>
        <w:t xml:space="preserve"> </w:t>
      </w:r>
      <w:r w:rsidR="00F67969" w:rsidRPr="00213334">
        <w:rPr>
          <w:rFonts w:ascii="Times New Roman" w:hAnsi="Times New Roman" w:cs="Times New Roman"/>
          <w:sz w:val="28"/>
          <w:szCs w:val="28"/>
          <w:lang w:val="ru-RU"/>
        </w:rPr>
        <w:t>−</w:t>
      </w:r>
      <w:r w:rsidR="00F34222" w:rsidRPr="00213334">
        <w:rPr>
          <w:rFonts w:ascii="Times New Roman" w:hAnsi="Times New Roman" w:cs="Times New Roman"/>
          <w:sz w:val="28"/>
          <w:szCs w:val="28"/>
          <w:lang w:val="ru-RU"/>
        </w:rPr>
        <w:t xml:space="preserve"> 202</w:t>
      </w:r>
      <w:r w:rsidR="00F67969" w:rsidRPr="00213334">
        <w:rPr>
          <w:rFonts w:ascii="Times New Roman" w:hAnsi="Times New Roman" w:cs="Times New Roman"/>
          <w:sz w:val="28"/>
          <w:szCs w:val="28"/>
          <w:lang w:val="ru-RU"/>
        </w:rPr>
        <w:t>6</w:t>
      </w:r>
      <w:r w:rsidR="00F34222" w:rsidRPr="00213334">
        <w:rPr>
          <w:rFonts w:ascii="Times New Roman" w:hAnsi="Times New Roman" w:cs="Times New Roman"/>
          <w:sz w:val="28"/>
          <w:szCs w:val="28"/>
          <w:lang w:val="ru-RU"/>
        </w:rPr>
        <w:t xml:space="preserve"> год</w:t>
      </w:r>
      <w:r w:rsidRPr="00213334">
        <w:rPr>
          <w:rFonts w:ascii="Times New Roman" w:hAnsi="Times New Roman" w:cs="Times New Roman"/>
          <w:sz w:val="28"/>
          <w:szCs w:val="28"/>
          <w:lang w:val="ru-RU"/>
        </w:rPr>
        <w:t>ах</w:t>
      </w:r>
      <w:r w:rsidR="00F34222" w:rsidRPr="00213334">
        <w:rPr>
          <w:rFonts w:ascii="Times New Roman" w:hAnsi="Times New Roman" w:cs="Times New Roman"/>
          <w:sz w:val="28"/>
          <w:szCs w:val="28"/>
          <w:lang w:val="ru-RU"/>
        </w:rPr>
        <w:t xml:space="preserve"> предполагает ввод жилья только индивидуальными застройщиками.</w:t>
      </w:r>
      <w:r w:rsidR="00687F65" w:rsidRPr="00213334">
        <w:rPr>
          <w:rFonts w:ascii="Times New Roman" w:hAnsi="Times New Roman" w:cs="Times New Roman"/>
          <w:sz w:val="28"/>
          <w:szCs w:val="28"/>
          <w:lang w:val="ru-RU"/>
        </w:rPr>
        <w:t xml:space="preserve"> </w:t>
      </w:r>
    </w:p>
    <w:p w:rsidR="00213334" w:rsidRPr="00213334" w:rsidRDefault="001B5C9D" w:rsidP="00213334">
      <w:pPr>
        <w:widowControl w:val="0"/>
        <w:suppressAutoHyphens/>
        <w:spacing w:after="0" w:line="240" w:lineRule="auto"/>
        <w:ind w:firstLine="567"/>
        <w:jc w:val="both"/>
        <w:rPr>
          <w:rFonts w:ascii="Times New Roman" w:hAnsi="Times New Roman" w:cs="Times New Roman"/>
          <w:sz w:val="28"/>
          <w:szCs w:val="28"/>
          <w:lang w:val="ru-RU"/>
        </w:rPr>
      </w:pPr>
      <w:r w:rsidRPr="00213334">
        <w:rPr>
          <w:rFonts w:ascii="Times New Roman" w:hAnsi="Times New Roman" w:cs="Times New Roman"/>
          <w:sz w:val="28"/>
          <w:szCs w:val="28"/>
          <w:lang w:val="ru-RU"/>
        </w:rPr>
        <w:t xml:space="preserve">Продолжается реализация </w:t>
      </w:r>
      <w:r w:rsidR="005D63E7" w:rsidRPr="00213334">
        <w:rPr>
          <w:rFonts w:ascii="Times New Roman" w:hAnsi="Times New Roman" w:cs="Times New Roman"/>
          <w:sz w:val="28"/>
          <w:szCs w:val="28"/>
          <w:lang w:val="ru-RU"/>
        </w:rPr>
        <w:t>мероприятий</w:t>
      </w:r>
      <w:r w:rsidRPr="00213334">
        <w:rPr>
          <w:rFonts w:ascii="Times New Roman" w:hAnsi="Times New Roman" w:cs="Times New Roman"/>
          <w:sz w:val="28"/>
          <w:szCs w:val="28"/>
          <w:lang w:val="ru-RU"/>
        </w:rPr>
        <w:t xml:space="preserve"> по обеспечению нуждающихся категорий граждан жильём</w:t>
      </w:r>
      <w:r w:rsidR="005D63E7" w:rsidRPr="00213334">
        <w:rPr>
          <w:rFonts w:ascii="Times New Roman" w:hAnsi="Times New Roman" w:cs="Times New Roman"/>
          <w:sz w:val="28"/>
          <w:szCs w:val="28"/>
          <w:lang w:val="ru-RU"/>
        </w:rPr>
        <w:t xml:space="preserve">. </w:t>
      </w:r>
      <w:r w:rsidR="00213334" w:rsidRPr="00213334">
        <w:rPr>
          <w:rFonts w:ascii="Times New Roman" w:hAnsi="Times New Roman" w:cs="Times New Roman"/>
          <w:sz w:val="28"/>
          <w:szCs w:val="28"/>
          <w:lang w:val="ru-RU"/>
        </w:rPr>
        <w:t>В соответствии со статистической формой 4-жилфонд за 2022 г. всего по району на учёте в качестве нуждающихся в улучшении жилищных условий по состоянию на 01.01.2022 г. состояли 296 семей. Большая часть нуждающихся в улучшении жилищных условий зарегистрирована в г. Котельниково - 198 семей.</w:t>
      </w:r>
    </w:p>
    <w:p w:rsidR="00213334" w:rsidRPr="00213334" w:rsidRDefault="00213334" w:rsidP="00213334">
      <w:pPr>
        <w:widowControl w:val="0"/>
        <w:suppressAutoHyphens/>
        <w:spacing w:after="0" w:line="240" w:lineRule="auto"/>
        <w:ind w:firstLine="567"/>
        <w:jc w:val="both"/>
        <w:rPr>
          <w:rFonts w:ascii="Times New Roman" w:hAnsi="Times New Roman" w:cs="Times New Roman"/>
          <w:sz w:val="28"/>
          <w:szCs w:val="28"/>
          <w:lang w:val="ru-RU"/>
        </w:rPr>
      </w:pPr>
      <w:r w:rsidRPr="00213334">
        <w:rPr>
          <w:rFonts w:ascii="Times New Roman" w:hAnsi="Times New Roman" w:cs="Times New Roman"/>
          <w:sz w:val="28"/>
          <w:szCs w:val="28"/>
          <w:lang w:val="ru-RU"/>
        </w:rPr>
        <w:t xml:space="preserve">В течение 2022 г. обеспечены жильем 27 семей. </w:t>
      </w:r>
    </w:p>
    <w:p w:rsidR="004837E6" w:rsidRPr="00E061B5" w:rsidRDefault="004837E6" w:rsidP="00213334">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В связи с завершением производственной части инвестиционного проекта по Развитию Котельниковской промышленной зоны Волгоградской области на базе освоения Гремяченского месторождения калийных солей в прогнозируемом периоде </w:t>
      </w:r>
      <w:r w:rsidR="007035A4">
        <w:rPr>
          <w:rFonts w:ascii="Times New Roman" w:hAnsi="Times New Roman" w:cs="Times New Roman"/>
          <w:sz w:val="28"/>
          <w:szCs w:val="28"/>
          <w:lang w:val="ru-RU"/>
        </w:rPr>
        <w:t>роста индекса физического объема</w:t>
      </w:r>
      <w:r w:rsidRPr="00E061B5">
        <w:rPr>
          <w:rFonts w:ascii="Times New Roman" w:hAnsi="Times New Roman" w:cs="Times New Roman"/>
          <w:sz w:val="28"/>
          <w:szCs w:val="28"/>
          <w:lang w:val="ru-RU"/>
        </w:rPr>
        <w:t xml:space="preserve"> работ, выполненных по виду деятельности "строительство"</w:t>
      </w:r>
      <w:r w:rsidR="007035A4">
        <w:rPr>
          <w:rFonts w:ascii="Times New Roman" w:hAnsi="Times New Roman" w:cs="Times New Roman"/>
          <w:sz w:val="28"/>
          <w:szCs w:val="28"/>
          <w:lang w:val="ru-RU"/>
        </w:rPr>
        <w:t>, не ожидается</w:t>
      </w:r>
      <w:r w:rsidRPr="00E061B5">
        <w:rPr>
          <w:rFonts w:ascii="Times New Roman" w:hAnsi="Times New Roman" w:cs="Times New Roman"/>
          <w:sz w:val="28"/>
          <w:szCs w:val="28"/>
          <w:lang w:val="ru-RU"/>
        </w:rPr>
        <w:t>.</w:t>
      </w:r>
    </w:p>
    <w:p w:rsidR="0044543A" w:rsidRPr="00E061B5" w:rsidRDefault="0044543A"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lastRenderedPageBreak/>
        <w:t xml:space="preserve">По оценке, объем работ, выполненных по виду деятельности "строительство" </w:t>
      </w:r>
      <w:r w:rsidR="005D63E7" w:rsidRPr="00E061B5">
        <w:rPr>
          <w:rFonts w:ascii="Times New Roman" w:hAnsi="Times New Roman" w:cs="Times New Roman"/>
          <w:sz w:val="28"/>
          <w:szCs w:val="28"/>
          <w:lang w:val="ru-RU"/>
        </w:rPr>
        <w:t>в 202</w:t>
      </w:r>
      <w:r w:rsidR="00213334">
        <w:rPr>
          <w:rFonts w:ascii="Times New Roman" w:hAnsi="Times New Roman" w:cs="Times New Roman"/>
          <w:sz w:val="28"/>
          <w:szCs w:val="28"/>
          <w:lang w:val="ru-RU"/>
        </w:rPr>
        <w:t>3</w:t>
      </w:r>
      <w:r w:rsidR="005D63E7" w:rsidRPr="00E061B5">
        <w:rPr>
          <w:rFonts w:ascii="Times New Roman" w:hAnsi="Times New Roman" w:cs="Times New Roman"/>
          <w:sz w:val="28"/>
          <w:szCs w:val="28"/>
          <w:lang w:val="ru-RU"/>
        </w:rPr>
        <w:t xml:space="preserve"> году составит </w:t>
      </w:r>
      <w:r w:rsidR="00213334">
        <w:rPr>
          <w:rFonts w:ascii="Times New Roman" w:hAnsi="Times New Roman" w:cs="Times New Roman"/>
          <w:sz w:val="28"/>
          <w:szCs w:val="28"/>
          <w:lang w:val="ru-RU"/>
        </w:rPr>
        <w:t>2,35</w:t>
      </w:r>
      <w:r w:rsidRPr="00E061B5">
        <w:rPr>
          <w:rFonts w:ascii="Times New Roman" w:hAnsi="Times New Roman" w:cs="Times New Roman"/>
          <w:sz w:val="28"/>
          <w:szCs w:val="28"/>
          <w:lang w:val="ru-RU"/>
        </w:rPr>
        <w:t xml:space="preserve"> млрд. рублей с индексом производства к 202</w:t>
      </w:r>
      <w:r w:rsidR="00213334">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w:t>
      </w:r>
      <w:r w:rsidR="00213334">
        <w:rPr>
          <w:rFonts w:ascii="Times New Roman" w:hAnsi="Times New Roman" w:cs="Times New Roman"/>
          <w:sz w:val="28"/>
          <w:szCs w:val="28"/>
          <w:lang w:val="ru-RU"/>
        </w:rPr>
        <w:t>50,6</w:t>
      </w:r>
      <w:r w:rsidRPr="00E061B5">
        <w:rPr>
          <w:rFonts w:ascii="Times New Roman" w:hAnsi="Times New Roman" w:cs="Times New Roman"/>
          <w:sz w:val="28"/>
          <w:szCs w:val="28"/>
          <w:lang w:val="ru-RU"/>
        </w:rPr>
        <w:t>%.</w:t>
      </w:r>
    </w:p>
    <w:p w:rsidR="00687F65" w:rsidRPr="00E061B5" w:rsidRDefault="00687F65"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w:t>
      </w:r>
      <w:r w:rsidR="00C4360B"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соответствии с базовым </w:t>
      </w:r>
      <w:r w:rsidR="004837E6" w:rsidRPr="00E061B5">
        <w:rPr>
          <w:rFonts w:ascii="Times New Roman" w:hAnsi="Times New Roman" w:cs="Times New Roman"/>
          <w:sz w:val="28"/>
          <w:szCs w:val="28"/>
          <w:lang w:val="ru-RU"/>
        </w:rPr>
        <w:t>вариантом Прогноза</w:t>
      </w:r>
      <w:r w:rsidRPr="00E061B5">
        <w:rPr>
          <w:rFonts w:ascii="Times New Roman" w:hAnsi="Times New Roman" w:cs="Times New Roman"/>
          <w:sz w:val="28"/>
          <w:szCs w:val="28"/>
          <w:lang w:val="ru-RU"/>
        </w:rPr>
        <w:t xml:space="preserve"> в 202</w:t>
      </w:r>
      <w:r w:rsidR="00213334">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 показатель прогнозируется в размере </w:t>
      </w:r>
      <w:r w:rsidR="00213334">
        <w:rPr>
          <w:rFonts w:ascii="Times New Roman" w:hAnsi="Times New Roman" w:cs="Times New Roman"/>
          <w:sz w:val="28"/>
          <w:szCs w:val="28"/>
          <w:lang w:val="ru-RU"/>
        </w:rPr>
        <w:t>2,47</w:t>
      </w:r>
      <w:r w:rsidRPr="00E061B5">
        <w:rPr>
          <w:rFonts w:ascii="Times New Roman" w:hAnsi="Times New Roman" w:cs="Times New Roman"/>
          <w:color w:val="FF0000"/>
          <w:sz w:val="28"/>
          <w:szCs w:val="28"/>
          <w:lang w:val="ru-RU"/>
        </w:rPr>
        <w:t xml:space="preserve"> </w:t>
      </w:r>
      <w:r w:rsidRPr="00E061B5">
        <w:rPr>
          <w:rFonts w:ascii="Times New Roman" w:hAnsi="Times New Roman" w:cs="Times New Roman"/>
          <w:sz w:val="28"/>
          <w:szCs w:val="28"/>
          <w:lang w:val="ru-RU"/>
        </w:rPr>
        <w:t>мл</w:t>
      </w:r>
      <w:r w:rsidR="0044543A" w:rsidRPr="00E061B5">
        <w:rPr>
          <w:rFonts w:ascii="Times New Roman" w:hAnsi="Times New Roman" w:cs="Times New Roman"/>
          <w:sz w:val="28"/>
          <w:szCs w:val="28"/>
          <w:lang w:val="ru-RU"/>
        </w:rPr>
        <w:t>рд</w:t>
      </w:r>
      <w:r w:rsidRPr="00E061B5">
        <w:rPr>
          <w:rFonts w:ascii="Times New Roman" w:hAnsi="Times New Roman" w:cs="Times New Roman"/>
          <w:sz w:val="28"/>
          <w:szCs w:val="28"/>
          <w:lang w:val="ru-RU"/>
        </w:rPr>
        <w:t xml:space="preserve">. рублей </w:t>
      </w:r>
      <w:r w:rsidR="0044543A" w:rsidRPr="00E061B5">
        <w:rPr>
          <w:rFonts w:ascii="Times New Roman" w:hAnsi="Times New Roman" w:cs="Times New Roman"/>
          <w:sz w:val="28"/>
          <w:szCs w:val="28"/>
          <w:lang w:val="ru-RU"/>
        </w:rPr>
        <w:t xml:space="preserve">с </w:t>
      </w:r>
      <w:r w:rsidR="004837E6" w:rsidRPr="00E061B5">
        <w:rPr>
          <w:rFonts w:ascii="Times New Roman" w:hAnsi="Times New Roman" w:cs="Times New Roman"/>
          <w:sz w:val="28"/>
          <w:szCs w:val="28"/>
          <w:lang w:val="ru-RU"/>
        </w:rPr>
        <w:t>индекс</w:t>
      </w:r>
      <w:r w:rsidR="0044543A" w:rsidRPr="00E061B5">
        <w:rPr>
          <w:rFonts w:ascii="Times New Roman" w:hAnsi="Times New Roman" w:cs="Times New Roman"/>
          <w:sz w:val="28"/>
          <w:szCs w:val="28"/>
          <w:lang w:val="ru-RU"/>
        </w:rPr>
        <w:t>ом</w:t>
      </w:r>
      <w:r w:rsidR="004837E6" w:rsidRPr="00E061B5">
        <w:rPr>
          <w:rFonts w:ascii="Times New Roman" w:hAnsi="Times New Roman" w:cs="Times New Roman"/>
          <w:sz w:val="28"/>
          <w:szCs w:val="28"/>
          <w:lang w:val="ru-RU"/>
        </w:rPr>
        <w:t xml:space="preserve"> производства по ВЭДу "строительство" к 202</w:t>
      </w:r>
      <w:r w:rsidR="00213334">
        <w:rPr>
          <w:rFonts w:ascii="Times New Roman" w:hAnsi="Times New Roman" w:cs="Times New Roman"/>
          <w:sz w:val="28"/>
          <w:szCs w:val="28"/>
          <w:lang w:val="ru-RU"/>
        </w:rPr>
        <w:t>3</w:t>
      </w:r>
      <w:r w:rsidR="004837E6" w:rsidRPr="00E061B5">
        <w:rPr>
          <w:rFonts w:ascii="Times New Roman" w:hAnsi="Times New Roman" w:cs="Times New Roman"/>
          <w:sz w:val="28"/>
          <w:szCs w:val="28"/>
          <w:lang w:val="ru-RU"/>
        </w:rPr>
        <w:t xml:space="preserve"> году – </w:t>
      </w:r>
      <w:r w:rsidR="00213334">
        <w:rPr>
          <w:rFonts w:ascii="Times New Roman" w:hAnsi="Times New Roman" w:cs="Times New Roman"/>
          <w:sz w:val="28"/>
          <w:szCs w:val="28"/>
          <w:lang w:val="ru-RU"/>
        </w:rPr>
        <w:t>100</w:t>
      </w:r>
      <w:r w:rsidR="0044543A" w:rsidRPr="00E061B5">
        <w:rPr>
          <w:rFonts w:ascii="Times New Roman" w:hAnsi="Times New Roman" w:cs="Times New Roman"/>
          <w:sz w:val="28"/>
          <w:szCs w:val="28"/>
          <w:lang w:val="ru-RU"/>
        </w:rPr>
        <w:t>%</w:t>
      </w:r>
      <w:r w:rsidR="004837E6" w:rsidRPr="00E061B5">
        <w:rPr>
          <w:rFonts w:ascii="Times New Roman" w:hAnsi="Times New Roman" w:cs="Times New Roman"/>
          <w:sz w:val="28"/>
          <w:szCs w:val="28"/>
          <w:lang w:val="ru-RU"/>
        </w:rPr>
        <w:t>; в 202</w:t>
      </w:r>
      <w:r w:rsidR="00213334">
        <w:rPr>
          <w:rFonts w:ascii="Times New Roman" w:hAnsi="Times New Roman" w:cs="Times New Roman"/>
          <w:sz w:val="28"/>
          <w:szCs w:val="28"/>
          <w:lang w:val="ru-RU"/>
        </w:rPr>
        <w:t>5</w:t>
      </w:r>
      <w:r w:rsidR="004837E6" w:rsidRPr="00E061B5">
        <w:rPr>
          <w:rFonts w:ascii="Times New Roman" w:hAnsi="Times New Roman" w:cs="Times New Roman"/>
          <w:sz w:val="28"/>
          <w:szCs w:val="28"/>
          <w:lang w:val="ru-RU"/>
        </w:rPr>
        <w:t xml:space="preserve"> году – </w:t>
      </w:r>
      <w:r w:rsidR="00213334">
        <w:rPr>
          <w:rFonts w:ascii="Times New Roman" w:hAnsi="Times New Roman" w:cs="Times New Roman"/>
          <w:sz w:val="28"/>
          <w:szCs w:val="28"/>
          <w:lang w:val="ru-RU"/>
        </w:rPr>
        <w:t>2,58</w:t>
      </w:r>
      <w:r w:rsidR="004837E6" w:rsidRPr="00E061B5">
        <w:rPr>
          <w:rFonts w:ascii="Times New Roman" w:hAnsi="Times New Roman" w:cs="Times New Roman"/>
          <w:sz w:val="28"/>
          <w:szCs w:val="28"/>
          <w:lang w:val="ru-RU"/>
        </w:rPr>
        <w:t xml:space="preserve"> мл</w:t>
      </w:r>
      <w:r w:rsidR="0044543A" w:rsidRPr="00E061B5">
        <w:rPr>
          <w:rFonts w:ascii="Times New Roman" w:hAnsi="Times New Roman" w:cs="Times New Roman"/>
          <w:sz w:val="28"/>
          <w:szCs w:val="28"/>
          <w:lang w:val="ru-RU"/>
        </w:rPr>
        <w:t>рд</w:t>
      </w:r>
      <w:r w:rsidR="004837E6" w:rsidRPr="00E061B5">
        <w:rPr>
          <w:rFonts w:ascii="Times New Roman" w:hAnsi="Times New Roman" w:cs="Times New Roman"/>
          <w:sz w:val="28"/>
          <w:szCs w:val="28"/>
          <w:lang w:val="ru-RU"/>
        </w:rPr>
        <w:t xml:space="preserve">. рублей </w:t>
      </w:r>
      <w:r w:rsidR="0044543A" w:rsidRPr="00E061B5">
        <w:rPr>
          <w:rFonts w:ascii="Times New Roman" w:hAnsi="Times New Roman" w:cs="Times New Roman"/>
          <w:sz w:val="28"/>
          <w:szCs w:val="28"/>
          <w:lang w:val="ru-RU"/>
        </w:rPr>
        <w:t xml:space="preserve">с </w:t>
      </w:r>
      <w:r w:rsidR="004837E6" w:rsidRPr="00E061B5">
        <w:rPr>
          <w:rFonts w:ascii="Times New Roman" w:hAnsi="Times New Roman" w:cs="Times New Roman"/>
          <w:sz w:val="28"/>
          <w:szCs w:val="28"/>
          <w:lang w:val="ru-RU"/>
        </w:rPr>
        <w:t>индекс</w:t>
      </w:r>
      <w:r w:rsidR="0044543A" w:rsidRPr="00E061B5">
        <w:rPr>
          <w:rFonts w:ascii="Times New Roman" w:hAnsi="Times New Roman" w:cs="Times New Roman"/>
          <w:sz w:val="28"/>
          <w:szCs w:val="28"/>
          <w:lang w:val="ru-RU"/>
        </w:rPr>
        <w:t>ом</w:t>
      </w:r>
      <w:r w:rsidR="004837E6" w:rsidRPr="00E061B5">
        <w:rPr>
          <w:rFonts w:ascii="Times New Roman" w:hAnsi="Times New Roman" w:cs="Times New Roman"/>
          <w:sz w:val="28"/>
          <w:szCs w:val="28"/>
          <w:lang w:val="ru-RU"/>
        </w:rPr>
        <w:t xml:space="preserve"> производства к 202</w:t>
      </w:r>
      <w:r w:rsidR="00213334">
        <w:rPr>
          <w:rFonts w:ascii="Times New Roman" w:hAnsi="Times New Roman" w:cs="Times New Roman"/>
          <w:sz w:val="28"/>
          <w:szCs w:val="28"/>
          <w:lang w:val="ru-RU"/>
        </w:rPr>
        <w:t>4</w:t>
      </w:r>
      <w:r w:rsidR="004837E6" w:rsidRPr="00E061B5">
        <w:rPr>
          <w:rFonts w:ascii="Times New Roman" w:hAnsi="Times New Roman" w:cs="Times New Roman"/>
          <w:sz w:val="28"/>
          <w:szCs w:val="28"/>
          <w:lang w:val="ru-RU"/>
        </w:rPr>
        <w:t xml:space="preserve"> году </w:t>
      </w:r>
      <w:r w:rsidR="0044543A" w:rsidRPr="00E061B5">
        <w:rPr>
          <w:rFonts w:ascii="Times New Roman" w:hAnsi="Times New Roman" w:cs="Times New Roman"/>
          <w:sz w:val="28"/>
          <w:szCs w:val="28"/>
          <w:lang w:val="ru-RU"/>
        </w:rPr>
        <w:t>− 1</w:t>
      </w:r>
      <w:r w:rsidR="00213334">
        <w:rPr>
          <w:rFonts w:ascii="Times New Roman" w:hAnsi="Times New Roman" w:cs="Times New Roman"/>
          <w:sz w:val="28"/>
          <w:szCs w:val="28"/>
          <w:lang w:val="ru-RU"/>
        </w:rPr>
        <w:t>00</w:t>
      </w:r>
      <w:r w:rsidR="004837E6" w:rsidRPr="00E061B5">
        <w:rPr>
          <w:rFonts w:ascii="Times New Roman" w:hAnsi="Times New Roman" w:cs="Times New Roman"/>
          <w:sz w:val="28"/>
          <w:szCs w:val="28"/>
          <w:lang w:val="ru-RU"/>
        </w:rPr>
        <w:t>%; в 202</w:t>
      </w:r>
      <w:r w:rsidR="00213334">
        <w:rPr>
          <w:rFonts w:ascii="Times New Roman" w:hAnsi="Times New Roman" w:cs="Times New Roman"/>
          <w:sz w:val="28"/>
          <w:szCs w:val="28"/>
          <w:lang w:val="ru-RU"/>
        </w:rPr>
        <w:t>6</w:t>
      </w:r>
      <w:r w:rsidR="0044543A" w:rsidRPr="00E061B5">
        <w:rPr>
          <w:rFonts w:ascii="Times New Roman" w:hAnsi="Times New Roman" w:cs="Times New Roman"/>
          <w:sz w:val="28"/>
          <w:szCs w:val="28"/>
          <w:lang w:val="ru-RU"/>
        </w:rPr>
        <w:t xml:space="preserve"> году – </w:t>
      </w:r>
      <w:r w:rsidR="00213334">
        <w:rPr>
          <w:rFonts w:ascii="Times New Roman" w:hAnsi="Times New Roman" w:cs="Times New Roman"/>
          <w:sz w:val="28"/>
          <w:szCs w:val="28"/>
          <w:lang w:val="ru-RU"/>
        </w:rPr>
        <w:t>2,68</w:t>
      </w:r>
      <w:r w:rsidR="004837E6" w:rsidRPr="00E061B5">
        <w:rPr>
          <w:rFonts w:ascii="Times New Roman" w:hAnsi="Times New Roman" w:cs="Times New Roman"/>
          <w:sz w:val="28"/>
          <w:szCs w:val="28"/>
          <w:lang w:val="ru-RU"/>
        </w:rPr>
        <w:t xml:space="preserve"> мл</w:t>
      </w:r>
      <w:r w:rsidR="0044543A" w:rsidRPr="00E061B5">
        <w:rPr>
          <w:rFonts w:ascii="Times New Roman" w:hAnsi="Times New Roman" w:cs="Times New Roman"/>
          <w:sz w:val="28"/>
          <w:szCs w:val="28"/>
          <w:lang w:val="ru-RU"/>
        </w:rPr>
        <w:t xml:space="preserve">рд. рублей с </w:t>
      </w:r>
      <w:r w:rsidR="004837E6" w:rsidRPr="00E061B5">
        <w:rPr>
          <w:rFonts w:ascii="Times New Roman" w:hAnsi="Times New Roman" w:cs="Times New Roman"/>
          <w:sz w:val="28"/>
          <w:szCs w:val="28"/>
          <w:lang w:val="ru-RU"/>
        </w:rPr>
        <w:t>индекс</w:t>
      </w:r>
      <w:r w:rsidR="0044543A" w:rsidRPr="00E061B5">
        <w:rPr>
          <w:rFonts w:ascii="Times New Roman" w:hAnsi="Times New Roman" w:cs="Times New Roman"/>
          <w:sz w:val="28"/>
          <w:szCs w:val="28"/>
          <w:lang w:val="ru-RU"/>
        </w:rPr>
        <w:t>ом</w:t>
      </w:r>
      <w:r w:rsidR="004837E6" w:rsidRPr="00E061B5">
        <w:rPr>
          <w:rFonts w:ascii="Times New Roman" w:hAnsi="Times New Roman" w:cs="Times New Roman"/>
          <w:sz w:val="28"/>
          <w:szCs w:val="28"/>
          <w:lang w:val="ru-RU"/>
        </w:rPr>
        <w:t xml:space="preserve"> производства к 202</w:t>
      </w:r>
      <w:r w:rsidR="00213334">
        <w:rPr>
          <w:rFonts w:ascii="Times New Roman" w:hAnsi="Times New Roman" w:cs="Times New Roman"/>
          <w:sz w:val="28"/>
          <w:szCs w:val="28"/>
          <w:lang w:val="ru-RU"/>
        </w:rPr>
        <w:t>5</w:t>
      </w:r>
      <w:r w:rsidR="004837E6" w:rsidRPr="00E061B5">
        <w:rPr>
          <w:rFonts w:ascii="Times New Roman" w:hAnsi="Times New Roman" w:cs="Times New Roman"/>
          <w:sz w:val="28"/>
          <w:szCs w:val="28"/>
          <w:lang w:val="ru-RU"/>
        </w:rPr>
        <w:t xml:space="preserve"> году </w:t>
      </w:r>
      <w:r w:rsidR="0044543A" w:rsidRPr="00E061B5">
        <w:rPr>
          <w:rFonts w:ascii="Times New Roman" w:hAnsi="Times New Roman" w:cs="Times New Roman"/>
          <w:sz w:val="28"/>
          <w:szCs w:val="28"/>
          <w:lang w:val="ru-RU"/>
        </w:rPr>
        <w:t xml:space="preserve">− </w:t>
      </w:r>
      <w:r w:rsidR="00213334">
        <w:rPr>
          <w:rFonts w:ascii="Times New Roman" w:hAnsi="Times New Roman" w:cs="Times New Roman"/>
          <w:sz w:val="28"/>
          <w:szCs w:val="28"/>
          <w:lang w:val="ru-RU"/>
        </w:rPr>
        <w:t>10</w:t>
      </w:r>
      <w:r w:rsidR="0044543A" w:rsidRPr="00E061B5">
        <w:rPr>
          <w:rFonts w:ascii="Times New Roman" w:hAnsi="Times New Roman" w:cs="Times New Roman"/>
          <w:sz w:val="28"/>
          <w:szCs w:val="28"/>
          <w:lang w:val="ru-RU"/>
        </w:rPr>
        <w:t>0</w:t>
      </w:r>
      <w:r w:rsidR="004837E6"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w:t>
      </w:r>
    </w:p>
    <w:p w:rsidR="00F05E1D" w:rsidRPr="00E061B5" w:rsidRDefault="00F05E1D"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 прогнозируемом периоде работа в сфере строительства будет также направлена на реализацию мероприятий в рамках Соглашения о социально-экономическом сотрудничестве в целях создания объектов общественной инфраструктуры от 29.09.2015 г.</w:t>
      </w:r>
      <w:r w:rsidR="003C1FC6" w:rsidRPr="00E061B5">
        <w:rPr>
          <w:rFonts w:ascii="Times New Roman" w:hAnsi="Times New Roman" w:cs="Times New Roman"/>
          <w:sz w:val="28"/>
          <w:szCs w:val="28"/>
          <w:lang w:val="ru-RU"/>
        </w:rPr>
        <w:t xml:space="preserve"> № С-185/15</w:t>
      </w:r>
      <w:r w:rsidRPr="00E061B5">
        <w:rPr>
          <w:rFonts w:ascii="Times New Roman" w:hAnsi="Times New Roman" w:cs="Times New Roman"/>
          <w:sz w:val="28"/>
          <w:szCs w:val="28"/>
          <w:lang w:val="ru-RU"/>
        </w:rPr>
        <w:t xml:space="preserve"> между администрацией Волгоградской области, администрацией Котельниковского муниципального района и  АО "МХК "ЕвроХим"</w:t>
      </w:r>
      <w:r w:rsidR="003C1FC6"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w:t>
      </w:r>
      <w:r w:rsidR="003C1FC6" w:rsidRPr="00E061B5">
        <w:rPr>
          <w:rFonts w:ascii="Times New Roman" w:hAnsi="Times New Roman" w:cs="Times New Roman"/>
          <w:sz w:val="28"/>
          <w:szCs w:val="28"/>
          <w:lang w:val="ru-RU"/>
        </w:rPr>
        <w:t>а</w:t>
      </w:r>
      <w:r w:rsidRPr="00E061B5">
        <w:rPr>
          <w:rFonts w:ascii="Times New Roman" w:hAnsi="Times New Roman" w:cs="Times New Roman"/>
          <w:sz w:val="28"/>
          <w:szCs w:val="28"/>
          <w:lang w:val="ru-RU"/>
        </w:rPr>
        <w:t xml:space="preserve"> также специального инвестиционного контракта </w:t>
      </w:r>
      <w:r w:rsidR="003C1FC6" w:rsidRPr="00E061B5">
        <w:rPr>
          <w:rFonts w:ascii="Times New Roman" w:hAnsi="Times New Roman" w:cs="Times New Roman"/>
          <w:sz w:val="28"/>
          <w:szCs w:val="28"/>
          <w:lang w:val="ru-RU"/>
        </w:rPr>
        <w:t>№ 7 от 30.11.2016 г</w:t>
      </w:r>
      <w:r w:rsidR="007035A4">
        <w:rPr>
          <w:rFonts w:ascii="Times New Roman" w:hAnsi="Times New Roman" w:cs="Times New Roman"/>
          <w:sz w:val="28"/>
          <w:szCs w:val="28"/>
          <w:lang w:val="ru-RU"/>
        </w:rPr>
        <w:t>ода</w:t>
      </w:r>
      <w:r w:rsidR="003C1FC6" w:rsidRPr="00E061B5">
        <w:rPr>
          <w:rFonts w:ascii="Times New Roman" w:hAnsi="Times New Roman" w:cs="Times New Roman"/>
          <w:sz w:val="28"/>
          <w:szCs w:val="28"/>
          <w:lang w:val="ru-RU"/>
        </w:rPr>
        <w:t>, заключенного между Министерством промышленности и торговли РФ, Волгоградской областью и ООО "ЕвроХим-ВолгаКалий".</w:t>
      </w:r>
    </w:p>
    <w:p w:rsidR="00687F65" w:rsidRPr="00E061B5" w:rsidRDefault="00687F65" w:rsidP="00E44813">
      <w:pPr>
        <w:widowControl w:val="0"/>
        <w:suppressAutoHyphens/>
        <w:spacing w:after="0" w:line="240" w:lineRule="auto"/>
        <w:jc w:val="center"/>
        <w:rPr>
          <w:rFonts w:ascii="Times New Roman" w:hAnsi="Times New Roman" w:cs="Times New Roman"/>
          <w:sz w:val="28"/>
          <w:szCs w:val="28"/>
          <w:lang w:val="ru-RU"/>
        </w:rPr>
      </w:pPr>
    </w:p>
    <w:p w:rsidR="000C5EF7" w:rsidRPr="00E061B5" w:rsidRDefault="007F7F50" w:rsidP="00E44813">
      <w:pPr>
        <w:widowControl w:val="0"/>
        <w:suppressAutoHyphens/>
        <w:spacing w:after="0" w:line="240" w:lineRule="auto"/>
        <w:jc w:val="center"/>
        <w:rPr>
          <w:rFonts w:ascii="Times New Roman" w:hAnsi="Times New Roman" w:cs="Times New Roman"/>
          <w:sz w:val="28"/>
          <w:szCs w:val="28"/>
          <w:lang w:val="ru-RU"/>
        </w:rPr>
      </w:pPr>
      <w:r w:rsidRPr="007F7F50">
        <w:rPr>
          <w:rFonts w:ascii="Times New Roman" w:hAnsi="Times New Roman" w:cs="Times New Roman"/>
          <w:noProof/>
          <w:sz w:val="28"/>
          <w:szCs w:val="28"/>
          <w:lang w:val="ru-RU" w:eastAsia="ru-RU"/>
        </w:rPr>
        <w:drawing>
          <wp:inline distT="0" distB="0" distL="0" distR="0">
            <wp:extent cx="5019675" cy="226695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7F50" w:rsidRDefault="007F7F50" w:rsidP="00E44813">
      <w:pPr>
        <w:widowControl w:val="0"/>
        <w:suppressAutoHyphens/>
        <w:spacing w:after="0" w:line="240" w:lineRule="auto"/>
        <w:jc w:val="center"/>
        <w:rPr>
          <w:rFonts w:ascii="Times New Roman" w:hAnsi="Times New Roman" w:cs="Times New Roman"/>
          <w:sz w:val="28"/>
          <w:szCs w:val="28"/>
          <w:lang w:val="ru-RU"/>
        </w:rPr>
      </w:pPr>
    </w:p>
    <w:p w:rsidR="00687F65" w:rsidRPr="00E061B5" w:rsidRDefault="0008012B" w:rsidP="00E44813">
      <w:pPr>
        <w:widowControl w:val="0"/>
        <w:suppressAutoHyphens/>
        <w:spacing w:after="0" w:line="240" w:lineRule="auto"/>
        <w:jc w:val="center"/>
        <w:rPr>
          <w:rFonts w:ascii="Times New Roman" w:hAnsi="Times New Roman" w:cs="Times New Roman"/>
          <w:sz w:val="28"/>
          <w:szCs w:val="28"/>
          <w:lang w:val="ru-RU"/>
        </w:rPr>
      </w:pPr>
      <w:r w:rsidRPr="007E1910">
        <w:rPr>
          <w:rFonts w:ascii="Times New Roman" w:hAnsi="Times New Roman" w:cs="Times New Roman"/>
          <w:sz w:val="28"/>
          <w:szCs w:val="28"/>
          <w:lang w:val="ru-RU"/>
        </w:rPr>
        <w:t xml:space="preserve">2.4. </w:t>
      </w:r>
      <w:r w:rsidR="005C00B6" w:rsidRPr="007E1910">
        <w:rPr>
          <w:rFonts w:ascii="Times New Roman" w:hAnsi="Times New Roman" w:cs="Times New Roman"/>
          <w:sz w:val="28"/>
          <w:szCs w:val="28"/>
          <w:lang w:val="ru-RU"/>
        </w:rPr>
        <w:t>Развитие потребительского рын</w:t>
      </w:r>
      <w:r w:rsidR="00687F65" w:rsidRPr="007E1910">
        <w:rPr>
          <w:rFonts w:ascii="Times New Roman" w:hAnsi="Times New Roman" w:cs="Times New Roman"/>
          <w:sz w:val="28"/>
          <w:szCs w:val="28"/>
          <w:lang w:val="ru-RU"/>
        </w:rPr>
        <w:t>к</w:t>
      </w:r>
      <w:r w:rsidR="005C00B6" w:rsidRPr="007E1910">
        <w:rPr>
          <w:rFonts w:ascii="Times New Roman" w:hAnsi="Times New Roman" w:cs="Times New Roman"/>
          <w:sz w:val="28"/>
          <w:szCs w:val="28"/>
          <w:lang w:val="ru-RU"/>
        </w:rPr>
        <w:t>а</w:t>
      </w:r>
    </w:p>
    <w:p w:rsidR="00687F65" w:rsidRPr="00E061B5" w:rsidRDefault="00687F65" w:rsidP="00E44813">
      <w:pPr>
        <w:pStyle w:val="a9"/>
        <w:widowControl w:val="0"/>
        <w:suppressAutoHyphens/>
        <w:ind w:firstLine="720"/>
        <w:rPr>
          <w:szCs w:val="28"/>
        </w:rPr>
      </w:pPr>
    </w:p>
    <w:p w:rsidR="00435D76" w:rsidRPr="00E46DA4" w:rsidRDefault="00435D76" w:rsidP="00ED5D31">
      <w:pPr>
        <w:pStyle w:val="af3"/>
        <w:ind w:firstLine="708"/>
        <w:jc w:val="both"/>
        <w:rPr>
          <w:color w:val="000000"/>
          <w:sz w:val="28"/>
          <w:szCs w:val="28"/>
        </w:rPr>
      </w:pPr>
      <w:r w:rsidRPr="00E46DA4">
        <w:rPr>
          <w:color w:val="000000"/>
          <w:sz w:val="28"/>
          <w:szCs w:val="28"/>
        </w:rPr>
        <w:t xml:space="preserve">Потребительский рынок занимает одно из значимых сегментов жизнеобеспечения </w:t>
      </w:r>
      <w:r w:rsidR="001D697C">
        <w:rPr>
          <w:color w:val="000000"/>
          <w:sz w:val="28"/>
          <w:szCs w:val="28"/>
        </w:rPr>
        <w:t>населения района объектами</w:t>
      </w:r>
      <w:r w:rsidRPr="00E46DA4">
        <w:rPr>
          <w:color w:val="000000"/>
          <w:sz w:val="28"/>
          <w:szCs w:val="28"/>
        </w:rPr>
        <w:t xml:space="preserve"> торговли, общественного питания и </w:t>
      </w:r>
      <w:r w:rsidR="001D697C">
        <w:rPr>
          <w:color w:val="000000"/>
          <w:sz w:val="28"/>
          <w:szCs w:val="28"/>
        </w:rPr>
        <w:t>сферы услуг</w:t>
      </w:r>
      <w:r w:rsidRPr="00E46DA4">
        <w:rPr>
          <w:color w:val="000000"/>
          <w:sz w:val="28"/>
          <w:szCs w:val="28"/>
        </w:rPr>
        <w:t xml:space="preserve">, способствует экономическому росту и росту занятости населения, развитию малого и среднего бизнеса, оказывает существенный вклад </w:t>
      </w:r>
      <w:r w:rsidR="001D697C">
        <w:rPr>
          <w:color w:val="000000"/>
          <w:sz w:val="28"/>
          <w:szCs w:val="28"/>
        </w:rPr>
        <w:t xml:space="preserve">налоговых поступлений </w:t>
      </w:r>
      <w:r w:rsidRPr="00E46DA4">
        <w:rPr>
          <w:color w:val="000000"/>
          <w:sz w:val="28"/>
          <w:szCs w:val="28"/>
        </w:rPr>
        <w:t xml:space="preserve">в бюджет </w:t>
      </w:r>
      <w:r w:rsidR="001D697C">
        <w:rPr>
          <w:color w:val="000000"/>
          <w:sz w:val="28"/>
          <w:szCs w:val="28"/>
        </w:rPr>
        <w:t>Котельниковского муниципального района</w:t>
      </w:r>
      <w:r w:rsidRPr="00E46DA4">
        <w:rPr>
          <w:color w:val="000000"/>
          <w:sz w:val="28"/>
          <w:szCs w:val="28"/>
        </w:rPr>
        <w:t>.</w:t>
      </w:r>
    </w:p>
    <w:p w:rsidR="002B5220" w:rsidRDefault="002B5220" w:rsidP="00ED5D31">
      <w:pPr>
        <w:widowControl w:val="0"/>
        <w:suppressAutoHyphens/>
        <w:spacing w:after="0" w:line="240" w:lineRule="auto"/>
        <w:ind w:firstLine="567"/>
        <w:jc w:val="both"/>
        <w:rPr>
          <w:rFonts w:ascii="Times New Roman" w:hAnsi="Times New Roman"/>
          <w:sz w:val="28"/>
          <w:szCs w:val="28"/>
          <w:lang w:val="ru-RU"/>
        </w:rPr>
      </w:pPr>
      <w:r w:rsidRPr="00771388">
        <w:rPr>
          <w:rFonts w:ascii="Times New Roman" w:hAnsi="Times New Roman" w:cs="Times New Roman"/>
          <w:sz w:val="28"/>
          <w:szCs w:val="28"/>
          <w:shd w:val="clear" w:color="auto" w:fill="FFFFFF"/>
          <w:lang w:val="ru-RU"/>
        </w:rPr>
        <w:t>Сфера торговли обеспечивает занятость 10% работающего населения района. В 2022 году оборот предприятий розничной торговли достиг 4 млрд. рублей.</w:t>
      </w:r>
      <w:r w:rsidR="00771388" w:rsidRPr="00771388">
        <w:rPr>
          <w:rFonts w:ascii="Times New Roman" w:hAnsi="Times New Roman"/>
          <w:sz w:val="26"/>
          <w:szCs w:val="26"/>
        </w:rPr>
        <w:t xml:space="preserve"> </w:t>
      </w:r>
      <w:r w:rsidR="00771388" w:rsidRPr="00771388">
        <w:rPr>
          <w:rFonts w:ascii="Times New Roman" w:hAnsi="Times New Roman"/>
          <w:sz w:val="28"/>
          <w:szCs w:val="28"/>
          <w:lang w:val="ru-RU"/>
        </w:rPr>
        <w:t>Общее количество предприятий розничной торговли на территории района составляет 336 единиц, из них 230 магазинов (в т.ч. 20 - сетевых), 11 аптек и 95 нестационарных торговых объекта (киоски, павильоны). Площадь торговых объектов составляет 24,7 тыс.кв.м. Лицензию на розничную продажу алкогольной продукции имеют 40 хозяйствующих субъектов, реализация осуществляется в 53 объектах торговли.</w:t>
      </w:r>
    </w:p>
    <w:p w:rsidR="003E46F1" w:rsidRPr="00E061B5" w:rsidRDefault="003E46F1" w:rsidP="003E46F1">
      <w:pPr>
        <w:widowControl w:val="0"/>
        <w:suppressAutoHyphens/>
        <w:spacing w:after="0" w:line="240" w:lineRule="auto"/>
        <w:ind w:firstLine="567"/>
        <w:jc w:val="both"/>
        <w:rPr>
          <w:rFonts w:ascii="Times New Roman" w:eastAsia="Times New Roman" w:hAnsi="Times New Roman"/>
          <w:sz w:val="28"/>
          <w:szCs w:val="28"/>
          <w:lang w:val="ru-RU" w:eastAsia="ru-RU"/>
        </w:rPr>
      </w:pPr>
      <w:r w:rsidRPr="00E061B5">
        <w:rPr>
          <w:rFonts w:ascii="Times New Roman" w:eastAsia="Times New Roman" w:hAnsi="Times New Roman"/>
          <w:sz w:val="28"/>
          <w:szCs w:val="28"/>
          <w:lang w:val="ru-RU" w:eastAsia="ru-RU"/>
        </w:rPr>
        <w:t>За 202</w:t>
      </w:r>
      <w:r>
        <w:rPr>
          <w:rFonts w:ascii="Times New Roman" w:eastAsia="Times New Roman" w:hAnsi="Times New Roman"/>
          <w:sz w:val="28"/>
          <w:szCs w:val="28"/>
          <w:lang w:val="ru-RU" w:eastAsia="ru-RU"/>
        </w:rPr>
        <w:t>2</w:t>
      </w:r>
      <w:r w:rsidRPr="00E061B5">
        <w:rPr>
          <w:rFonts w:ascii="Times New Roman" w:eastAsia="Times New Roman" w:hAnsi="Times New Roman"/>
          <w:sz w:val="28"/>
          <w:szCs w:val="28"/>
          <w:lang w:val="ru-RU" w:eastAsia="ru-RU"/>
        </w:rPr>
        <w:t xml:space="preserve"> год оборот розничной торговли по полному кругу предприятий </w:t>
      </w:r>
      <w:r w:rsidRPr="00E061B5">
        <w:rPr>
          <w:rFonts w:ascii="Times New Roman" w:eastAsia="Times New Roman" w:hAnsi="Times New Roman"/>
          <w:sz w:val="28"/>
          <w:szCs w:val="28"/>
          <w:lang w:val="ru-RU" w:eastAsia="ru-RU"/>
        </w:rPr>
        <w:lastRenderedPageBreak/>
        <w:t xml:space="preserve">составил </w:t>
      </w:r>
      <w:r w:rsidR="001A55B1">
        <w:rPr>
          <w:rFonts w:ascii="Times New Roman" w:eastAsia="Times New Roman" w:hAnsi="Times New Roman"/>
          <w:sz w:val="28"/>
          <w:szCs w:val="28"/>
          <w:lang w:val="ru-RU" w:eastAsia="ru-RU"/>
        </w:rPr>
        <w:t>4,0</w:t>
      </w:r>
      <w:r w:rsidRPr="00E061B5">
        <w:rPr>
          <w:rFonts w:ascii="Times New Roman" w:eastAsia="Times New Roman" w:hAnsi="Times New Roman"/>
          <w:sz w:val="28"/>
          <w:szCs w:val="28"/>
          <w:lang w:val="ru-RU" w:eastAsia="ru-RU"/>
        </w:rPr>
        <w:t xml:space="preserve"> млрд. рублей, увеличившись по сравнению с 202</w:t>
      </w:r>
      <w:r w:rsidR="001A55B1">
        <w:rPr>
          <w:rFonts w:ascii="Times New Roman" w:eastAsia="Times New Roman" w:hAnsi="Times New Roman"/>
          <w:sz w:val="28"/>
          <w:szCs w:val="28"/>
          <w:lang w:val="ru-RU" w:eastAsia="ru-RU"/>
        </w:rPr>
        <w:t>1</w:t>
      </w:r>
      <w:r w:rsidRPr="00E061B5">
        <w:rPr>
          <w:rFonts w:ascii="Times New Roman" w:eastAsia="Times New Roman" w:hAnsi="Times New Roman"/>
          <w:sz w:val="28"/>
          <w:szCs w:val="28"/>
          <w:lang w:val="ru-RU" w:eastAsia="ru-RU"/>
        </w:rPr>
        <w:t xml:space="preserve"> годом</w:t>
      </w:r>
      <w:r w:rsidR="001A55B1">
        <w:rPr>
          <w:rFonts w:ascii="Times New Roman" w:eastAsia="Times New Roman" w:hAnsi="Times New Roman"/>
          <w:sz w:val="28"/>
          <w:szCs w:val="28"/>
          <w:lang w:val="ru-RU" w:eastAsia="ru-RU"/>
        </w:rPr>
        <w:t xml:space="preserve"> незначительно - </w:t>
      </w:r>
      <w:r w:rsidRPr="00E061B5">
        <w:rPr>
          <w:rFonts w:ascii="Times New Roman" w:eastAsia="Times New Roman" w:hAnsi="Times New Roman"/>
          <w:sz w:val="28"/>
          <w:szCs w:val="28"/>
          <w:lang w:val="ru-RU" w:eastAsia="ru-RU"/>
        </w:rPr>
        <w:t xml:space="preserve">на </w:t>
      </w:r>
      <w:r w:rsidR="001A55B1">
        <w:rPr>
          <w:rFonts w:ascii="Times New Roman" w:eastAsia="Times New Roman" w:hAnsi="Times New Roman"/>
          <w:sz w:val="28"/>
          <w:szCs w:val="28"/>
          <w:lang w:val="ru-RU" w:eastAsia="ru-RU"/>
        </w:rPr>
        <w:t>0,4</w:t>
      </w:r>
      <w:r w:rsidRPr="00E061B5">
        <w:rPr>
          <w:rFonts w:ascii="Times New Roman" w:eastAsia="Times New Roman" w:hAnsi="Times New Roman"/>
          <w:sz w:val="28"/>
          <w:szCs w:val="28"/>
          <w:lang w:val="ru-RU" w:eastAsia="ru-RU"/>
        </w:rPr>
        <w:t xml:space="preserve">% в сопоставимой оценке. За отчётный период на </w:t>
      </w:r>
      <w:r w:rsidR="001A55B1">
        <w:rPr>
          <w:rFonts w:ascii="Times New Roman" w:eastAsia="Times New Roman" w:hAnsi="Times New Roman"/>
          <w:sz w:val="28"/>
          <w:szCs w:val="28"/>
          <w:lang w:val="ru-RU" w:eastAsia="ru-RU"/>
        </w:rPr>
        <w:t>одного жителя района приходится 108,9</w:t>
      </w:r>
      <w:r w:rsidRPr="00E061B5">
        <w:rPr>
          <w:rFonts w:ascii="Times New Roman" w:eastAsia="Times New Roman" w:hAnsi="Times New Roman"/>
          <w:sz w:val="28"/>
          <w:szCs w:val="28"/>
          <w:lang w:val="ru-RU" w:eastAsia="ru-RU"/>
        </w:rPr>
        <w:t xml:space="preserve"> тыс. рублей розничного товарооборота.</w:t>
      </w:r>
    </w:p>
    <w:p w:rsidR="003E46F1" w:rsidRPr="00E061B5" w:rsidRDefault="003E46F1" w:rsidP="003E46F1">
      <w:pPr>
        <w:widowControl w:val="0"/>
        <w:suppressAutoHyphens/>
        <w:spacing w:after="0" w:line="240" w:lineRule="auto"/>
        <w:ind w:firstLine="567"/>
        <w:jc w:val="both"/>
        <w:rPr>
          <w:rFonts w:ascii="Times New Roman" w:eastAsia="Times New Roman" w:hAnsi="Times New Roman"/>
          <w:sz w:val="28"/>
          <w:szCs w:val="28"/>
          <w:lang w:val="ru-RU" w:eastAsia="ru-RU"/>
        </w:rPr>
      </w:pPr>
      <w:r w:rsidRPr="00E061B5">
        <w:rPr>
          <w:rFonts w:ascii="Times New Roman" w:eastAsia="Times New Roman" w:hAnsi="Times New Roman"/>
          <w:sz w:val="28"/>
          <w:szCs w:val="28"/>
          <w:lang w:val="ru-RU" w:eastAsia="ru-RU"/>
        </w:rPr>
        <w:t xml:space="preserve">Оборот крупных и средних торговых предприятий сложился в сумме </w:t>
      </w:r>
      <w:r w:rsidR="001A55B1">
        <w:rPr>
          <w:rFonts w:ascii="Times New Roman" w:eastAsia="Times New Roman" w:hAnsi="Times New Roman"/>
          <w:sz w:val="28"/>
          <w:szCs w:val="28"/>
          <w:lang w:val="ru-RU" w:eastAsia="ru-RU"/>
        </w:rPr>
        <w:t>3,3</w:t>
      </w:r>
      <w:r w:rsidRPr="00E061B5">
        <w:rPr>
          <w:rFonts w:ascii="Times New Roman" w:eastAsia="Times New Roman" w:hAnsi="Times New Roman"/>
          <w:sz w:val="28"/>
          <w:szCs w:val="28"/>
          <w:lang w:val="ru-RU" w:eastAsia="ru-RU"/>
        </w:rPr>
        <w:t xml:space="preserve"> млрд. рублей, или 1</w:t>
      </w:r>
      <w:r w:rsidR="001A55B1">
        <w:rPr>
          <w:rFonts w:ascii="Times New Roman" w:eastAsia="Times New Roman" w:hAnsi="Times New Roman"/>
          <w:sz w:val="28"/>
          <w:szCs w:val="28"/>
          <w:lang w:val="ru-RU" w:eastAsia="ru-RU"/>
        </w:rPr>
        <w:t>03,0</w:t>
      </w:r>
      <w:r w:rsidRPr="00E061B5">
        <w:rPr>
          <w:rFonts w:ascii="Times New Roman" w:eastAsia="Times New Roman" w:hAnsi="Times New Roman"/>
          <w:sz w:val="28"/>
          <w:szCs w:val="28"/>
          <w:lang w:val="ru-RU" w:eastAsia="ru-RU"/>
        </w:rPr>
        <w:t>% к уровню 202</w:t>
      </w:r>
      <w:r w:rsidR="001A55B1">
        <w:rPr>
          <w:rFonts w:ascii="Times New Roman" w:eastAsia="Times New Roman" w:hAnsi="Times New Roman"/>
          <w:sz w:val="28"/>
          <w:szCs w:val="28"/>
          <w:lang w:val="ru-RU" w:eastAsia="ru-RU"/>
        </w:rPr>
        <w:t>1</w:t>
      </w:r>
      <w:r w:rsidRPr="00E061B5">
        <w:rPr>
          <w:rFonts w:ascii="Times New Roman" w:eastAsia="Times New Roman" w:hAnsi="Times New Roman"/>
          <w:sz w:val="28"/>
          <w:szCs w:val="28"/>
          <w:lang w:val="ru-RU" w:eastAsia="ru-RU"/>
        </w:rPr>
        <w:t xml:space="preserve"> года в сопоставимых ценах. Доля оборота крупных и средних торговых предприятий в общем обороте розничной торговли составила </w:t>
      </w:r>
      <w:r w:rsidR="001A55B1">
        <w:rPr>
          <w:rFonts w:ascii="Times New Roman" w:eastAsia="Times New Roman" w:hAnsi="Times New Roman"/>
          <w:sz w:val="28"/>
          <w:szCs w:val="28"/>
          <w:lang w:val="ru-RU" w:eastAsia="ru-RU"/>
        </w:rPr>
        <w:t>81,2</w:t>
      </w:r>
      <w:r w:rsidRPr="00E061B5">
        <w:rPr>
          <w:rFonts w:ascii="Times New Roman" w:eastAsia="Times New Roman" w:hAnsi="Times New Roman"/>
          <w:sz w:val="28"/>
          <w:szCs w:val="28"/>
          <w:lang w:val="ru-RU" w:eastAsia="ru-RU"/>
        </w:rPr>
        <w:t>%.</w:t>
      </w:r>
    </w:p>
    <w:p w:rsidR="003E46F1" w:rsidRPr="00E061B5" w:rsidRDefault="003E46F1" w:rsidP="003E46F1">
      <w:pPr>
        <w:widowControl w:val="0"/>
        <w:suppressAutoHyphens/>
        <w:spacing w:after="0" w:line="240" w:lineRule="auto"/>
        <w:ind w:firstLine="567"/>
        <w:jc w:val="both"/>
        <w:rPr>
          <w:rFonts w:ascii="Times New Roman" w:hAnsi="Times New Roman"/>
          <w:sz w:val="28"/>
          <w:szCs w:val="28"/>
          <w:lang w:val="ru-RU"/>
        </w:rPr>
      </w:pPr>
      <w:r w:rsidRPr="00E061B5">
        <w:rPr>
          <w:rFonts w:ascii="Times New Roman" w:hAnsi="Times New Roman"/>
          <w:sz w:val="28"/>
          <w:szCs w:val="28"/>
          <w:lang w:val="ru-RU"/>
        </w:rPr>
        <w:t xml:space="preserve">В районе осуществляет деятельность один сельскохозяйственный рынок на 780 торговых мест, в том числе крытых </w:t>
      </w:r>
      <w:r w:rsidRPr="00E061B5">
        <w:rPr>
          <w:rFonts w:ascii="Times New Roman" w:hAnsi="Times New Roman" w:cs="Times New Roman"/>
          <w:sz w:val="28"/>
          <w:szCs w:val="28"/>
          <w:lang w:val="ru-RU"/>
        </w:rPr>
        <w:t>−</w:t>
      </w:r>
      <w:r w:rsidRPr="00E061B5">
        <w:rPr>
          <w:rFonts w:ascii="Times New Roman" w:hAnsi="Times New Roman"/>
          <w:sz w:val="28"/>
          <w:szCs w:val="28"/>
          <w:lang w:val="ru-RU"/>
        </w:rPr>
        <w:t xml:space="preserve"> 403. Объем продаж товаров на сельскохозяйственном рынке за 202</w:t>
      </w:r>
      <w:r>
        <w:rPr>
          <w:rFonts w:ascii="Times New Roman" w:hAnsi="Times New Roman"/>
          <w:sz w:val="28"/>
          <w:szCs w:val="28"/>
          <w:lang w:val="ru-RU"/>
        </w:rPr>
        <w:t>2</w:t>
      </w:r>
      <w:r w:rsidRPr="00E061B5">
        <w:rPr>
          <w:rFonts w:ascii="Times New Roman" w:hAnsi="Times New Roman"/>
          <w:sz w:val="28"/>
          <w:szCs w:val="28"/>
          <w:lang w:val="ru-RU"/>
        </w:rPr>
        <w:t xml:space="preserve"> год составил </w:t>
      </w:r>
      <w:r w:rsidR="001A55B1">
        <w:rPr>
          <w:rFonts w:ascii="Times New Roman" w:hAnsi="Times New Roman"/>
          <w:sz w:val="28"/>
          <w:szCs w:val="28"/>
          <w:lang w:val="ru-RU"/>
        </w:rPr>
        <w:t>78,4</w:t>
      </w:r>
      <w:r w:rsidRPr="00E061B5">
        <w:rPr>
          <w:rFonts w:ascii="Times New Roman" w:hAnsi="Times New Roman"/>
          <w:sz w:val="28"/>
          <w:szCs w:val="28"/>
          <w:lang w:val="ru-RU"/>
        </w:rPr>
        <w:t xml:space="preserve"> млн. рублей или </w:t>
      </w:r>
      <w:r w:rsidR="001A55B1">
        <w:rPr>
          <w:rFonts w:ascii="Times New Roman" w:hAnsi="Times New Roman"/>
          <w:sz w:val="28"/>
          <w:szCs w:val="28"/>
          <w:lang w:val="ru-RU"/>
        </w:rPr>
        <w:t>88,2</w:t>
      </w:r>
      <w:r w:rsidRPr="00E061B5">
        <w:rPr>
          <w:rFonts w:ascii="Times New Roman" w:hAnsi="Times New Roman"/>
          <w:sz w:val="28"/>
          <w:szCs w:val="28"/>
          <w:lang w:val="ru-RU"/>
        </w:rPr>
        <w:t>% к 202</w:t>
      </w:r>
      <w:r w:rsidR="001A55B1">
        <w:rPr>
          <w:rFonts w:ascii="Times New Roman" w:hAnsi="Times New Roman"/>
          <w:sz w:val="28"/>
          <w:szCs w:val="28"/>
          <w:lang w:val="ru-RU"/>
        </w:rPr>
        <w:t>1</w:t>
      </w:r>
      <w:r w:rsidRPr="00E061B5">
        <w:rPr>
          <w:rFonts w:ascii="Times New Roman" w:hAnsi="Times New Roman"/>
          <w:sz w:val="28"/>
          <w:szCs w:val="28"/>
          <w:lang w:val="ru-RU"/>
        </w:rPr>
        <w:t xml:space="preserve"> году в сопоставимых ценах. Доля рыночной торговли в общем объеме продаж составляет </w:t>
      </w:r>
      <w:r w:rsidR="001A55B1">
        <w:rPr>
          <w:rFonts w:ascii="Times New Roman" w:hAnsi="Times New Roman"/>
          <w:sz w:val="28"/>
          <w:szCs w:val="28"/>
          <w:lang w:val="ru-RU"/>
        </w:rPr>
        <w:t>1,9</w:t>
      </w:r>
      <w:r w:rsidRPr="00E061B5">
        <w:rPr>
          <w:rFonts w:ascii="Times New Roman" w:hAnsi="Times New Roman"/>
          <w:sz w:val="28"/>
          <w:szCs w:val="28"/>
          <w:lang w:val="ru-RU"/>
        </w:rPr>
        <w:t xml:space="preserve">% (в т.ч. в сфере оборота розничной торговли сферы малого бизнеса </w:t>
      </w:r>
      <w:r w:rsidRPr="00E061B5">
        <w:rPr>
          <w:rFonts w:ascii="Times New Roman" w:hAnsi="Times New Roman" w:cs="Times New Roman"/>
          <w:sz w:val="28"/>
          <w:szCs w:val="28"/>
          <w:lang w:val="ru-RU"/>
        </w:rPr>
        <w:t>−</w:t>
      </w:r>
      <w:r w:rsidRPr="00E061B5">
        <w:rPr>
          <w:rFonts w:ascii="Times New Roman" w:hAnsi="Times New Roman"/>
          <w:sz w:val="28"/>
          <w:szCs w:val="28"/>
          <w:lang w:val="ru-RU"/>
        </w:rPr>
        <w:t xml:space="preserve"> 10,</w:t>
      </w:r>
      <w:r w:rsidR="001A55B1">
        <w:rPr>
          <w:rFonts w:ascii="Times New Roman" w:hAnsi="Times New Roman"/>
          <w:sz w:val="28"/>
          <w:szCs w:val="28"/>
          <w:lang w:val="ru-RU"/>
        </w:rPr>
        <w:t>4</w:t>
      </w:r>
      <w:r w:rsidRPr="00E061B5">
        <w:rPr>
          <w:rFonts w:ascii="Times New Roman" w:hAnsi="Times New Roman"/>
          <w:sz w:val="28"/>
          <w:szCs w:val="28"/>
          <w:lang w:val="ru-RU"/>
        </w:rPr>
        <w:t>%).</w:t>
      </w:r>
    </w:p>
    <w:p w:rsidR="002B5220" w:rsidRPr="00771388" w:rsidRDefault="002B5220" w:rsidP="00ED5D31">
      <w:pPr>
        <w:widowControl w:val="0"/>
        <w:suppressAutoHyphens/>
        <w:spacing w:after="0" w:line="240" w:lineRule="auto"/>
        <w:ind w:firstLine="567"/>
        <w:jc w:val="both"/>
        <w:rPr>
          <w:rFonts w:ascii="Times New Roman" w:hAnsi="Times New Roman" w:cs="Times New Roman"/>
          <w:sz w:val="28"/>
          <w:szCs w:val="28"/>
          <w:lang w:val="ru-RU"/>
        </w:rPr>
      </w:pPr>
      <w:r w:rsidRPr="00771388">
        <w:rPr>
          <w:rFonts w:ascii="Times New Roman" w:hAnsi="Times New Roman" w:cs="Times New Roman"/>
          <w:sz w:val="28"/>
          <w:szCs w:val="28"/>
          <w:lang w:val="ru-RU"/>
        </w:rPr>
        <w:t>Продолжают развиваться крупные торговые сети</w:t>
      </w:r>
      <w:r w:rsidR="003E46F1">
        <w:rPr>
          <w:rFonts w:ascii="Times New Roman" w:hAnsi="Times New Roman" w:cs="Times New Roman"/>
          <w:sz w:val="28"/>
          <w:szCs w:val="28"/>
          <w:lang w:val="ru-RU"/>
        </w:rPr>
        <w:t>: в</w:t>
      </w:r>
      <w:r w:rsidRPr="00771388">
        <w:rPr>
          <w:rFonts w:ascii="Times New Roman" w:hAnsi="Times New Roman" w:cs="Times New Roman"/>
          <w:sz w:val="28"/>
          <w:szCs w:val="28"/>
          <w:lang w:val="ru-RU"/>
        </w:rPr>
        <w:t xml:space="preserve"> 2022 году открыты магазины таких сетевых компаний, как: "Красное&amp;Белое"; "Бристоль"; "Волгоградский Мясокомбинат", "Победа", это более 20 новых рабочих мест.</w:t>
      </w:r>
    </w:p>
    <w:p w:rsidR="002B5220" w:rsidRPr="00771388" w:rsidRDefault="002B5220" w:rsidP="00ED5D31">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771388">
        <w:rPr>
          <w:rFonts w:ascii="Times New Roman" w:hAnsi="Times New Roman" w:cs="Times New Roman"/>
          <w:sz w:val="28"/>
          <w:szCs w:val="28"/>
          <w:shd w:val="clear" w:color="auto" w:fill="FFFFFF"/>
          <w:lang w:val="ru-RU"/>
        </w:rPr>
        <w:t>Сетевые компании наиболее успешно адаптировались к новым экономическим реалиям и стабильно наращивают обороты − на 3,6% по итогам 2022 года.</w:t>
      </w:r>
    </w:p>
    <w:p w:rsidR="002B5220" w:rsidRPr="00771388" w:rsidRDefault="002B5220" w:rsidP="00ED5D31">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771388">
        <w:rPr>
          <w:rFonts w:ascii="Times New Roman" w:hAnsi="Times New Roman" w:cs="Times New Roman"/>
          <w:sz w:val="28"/>
          <w:szCs w:val="28"/>
          <w:shd w:val="clear" w:color="auto" w:fill="FFFFFF"/>
          <w:lang w:val="ru-RU"/>
        </w:rPr>
        <w:t>Усиление конкуренции среди торговых сетей позволяет населению приобретать более широкий ассортимент качественных товаров по доступным ценам.</w:t>
      </w:r>
    </w:p>
    <w:p w:rsidR="002B5220" w:rsidRPr="00ED5D31" w:rsidRDefault="002B5220" w:rsidP="00ED5D31">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771388">
        <w:rPr>
          <w:rFonts w:ascii="Times New Roman" w:hAnsi="Times New Roman" w:cs="Times New Roman"/>
          <w:sz w:val="28"/>
          <w:szCs w:val="28"/>
          <w:shd w:val="clear" w:color="auto" w:fill="FFFFFF"/>
          <w:lang w:val="ru-RU"/>
        </w:rPr>
        <w:t xml:space="preserve">Активно развивается интернет-торговля: активно наращивают популярность маркетплейсы "ОЗОН", "ВАЙЛДБЕРРИЗ". В 2022 году дополнительно открыто 4 пункта выдачи заказов интернет-магазинов, а это также дополнительные </w:t>
      </w:r>
      <w:r w:rsidRPr="00ED5D31">
        <w:rPr>
          <w:rFonts w:ascii="Times New Roman" w:hAnsi="Times New Roman" w:cs="Times New Roman"/>
          <w:sz w:val="28"/>
          <w:szCs w:val="28"/>
          <w:shd w:val="clear" w:color="auto" w:fill="FFFFFF"/>
          <w:lang w:val="ru-RU"/>
        </w:rPr>
        <w:t xml:space="preserve">рабочие места. </w:t>
      </w:r>
    </w:p>
    <w:p w:rsidR="00435D76" w:rsidRPr="00ED5D31" w:rsidRDefault="00435D76" w:rsidP="002B5220">
      <w:pPr>
        <w:pStyle w:val="Default0"/>
        <w:ind w:firstLine="567"/>
        <w:jc w:val="both"/>
        <w:rPr>
          <w:rFonts w:ascii="Times New Roman" w:hAnsi="Times New Roman" w:cs="Times New Roman"/>
          <w:color w:val="auto"/>
          <w:sz w:val="28"/>
          <w:szCs w:val="28"/>
        </w:rPr>
      </w:pPr>
      <w:r w:rsidRPr="00ED5D31">
        <w:rPr>
          <w:rFonts w:ascii="Times New Roman" w:hAnsi="Times New Roman" w:cs="Times New Roman"/>
          <w:sz w:val="28"/>
          <w:szCs w:val="28"/>
        </w:rPr>
        <w:t>Развитие торговых сетей затронуло практически все сегменты розничного рынка. Тенденция развития сетевой торговли создает дополнительные</w:t>
      </w:r>
      <w:r w:rsidRPr="00ED5D31">
        <w:rPr>
          <w:rFonts w:ascii="Times New Roman" w:hAnsi="Times New Roman" w:cs="Times New Roman"/>
          <w:color w:val="auto"/>
          <w:sz w:val="28"/>
          <w:szCs w:val="28"/>
        </w:rPr>
        <w:t xml:space="preserve"> возможности расширения потребительского рынка и дает положительный эффект: повышается прозрачность торговых операций, появляются возможности увеличения объемов реализации для отечественных производителей.</w:t>
      </w:r>
    </w:p>
    <w:p w:rsidR="00FB39C6" w:rsidRDefault="00FB39C6" w:rsidP="00ED5D31">
      <w:pPr>
        <w:widowControl w:val="0"/>
        <w:suppressAutoHyphens/>
        <w:spacing w:after="0" w:line="240" w:lineRule="auto"/>
        <w:ind w:firstLine="567"/>
        <w:jc w:val="both"/>
        <w:rPr>
          <w:rFonts w:ascii="Times New Roman" w:hAnsi="Times New Roman" w:cs="Times New Roman"/>
          <w:sz w:val="28"/>
          <w:szCs w:val="28"/>
          <w:lang w:val="ru-RU"/>
        </w:rPr>
      </w:pPr>
      <w:r w:rsidRPr="00ED5D31">
        <w:rPr>
          <w:rFonts w:ascii="Times New Roman" w:hAnsi="Times New Roman" w:cs="Times New Roman"/>
          <w:sz w:val="28"/>
          <w:szCs w:val="28"/>
          <w:lang w:val="ru-RU"/>
        </w:rPr>
        <w:t>Поддержку потребительскому спросу на среднесрочном горизонте также окажет рост реальных денежных доходов населения, который будет поддержан прежде всего, за счет трудовых и предпринимательских доходов.</w:t>
      </w:r>
    </w:p>
    <w:p w:rsidR="003E46F1" w:rsidRPr="00ED5D31" w:rsidRDefault="003E46F1" w:rsidP="00ED5D31">
      <w:pPr>
        <w:widowControl w:val="0"/>
        <w:suppressAutoHyphens/>
        <w:spacing w:after="0" w:line="240" w:lineRule="auto"/>
        <w:ind w:firstLine="567"/>
        <w:jc w:val="both"/>
        <w:rPr>
          <w:rFonts w:ascii="Times New Roman" w:hAnsi="Times New Roman" w:cs="Times New Roman"/>
          <w:bCs/>
          <w:iCs/>
          <w:noProof/>
          <w:sz w:val="28"/>
          <w:szCs w:val="28"/>
          <w:lang w:val="ru-RU"/>
        </w:rPr>
      </w:pPr>
      <w:r>
        <w:rPr>
          <w:rFonts w:ascii="Times New Roman" w:hAnsi="Times New Roman" w:cs="Times New Roman"/>
          <w:sz w:val="28"/>
          <w:szCs w:val="28"/>
          <w:lang w:val="ru-RU"/>
        </w:rPr>
        <w:t xml:space="preserve">По оценке, в 2023 году оборот розничной торговли ожидается в объёме </w:t>
      </w:r>
      <w:r w:rsidR="0054479F">
        <w:rPr>
          <w:rFonts w:ascii="Times New Roman" w:hAnsi="Times New Roman" w:cs="Times New Roman"/>
          <w:sz w:val="28"/>
          <w:szCs w:val="28"/>
          <w:lang w:val="ru-RU"/>
        </w:rPr>
        <w:t>4,4 млрд. рублей, это 105,0% к уровню 2022 года в сопоставимых ценах.</w:t>
      </w:r>
    </w:p>
    <w:p w:rsidR="00430673" w:rsidRDefault="00430673" w:rsidP="00430673">
      <w:pPr>
        <w:widowControl w:val="0"/>
        <w:suppressAutoHyphens/>
        <w:spacing w:after="0" w:line="240" w:lineRule="auto"/>
        <w:ind w:firstLine="567"/>
        <w:jc w:val="both"/>
        <w:rPr>
          <w:rFonts w:ascii="Times New Roman" w:hAnsi="Times New Roman"/>
          <w:sz w:val="28"/>
          <w:szCs w:val="28"/>
          <w:lang w:val="ru-RU"/>
        </w:rPr>
      </w:pPr>
      <w:r w:rsidRPr="00E061B5">
        <w:rPr>
          <w:rFonts w:ascii="Times New Roman" w:hAnsi="Times New Roman"/>
          <w:sz w:val="28"/>
          <w:szCs w:val="28"/>
          <w:lang w:val="ru-RU"/>
        </w:rPr>
        <w:t xml:space="preserve">За </w:t>
      </w:r>
      <w:r w:rsidR="00AB1639" w:rsidRPr="00E061B5">
        <w:rPr>
          <w:rFonts w:ascii="Times New Roman" w:hAnsi="Times New Roman"/>
          <w:sz w:val="28"/>
          <w:szCs w:val="28"/>
          <w:lang w:val="ru-RU"/>
        </w:rPr>
        <w:t>202</w:t>
      </w:r>
      <w:r w:rsidR="0054479F">
        <w:rPr>
          <w:rFonts w:ascii="Times New Roman" w:hAnsi="Times New Roman"/>
          <w:sz w:val="28"/>
          <w:szCs w:val="28"/>
          <w:lang w:val="ru-RU"/>
        </w:rPr>
        <w:t>2</w:t>
      </w:r>
      <w:r w:rsidR="00AB1639" w:rsidRPr="00E061B5">
        <w:rPr>
          <w:rFonts w:ascii="Times New Roman" w:hAnsi="Times New Roman"/>
          <w:sz w:val="28"/>
          <w:szCs w:val="28"/>
          <w:lang w:val="ru-RU"/>
        </w:rPr>
        <w:t xml:space="preserve"> год</w:t>
      </w:r>
      <w:r w:rsidRPr="00E061B5">
        <w:rPr>
          <w:rFonts w:ascii="Times New Roman" w:hAnsi="Times New Roman"/>
          <w:sz w:val="28"/>
          <w:szCs w:val="28"/>
          <w:lang w:val="ru-RU"/>
        </w:rPr>
        <w:t xml:space="preserve"> оборот общественного питания в районе сложился в сумме 55</w:t>
      </w:r>
      <w:r w:rsidR="009B77A4">
        <w:rPr>
          <w:rFonts w:ascii="Times New Roman" w:hAnsi="Times New Roman"/>
          <w:sz w:val="28"/>
          <w:szCs w:val="28"/>
          <w:lang w:val="ru-RU"/>
        </w:rPr>
        <w:t>,5</w:t>
      </w:r>
      <w:r w:rsidRPr="00E061B5">
        <w:rPr>
          <w:rFonts w:ascii="Times New Roman" w:hAnsi="Times New Roman"/>
          <w:sz w:val="28"/>
          <w:szCs w:val="28"/>
          <w:lang w:val="ru-RU"/>
        </w:rPr>
        <w:t xml:space="preserve"> млн. рублей, снизившись по сравнению с соответствующим периодом прошлого года на </w:t>
      </w:r>
      <w:r w:rsidR="009B77A4">
        <w:rPr>
          <w:rFonts w:ascii="Times New Roman" w:hAnsi="Times New Roman"/>
          <w:sz w:val="28"/>
          <w:szCs w:val="28"/>
          <w:lang w:val="ru-RU"/>
        </w:rPr>
        <w:t>6</w:t>
      </w:r>
      <w:r w:rsidR="005D08CA" w:rsidRPr="00E061B5">
        <w:rPr>
          <w:rFonts w:ascii="Times New Roman" w:hAnsi="Times New Roman"/>
          <w:sz w:val="28"/>
          <w:szCs w:val="28"/>
          <w:lang w:val="ru-RU"/>
        </w:rPr>
        <w:t>,4</w:t>
      </w:r>
      <w:r w:rsidRPr="00E061B5">
        <w:rPr>
          <w:rFonts w:ascii="Times New Roman" w:hAnsi="Times New Roman"/>
          <w:sz w:val="28"/>
          <w:szCs w:val="28"/>
          <w:lang w:val="ru-RU"/>
        </w:rPr>
        <w:t xml:space="preserve">% в сопоставимых ценах в связи с </w:t>
      </w:r>
      <w:r w:rsidR="009B77A4">
        <w:rPr>
          <w:rFonts w:ascii="Times New Roman" w:hAnsi="Times New Roman"/>
          <w:sz w:val="28"/>
          <w:szCs w:val="28"/>
          <w:lang w:val="ru-RU"/>
        </w:rPr>
        <w:t>в связи с высоким уровнем инфляционных процессов в отчётном году</w:t>
      </w:r>
      <w:r w:rsidRPr="00E061B5">
        <w:rPr>
          <w:rFonts w:ascii="Times New Roman" w:hAnsi="Times New Roman"/>
          <w:sz w:val="28"/>
          <w:szCs w:val="28"/>
          <w:lang w:val="ru-RU"/>
        </w:rPr>
        <w:t>. На душу населения оборот общественного питания состав</w:t>
      </w:r>
      <w:r w:rsidR="00AB1639" w:rsidRPr="00E061B5">
        <w:rPr>
          <w:rFonts w:ascii="Times New Roman" w:hAnsi="Times New Roman"/>
          <w:sz w:val="28"/>
          <w:szCs w:val="28"/>
          <w:lang w:val="ru-RU"/>
        </w:rPr>
        <w:t>ил</w:t>
      </w:r>
      <w:r w:rsidR="009B77A4">
        <w:rPr>
          <w:rFonts w:ascii="Times New Roman" w:hAnsi="Times New Roman"/>
          <w:sz w:val="28"/>
          <w:szCs w:val="28"/>
          <w:lang w:val="ru-RU"/>
        </w:rPr>
        <w:t xml:space="preserve"> 1494</w:t>
      </w:r>
      <w:r w:rsidRPr="00E061B5">
        <w:rPr>
          <w:rFonts w:ascii="Times New Roman" w:hAnsi="Times New Roman"/>
          <w:sz w:val="28"/>
          <w:szCs w:val="28"/>
          <w:lang w:val="ru-RU"/>
        </w:rPr>
        <w:t xml:space="preserve"> рубл</w:t>
      </w:r>
      <w:r w:rsidR="009B77A4">
        <w:rPr>
          <w:rFonts w:ascii="Times New Roman" w:hAnsi="Times New Roman"/>
          <w:sz w:val="28"/>
          <w:szCs w:val="28"/>
          <w:lang w:val="ru-RU"/>
        </w:rPr>
        <w:t>я</w:t>
      </w:r>
      <w:r w:rsidRPr="00E061B5">
        <w:rPr>
          <w:rFonts w:ascii="Times New Roman" w:hAnsi="Times New Roman"/>
          <w:sz w:val="28"/>
          <w:szCs w:val="28"/>
          <w:lang w:val="ru-RU"/>
        </w:rPr>
        <w:t>.</w:t>
      </w:r>
    </w:p>
    <w:p w:rsidR="00ED5D31" w:rsidRPr="00771388" w:rsidRDefault="00ED5D31" w:rsidP="00ED5D31">
      <w:pPr>
        <w:widowControl w:val="0"/>
        <w:suppressAutoHyphens/>
        <w:spacing w:after="0" w:line="240" w:lineRule="auto"/>
        <w:ind w:firstLine="567"/>
        <w:jc w:val="both"/>
        <w:rPr>
          <w:rFonts w:ascii="Times New Roman" w:hAnsi="Times New Roman" w:cs="Times New Roman"/>
          <w:sz w:val="28"/>
          <w:szCs w:val="28"/>
          <w:shd w:val="clear" w:color="auto" w:fill="EBEBEB"/>
          <w:lang w:val="ru-RU"/>
        </w:rPr>
      </w:pPr>
      <w:r w:rsidRPr="00771388">
        <w:rPr>
          <w:rFonts w:ascii="Times New Roman" w:hAnsi="Times New Roman" w:cs="Times New Roman"/>
          <w:sz w:val="28"/>
          <w:szCs w:val="28"/>
          <w:lang w:val="ru-RU"/>
        </w:rPr>
        <w:t xml:space="preserve">Сфера общественного питания наиболее привлекательна для </w:t>
      </w:r>
      <w:r w:rsidR="009B77A4">
        <w:rPr>
          <w:rFonts w:ascii="Times New Roman" w:hAnsi="Times New Roman" w:cs="Times New Roman"/>
          <w:sz w:val="28"/>
          <w:szCs w:val="28"/>
          <w:lang w:val="ru-RU"/>
        </w:rPr>
        <w:t>представителей</w:t>
      </w:r>
      <w:r w:rsidRPr="00771388">
        <w:rPr>
          <w:rFonts w:ascii="Times New Roman" w:hAnsi="Times New Roman" w:cs="Times New Roman"/>
          <w:sz w:val="28"/>
          <w:szCs w:val="28"/>
          <w:lang w:val="ru-RU"/>
        </w:rPr>
        <w:t xml:space="preserve"> малого бизнеса: в 2022 году начали свою деятельность Гастрокафе ИП Башковой Л.А. "Сырная лавка", Кафе "Золотая вилка" ИП Титарчук О.И.</w:t>
      </w:r>
    </w:p>
    <w:p w:rsidR="00666594" w:rsidRPr="00E061B5" w:rsidRDefault="009B77A4" w:rsidP="00666594">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оценке, о</w:t>
      </w:r>
      <w:r w:rsidR="00666594" w:rsidRPr="00E061B5">
        <w:rPr>
          <w:rFonts w:ascii="Times New Roman" w:hAnsi="Times New Roman" w:cs="Times New Roman"/>
          <w:sz w:val="28"/>
          <w:szCs w:val="28"/>
          <w:lang w:val="ru-RU"/>
        </w:rPr>
        <w:t>борот общественного питания в 202</w:t>
      </w:r>
      <w:r>
        <w:rPr>
          <w:rFonts w:ascii="Times New Roman" w:hAnsi="Times New Roman" w:cs="Times New Roman"/>
          <w:sz w:val="28"/>
          <w:szCs w:val="28"/>
          <w:lang w:val="ru-RU"/>
        </w:rPr>
        <w:t>3</w:t>
      </w:r>
      <w:r w:rsidR="00666594" w:rsidRPr="00E061B5">
        <w:rPr>
          <w:rFonts w:ascii="Times New Roman" w:hAnsi="Times New Roman" w:cs="Times New Roman"/>
          <w:sz w:val="28"/>
          <w:szCs w:val="28"/>
          <w:lang w:val="ru-RU"/>
        </w:rPr>
        <w:t xml:space="preserve"> году в сопоставимых </w:t>
      </w:r>
      <w:r w:rsidR="00666594" w:rsidRPr="00E061B5">
        <w:rPr>
          <w:rFonts w:ascii="Times New Roman" w:hAnsi="Times New Roman" w:cs="Times New Roman"/>
          <w:sz w:val="28"/>
          <w:szCs w:val="28"/>
          <w:lang w:val="ru-RU"/>
        </w:rPr>
        <w:lastRenderedPageBreak/>
        <w:t xml:space="preserve">ценах ожидается на уровне </w:t>
      </w:r>
      <w:r>
        <w:rPr>
          <w:rFonts w:ascii="Times New Roman" w:hAnsi="Times New Roman" w:cs="Times New Roman"/>
          <w:sz w:val="28"/>
          <w:szCs w:val="28"/>
          <w:lang w:val="ru-RU"/>
        </w:rPr>
        <w:t>109,2</w:t>
      </w:r>
      <w:r w:rsidR="00666594" w:rsidRPr="00E061B5">
        <w:rPr>
          <w:rFonts w:ascii="Times New Roman" w:hAnsi="Times New Roman" w:cs="Times New Roman"/>
          <w:sz w:val="28"/>
          <w:szCs w:val="28"/>
          <w:lang w:val="ru-RU"/>
        </w:rPr>
        <w:t>% к уровню 202</w:t>
      </w:r>
      <w:r>
        <w:rPr>
          <w:rFonts w:ascii="Times New Roman" w:hAnsi="Times New Roman" w:cs="Times New Roman"/>
          <w:sz w:val="28"/>
          <w:szCs w:val="28"/>
          <w:lang w:val="ru-RU"/>
        </w:rPr>
        <w:t>2</w:t>
      </w:r>
      <w:r w:rsidR="00666594" w:rsidRPr="00E061B5">
        <w:rPr>
          <w:rFonts w:ascii="Times New Roman" w:hAnsi="Times New Roman" w:cs="Times New Roman"/>
          <w:sz w:val="28"/>
          <w:szCs w:val="28"/>
          <w:lang w:val="ru-RU"/>
        </w:rPr>
        <w:t xml:space="preserve"> года в сопоставимых ценах (в физической массе - </w:t>
      </w:r>
      <w:r>
        <w:rPr>
          <w:rFonts w:ascii="Times New Roman" w:hAnsi="Times New Roman" w:cs="Times New Roman"/>
          <w:sz w:val="28"/>
          <w:szCs w:val="28"/>
          <w:lang w:val="ru-RU"/>
        </w:rPr>
        <w:t>63,0</w:t>
      </w:r>
      <w:r w:rsidR="00666594" w:rsidRPr="00E061B5">
        <w:rPr>
          <w:rFonts w:ascii="Times New Roman" w:hAnsi="Times New Roman" w:cs="Times New Roman"/>
          <w:sz w:val="28"/>
          <w:szCs w:val="28"/>
          <w:lang w:val="ru-RU"/>
        </w:rPr>
        <w:t xml:space="preserve"> млн. рублей).</w:t>
      </w:r>
    </w:p>
    <w:p w:rsidR="004D14FF" w:rsidRPr="00E061B5" w:rsidRDefault="00430673" w:rsidP="00430673">
      <w:pPr>
        <w:pStyle w:val="af3"/>
        <w:widowControl w:val="0"/>
        <w:suppressAutoHyphens/>
        <w:ind w:firstLine="567"/>
        <w:jc w:val="both"/>
        <w:rPr>
          <w:color w:val="000000"/>
          <w:sz w:val="28"/>
          <w:szCs w:val="28"/>
          <w:shd w:val="clear" w:color="auto" w:fill="FFFFFF"/>
        </w:rPr>
      </w:pPr>
      <w:r w:rsidRPr="00E061B5">
        <w:rPr>
          <w:sz w:val="28"/>
          <w:szCs w:val="28"/>
        </w:rPr>
        <w:t xml:space="preserve">За </w:t>
      </w:r>
      <w:r w:rsidR="009B77A4">
        <w:rPr>
          <w:sz w:val="28"/>
          <w:szCs w:val="28"/>
        </w:rPr>
        <w:t>2022 год</w:t>
      </w:r>
      <w:r w:rsidRPr="00E061B5">
        <w:rPr>
          <w:sz w:val="28"/>
          <w:szCs w:val="28"/>
        </w:rPr>
        <w:t xml:space="preserve"> объем оказанных населению платных услуг составил</w:t>
      </w:r>
      <w:r w:rsidRPr="00E061B5">
        <w:rPr>
          <w:noProof/>
          <w:sz w:val="28"/>
          <w:szCs w:val="28"/>
        </w:rPr>
        <w:t xml:space="preserve"> </w:t>
      </w:r>
      <w:r w:rsidRPr="00E061B5">
        <w:rPr>
          <w:sz w:val="28"/>
          <w:szCs w:val="28"/>
        </w:rPr>
        <w:t xml:space="preserve"> </w:t>
      </w:r>
      <w:r w:rsidR="009B77A4">
        <w:rPr>
          <w:sz w:val="28"/>
          <w:szCs w:val="28"/>
        </w:rPr>
        <w:t>712,5</w:t>
      </w:r>
      <w:r w:rsidRPr="00E061B5">
        <w:rPr>
          <w:sz w:val="28"/>
          <w:szCs w:val="28"/>
        </w:rPr>
        <w:t xml:space="preserve"> млн. рублей, </w:t>
      </w:r>
      <w:r w:rsidR="005D08CA" w:rsidRPr="00E061B5">
        <w:rPr>
          <w:sz w:val="28"/>
          <w:szCs w:val="28"/>
        </w:rPr>
        <w:t xml:space="preserve">снизившись почти на </w:t>
      </w:r>
      <w:r w:rsidR="009B77A4">
        <w:rPr>
          <w:sz w:val="28"/>
          <w:szCs w:val="28"/>
        </w:rPr>
        <w:t>5,8</w:t>
      </w:r>
      <w:r w:rsidR="005D08CA" w:rsidRPr="00E061B5">
        <w:rPr>
          <w:sz w:val="28"/>
          <w:szCs w:val="28"/>
        </w:rPr>
        <w:t>% к уровню 202</w:t>
      </w:r>
      <w:r w:rsidR="009B77A4">
        <w:rPr>
          <w:sz w:val="28"/>
          <w:szCs w:val="28"/>
        </w:rPr>
        <w:t>1</w:t>
      </w:r>
      <w:r w:rsidRPr="00E061B5">
        <w:rPr>
          <w:sz w:val="28"/>
          <w:szCs w:val="28"/>
        </w:rPr>
        <w:t xml:space="preserve"> года. Наиболее востребованными видами услуг </w:t>
      </w:r>
      <w:r w:rsidR="005D08CA" w:rsidRPr="00E061B5">
        <w:rPr>
          <w:sz w:val="28"/>
          <w:szCs w:val="28"/>
        </w:rPr>
        <w:t xml:space="preserve">для населения </w:t>
      </w:r>
      <w:r w:rsidRPr="00E061B5">
        <w:rPr>
          <w:sz w:val="28"/>
          <w:szCs w:val="28"/>
        </w:rPr>
        <w:t xml:space="preserve">являются жилищно-коммунальные услуги </w:t>
      </w:r>
      <w:r w:rsidR="005D08CA" w:rsidRPr="00E061B5">
        <w:rPr>
          <w:sz w:val="28"/>
          <w:szCs w:val="28"/>
        </w:rPr>
        <w:t>−</w:t>
      </w:r>
      <w:r w:rsidRPr="00E061B5">
        <w:rPr>
          <w:sz w:val="28"/>
          <w:szCs w:val="28"/>
        </w:rPr>
        <w:t xml:space="preserve"> их доля в общем объеме составляет 5</w:t>
      </w:r>
      <w:r w:rsidR="009B77A4">
        <w:rPr>
          <w:sz w:val="28"/>
          <w:szCs w:val="28"/>
        </w:rPr>
        <w:t>6</w:t>
      </w:r>
      <w:r w:rsidRPr="00E061B5">
        <w:rPr>
          <w:sz w:val="28"/>
          <w:szCs w:val="28"/>
        </w:rPr>
        <w:t xml:space="preserve">%, связи </w:t>
      </w:r>
      <w:r w:rsidR="005D08CA" w:rsidRPr="00E061B5">
        <w:rPr>
          <w:sz w:val="28"/>
          <w:szCs w:val="28"/>
        </w:rPr>
        <w:t>−</w:t>
      </w:r>
      <w:r w:rsidRPr="00E061B5">
        <w:rPr>
          <w:sz w:val="28"/>
          <w:szCs w:val="28"/>
        </w:rPr>
        <w:t xml:space="preserve"> 14%, бытовые </w:t>
      </w:r>
      <w:r w:rsidR="005D08CA" w:rsidRPr="00E061B5">
        <w:rPr>
          <w:sz w:val="28"/>
          <w:szCs w:val="28"/>
        </w:rPr>
        <w:t>−</w:t>
      </w:r>
      <w:r w:rsidR="009B77A4">
        <w:rPr>
          <w:sz w:val="28"/>
          <w:szCs w:val="28"/>
        </w:rPr>
        <w:t xml:space="preserve"> 8</w:t>
      </w:r>
      <w:r w:rsidRPr="00E061B5">
        <w:rPr>
          <w:sz w:val="28"/>
          <w:szCs w:val="28"/>
        </w:rPr>
        <w:t xml:space="preserve">%, транспортные </w:t>
      </w:r>
      <w:r w:rsidR="005D08CA" w:rsidRPr="00E061B5">
        <w:rPr>
          <w:sz w:val="28"/>
          <w:szCs w:val="28"/>
        </w:rPr>
        <w:t>−</w:t>
      </w:r>
      <w:r w:rsidRPr="00E061B5">
        <w:rPr>
          <w:sz w:val="28"/>
          <w:szCs w:val="28"/>
        </w:rPr>
        <w:t xml:space="preserve"> 6%.</w:t>
      </w:r>
    </w:p>
    <w:p w:rsidR="00A36334" w:rsidRPr="00E061B5" w:rsidRDefault="00F02790"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оценке, о</w:t>
      </w:r>
      <w:r w:rsidR="00A36334" w:rsidRPr="00E061B5">
        <w:rPr>
          <w:rFonts w:ascii="Times New Roman" w:hAnsi="Times New Roman" w:cs="Times New Roman"/>
          <w:sz w:val="28"/>
          <w:szCs w:val="28"/>
          <w:lang w:val="ru-RU"/>
        </w:rPr>
        <w:t>бъем платных услуг населению в 202</w:t>
      </w:r>
      <w:r>
        <w:rPr>
          <w:rFonts w:ascii="Times New Roman" w:hAnsi="Times New Roman" w:cs="Times New Roman"/>
          <w:sz w:val="28"/>
          <w:szCs w:val="28"/>
          <w:lang w:val="ru-RU"/>
        </w:rPr>
        <w:t>3</w:t>
      </w:r>
      <w:r w:rsidR="00A36334" w:rsidRPr="00E061B5">
        <w:rPr>
          <w:rFonts w:ascii="Times New Roman" w:hAnsi="Times New Roman" w:cs="Times New Roman"/>
          <w:sz w:val="28"/>
          <w:szCs w:val="28"/>
          <w:lang w:val="ru-RU"/>
        </w:rPr>
        <w:t xml:space="preserve"> году в сопоставимых ценах составит </w:t>
      </w:r>
      <w:r>
        <w:rPr>
          <w:rFonts w:ascii="Times New Roman" w:hAnsi="Times New Roman" w:cs="Times New Roman"/>
          <w:sz w:val="28"/>
          <w:szCs w:val="28"/>
          <w:lang w:val="ru-RU"/>
        </w:rPr>
        <w:t>102,5</w:t>
      </w:r>
      <w:r w:rsidR="005A1F89" w:rsidRPr="00E061B5">
        <w:rPr>
          <w:rFonts w:ascii="Times New Roman" w:hAnsi="Times New Roman" w:cs="Times New Roman"/>
          <w:sz w:val="28"/>
          <w:szCs w:val="28"/>
          <w:lang w:val="ru-RU"/>
        </w:rPr>
        <w:t>%</w:t>
      </w:r>
      <w:r w:rsidR="00A36334" w:rsidRPr="00E061B5">
        <w:rPr>
          <w:rFonts w:ascii="Times New Roman" w:hAnsi="Times New Roman" w:cs="Times New Roman"/>
          <w:sz w:val="28"/>
          <w:szCs w:val="28"/>
          <w:lang w:val="ru-RU"/>
        </w:rPr>
        <w:t xml:space="preserve"> к уровню 202</w:t>
      </w:r>
      <w:r>
        <w:rPr>
          <w:rFonts w:ascii="Times New Roman" w:hAnsi="Times New Roman" w:cs="Times New Roman"/>
          <w:sz w:val="28"/>
          <w:szCs w:val="28"/>
          <w:lang w:val="ru-RU"/>
        </w:rPr>
        <w:t>2</w:t>
      </w:r>
      <w:r w:rsidR="00A36334" w:rsidRPr="00E061B5">
        <w:rPr>
          <w:rFonts w:ascii="Times New Roman" w:hAnsi="Times New Roman" w:cs="Times New Roman"/>
          <w:sz w:val="28"/>
          <w:szCs w:val="28"/>
          <w:lang w:val="ru-RU"/>
        </w:rPr>
        <w:t xml:space="preserve"> года (в физической массе – </w:t>
      </w:r>
      <w:r>
        <w:rPr>
          <w:rFonts w:ascii="Times New Roman" w:hAnsi="Times New Roman" w:cs="Times New Roman"/>
          <w:sz w:val="28"/>
          <w:szCs w:val="28"/>
          <w:lang w:val="ru-RU"/>
        </w:rPr>
        <w:t>810,4</w:t>
      </w:r>
      <w:r w:rsidR="005A1F89" w:rsidRPr="00E061B5">
        <w:rPr>
          <w:rFonts w:ascii="Times New Roman" w:hAnsi="Times New Roman" w:cs="Times New Roman"/>
          <w:sz w:val="28"/>
          <w:szCs w:val="28"/>
          <w:lang w:val="ru-RU"/>
        </w:rPr>
        <w:t xml:space="preserve"> млн</w:t>
      </w:r>
      <w:r w:rsidR="00A36334" w:rsidRPr="00E061B5">
        <w:rPr>
          <w:rFonts w:ascii="Times New Roman" w:hAnsi="Times New Roman" w:cs="Times New Roman"/>
          <w:sz w:val="28"/>
          <w:szCs w:val="28"/>
          <w:lang w:val="ru-RU"/>
        </w:rPr>
        <w:t>.</w:t>
      </w:r>
      <w:r w:rsidR="005A1F89" w:rsidRPr="00E061B5">
        <w:rPr>
          <w:rFonts w:ascii="Times New Roman" w:hAnsi="Times New Roman" w:cs="Times New Roman"/>
          <w:sz w:val="28"/>
          <w:szCs w:val="28"/>
          <w:lang w:val="ru-RU"/>
        </w:rPr>
        <w:t xml:space="preserve"> </w:t>
      </w:r>
      <w:r w:rsidR="00A36334" w:rsidRPr="00E061B5">
        <w:rPr>
          <w:rFonts w:ascii="Times New Roman" w:hAnsi="Times New Roman" w:cs="Times New Roman"/>
          <w:sz w:val="28"/>
          <w:szCs w:val="28"/>
          <w:lang w:val="ru-RU"/>
        </w:rPr>
        <w:t>рублей).</w:t>
      </w:r>
    </w:p>
    <w:p w:rsidR="00A36334" w:rsidRPr="00E061B5" w:rsidRDefault="00A36334"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 соответствии с базовым вариантом Прогноза в 202</w:t>
      </w:r>
      <w:r w:rsidR="00F02790">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 </w:t>
      </w:r>
      <w:r w:rsidR="00CC62B9">
        <w:rPr>
          <w:rFonts w:ascii="Times New Roman" w:hAnsi="Times New Roman" w:cs="Times New Roman"/>
          <w:sz w:val="28"/>
          <w:szCs w:val="28"/>
          <w:lang w:val="ru-RU"/>
        </w:rPr>
        <w:t xml:space="preserve">темп роста </w:t>
      </w:r>
      <w:r w:rsidRPr="00E061B5">
        <w:rPr>
          <w:rFonts w:ascii="Times New Roman" w:hAnsi="Times New Roman" w:cs="Times New Roman"/>
          <w:sz w:val="28"/>
          <w:szCs w:val="28"/>
          <w:lang w:val="ru-RU"/>
        </w:rPr>
        <w:t>оборот</w:t>
      </w:r>
      <w:r w:rsidR="00CC62B9">
        <w:rPr>
          <w:rFonts w:ascii="Times New Roman" w:hAnsi="Times New Roman" w:cs="Times New Roman"/>
          <w:sz w:val="28"/>
          <w:szCs w:val="28"/>
          <w:lang w:val="ru-RU"/>
        </w:rPr>
        <w:t>а</w:t>
      </w:r>
      <w:r w:rsidRPr="00E061B5">
        <w:rPr>
          <w:rFonts w:ascii="Times New Roman" w:hAnsi="Times New Roman" w:cs="Times New Roman"/>
          <w:sz w:val="28"/>
          <w:szCs w:val="28"/>
          <w:lang w:val="ru-RU"/>
        </w:rPr>
        <w:t xml:space="preserve"> розничной торговли в сопоставимых ценах </w:t>
      </w:r>
      <w:r w:rsidR="00CC62B9">
        <w:rPr>
          <w:rFonts w:ascii="Times New Roman" w:hAnsi="Times New Roman" w:cs="Times New Roman"/>
          <w:sz w:val="28"/>
          <w:szCs w:val="28"/>
          <w:lang w:val="ru-RU"/>
        </w:rPr>
        <w:t>прогнозируется на уровне</w:t>
      </w:r>
      <w:r w:rsidRPr="00E061B5">
        <w:rPr>
          <w:rFonts w:ascii="Times New Roman" w:hAnsi="Times New Roman" w:cs="Times New Roman"/>
          <w:sz w:val="28"/>
          <w:szCs w:val="28"/>
          <w:lang w:val="ru-RU"/>
        </w:rPr>
        <w:t xml:space="preserve"> 10</w:t>
      </w:r>
      <w:r w:rsidR="00791E39">
        <w:rPr>
          <w:rFonts w:ascii="Times New Roman" w:hAnsi="Times New Roman" w:cs="Times New Roman"/>
          <w:sz w:val="28"/>
          <w:szCs w:val="28"/>
          <w:lang w:val="ru-RU"/>
        </w:rPr>
        <w:t>1,1</w:t>
      </w:r>
      <w:r w:rsidR="0045552E"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w:t>
      </w:r>
      <w:r w:rsidRPr="00E061B5">
        <w:rPr>
          <w:rFonts w:ascii="Times New Roman" w:hAnsi="Times New Roman" w:cs="Times New Roman"/>
          <w:spacing w:val="-2"/>
          <w:sz w:val="28"/>
          <w:szCs w:val="28"/>
          <w:lang w:val="ru-RU"/>
        </w:rPr>
        <w:t>к уровню 202</w:t>
      </w:r>
      <w:r w:rsidR="00F02790">
        <w:rPr>
          <w:rFonts w:ascii="Times New Roman" w:hAnsi="Times New Roman" w:cs="Times New Roman"/>
          <w:spacing w:val="-2"/>
          <w:sz w:val="28"/>
          <w:szCs w:val="28"/>
          <w:lang w:val="ru-RU"/>
        </w:rPr>
        <w:t>3</w:t>
      </w:r>
      <w:r w:rsidRPr="00E061B5">
        <w:rPr>
          <w:rFonts w:ascii="Times New Roman" w:hAnsi="Times New Roman" w:cs="Times New Roman"/>
          <w:spacing w:val="-2"/>
          <w:sz w:val="28"/>
          <w:szCs w:val="28"/>
          <w:lang w:val="ru-RU"/>
        </w:rPr>
        <w:t xml:space="preserve"> года (в физической массе – </w:t>
      </w:r>
      <w:r w:rsidR="0045552E" w:rsidRPr="00E061B5">
        <w:rPr>
          <w:rFonts w:ascii="Times New Roman" w:hAnsi="Times New Roman" w:cs="Times New Roman"/>
          <w:spacing w:val="-2"/>
          <w:sz w:val="28"/>
          <w:szCs w:val="28"/>
          <w:lang w:val="ru-RU"/>
        </w:rPr>
        <w:t>4,</w:t>
      </w:r>
      <w:r w:rsidR="00791E39">
        <w:rPr>
          <w:rFonts w:ascii="Times New Roman" w:hAnsi="Times New Roman" w:cs="Times New Roman"/>
          <w:spacing w:val="-2"/>
          <w:sz w:val="28"/>
          <w:szCs w:val="28"/>
          <w:lang w:val="ru-RU"/>
        </w:rPr>
        <w:t>8</w:t>
      </w:r>
      <w:r w:rsidRPr="00E061B5">
        <w:rPr>
          <w:rFonts w:ascii="Times New Roman" w:hAnsi="Times New Roman" w:cs="Times New Roman"/>
          <w:spacing w:val="-2"/>
          <w:sz w:val="28"/>
          <w:szCs w:val="28"/>
          <w:lang w:val="ru-RU"/>
        </w:rPr>
        <w:t xml:space="preserve"> млрд.</w:t>
      </w:r>
      <w:r w:rsidR="007008AE" w:rsidRPr="00E061B5">
        <w:rPr>
          <w:rFonts w:ascii="Times New Roman" w:hAnsi="Times New Roman" w:cs="Times New Roman"/>
          <w:spacing w:val="-2"/>
          <w:sz w:val="28"/>
          <w:szCs w:val="28"/>
          <w:lang w:val="ru-RU"/>
        </w:rPr>
        <w:t xml:space="preserve"> </w:t>
      </w:r>
      <w:r w:rsidRPr="00E061B5">
        <w:rPr>
          <w:rFonts w:ascii="Times New Roman" w:hAnsi="Times New Roman" w:cs="Times New Roman"/>
          <w:spacing w:val="-2"/>
          <w:sz w:val="28"/>
          <w:szCs w:val="28"/>
          <w:lang w:val="ru-RU"/>
        </w:rPr>
        <w:t>рублей), в 202</w:t>
      </w:r>
      <w:r w:rsidR="00F02790">
        <w:rPr>
          <w:rFonts w:ascii="Times New Roman" w:hAnsi="Times New Roman" w:cs="Times New Roman"/>
          <w:spacing w:val="-2"/>
          <w:sz w:val="28"/>
          <w:szCs w:val="28"/>
          <w:lang w:val="ru-RU"/>
        </w:rPr>
        <w:t>5</w:t>
      </w:r>
      <w:r w:rsidRPr="00E061B5">
        <w:rPr>
          <w:rFonts w:ascii="Times New Roman" w:hAnsi="Times New Roman" w:cs="Times New Roman"/>
          <w:spacing w:val="-2"/>
          <w:sz w:val="28"/>
          <w:szCs w:val="28"/>
          <w:lang w:val="ru-RU"/>
        </w:rPr>
        <w:t xml:space="preserve"> году –</w:t>
      </w:r>
      <w:r w:rsidRPr="00E061B5">
        <w:rPr>
          <w:rFonts w:ascii="Times New Roman" w:hAnsi="Times New Roman" w:cs="Times New Roman"/>
          <w:sz w:val="28"/>
          <w:szCs w:val="28"/>
          <w:lang w:val="ru-RU"/>
        </w:rPr>
        <w:t xml:space="preserve"> </w:t>
      </w:r>
      <w:r w:rsidR="0045552E" w:rsidRPr="00E061B5">
        <w:rPr>
          <w:rFonts w:ascii="Times New Roman" w:hAnsi="Times New Roman" w:cs="Times New Roman"/>
          <w:sz w:val="28"/>
          <w:szCs w:val="28"/>
          <w:lang w:val="ru-RU"/>
        </w:rPr>
        <w:t>10</w:t>
      </w:r>
      <w:r w:rsidR="00791E39">
        <w:rPr>
          <w:rFonts w:ascii="Times New Roman" w:hAnsi="Times New Roman" w:cs="Times New Roman"/>
          <w:sz w:val="28"/>
          <w:szCs w:val="28"/>
          <w:lang w:val="ru-RU"/>
        </w:rPr>
        <w:t>3,6</w:t>
      </w:r>
      <w:r w:rsidR="0045552E"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к уровню 202</w:t>
      </w:r>
      <w:r w:rsidR="00F02790">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года (в физической массе – </w:t>
      </w:r>
      <w:r w:rsidR="00791E39">
        <w:rPr>
          <w:rFonts w:ascii="Times New Roman" w:hAnsi="Times New Roman" w:cs="Times New Roman"/>
          <w:sz w:val="28"/>
          <w:szCs w:val="28"/>
          <w:lang w:val="ru-RU"/>
        </w:rPr>
        <w:t>5,2</w:t>
      </w:r>
      <w:r w:rsidRPr="00E061B5">
        <w:rPr>
          <w:rFonts w:ascii="Times New Roman" w:hAnsi="Times New Roman" w:cs="Times New Roman"/>
          <w:sz w:val="28"/>
          <w:szCs w:val="28"/>
          <w:lang w:val="ru-RU"/>
        </w:rPr>
        <w:t xml:space="preserve"> млрд.</w:t>
      </w:r>
      <w:r w:rsidR="007008AE"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рублей), в 202</w:t>
      </w:r>
      <w:r w:rsidR="00F02790">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году – </w:t>
      </w:r>
      <w:r w:rsidR="0045552E" w:rsidRPr="00E061B5">
        <w:rPr>
          <w:rFonts w:ascii="Times New Roman" w:hAnsi="Times New Roman" w:cs="Times New Roman"/>
          <w:sz w:val="28"/>
          <w:szCs w:val="28"/>
          <w:lang w:val="ru-RU"/>
        </w:rPr>
        <w:t>103,</w:t>
      </w:r>
      <w:r w:rsidR="00791E39">
        <w:rPr>
          <w:rFonts w:ascii="Times New Roman" w:hAnsi="Times New Roman" w:cs="Times New Roman"/>
          <w:sz w:val="28"/>
          <w:szCs w:val="28"/>
          <w:lang w:val="ru-RU"/>
        </w:rPr>
        <w:t>8</w:t>
      </w:r>
      <w:r w:rsidR="0045552E"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к уровню 202</w:t>
      </w:r>
      <w:r w:rsidR="00F02790">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года</w:t>
      </w:r>
      <w:r w:rsidR="0045552E"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(в физической массе – </w:t>
      </w:r>
      <w:r w:rsidR="0045552E" w:rsidRPr="00E061B5">
        <w:rPr>
          <w:rFonts w:ascii="Times New Roman" w:hAnsi="Times New Roman" w:cs="Times New Roman"/>
          <w:sz w:val="28"/>
          <w:szCs w:val="28"/>
          <w:lang w:val="ru-RU"/>
        </w:rPr>
        <w:t>5,</w:t>
      </w:r>
      <w:r w:rsidR="00791E39">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млрд.</w:t>
      </w:r>
      <w:r w:rsidR="007008AE"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рублей). </w:t>
      </w:r>
    </w:p>
    <w:p w:rsidR="005A1F89" w:rsidRPr="00E061B5" w:rsidRDefault="006C1057"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2024</w:t>
      </w:r>
      <w:r w:rsidR="005A1F89" w:rsidRPr="00E061B5">
        <w:rPr>
          <w:rFonts w:ascii="Times New Roman" w:hAnsi="Times New Roman" w:cs="Times New Roman"/>
          <w:sz w:val="28"/>
          <w:szCs w:val="28"/>
          <w:lang w:val="ru-RU"/>
        </w:rPr>
        <w:t xml:space="preserve"> году</w:t>
      </w:r>
      <w:r w:rsidR="00AF5AD4">
        <w:rPr>
          <w:rFonts w:ascii="Times New Roman" w:hAnsi="Times New Roman" w:cs="Times New Roman"/>
          <w:sz w:val="28"/>
          <w:szCs w:val="28"/>
          <w:lang w:val="ru-RU"/>
        </w:rPr>
        <w:t xml:space="preserve"> темп роста</w:t>
      </w:r>
      <w:r w:rsidR="005A1F89" w:rsidRPr="00E061B5">
        <w:rPr>
          <w:rFonts w:ascii="Times New Roman" w:hAnsi="Times New Roman" w:cs="Times New Roman"/>
          <w:sz w:val="28"/>
          <w:szCs w:val="28"/>
          <w:lang w:val="ru-RU"/>
        </w:rPr>
        <w:t xml:space="preserve"> оборот</w:t>
      </w:r>
      <w:r w:rsidR="00AF5AD4">
        <w:rPr>
          <w:rFonts w:ascii="Times New Roman" w:hAnsi="Times New Roman" w:cs="Times New Roman"/>
          <w:sz w:val="28"/>
          <w:szCs w:val="28"/>
          <w:lang w:val="ru-RU"/>
        </w:rPr>
        <w:t>а</w:t>
      </w:r>
      <w:r w:rsidR="005A1F89" w:rsidRPr="00E061B5">
        <w:rPr>
          <w:rFonts w:ascii="Times New Roman" w:hAnsi="Times New Roman" w:cs="Times New Roman"/>
          <w:sz w:val="28"/>
          <w:szCs w:val="28"/>
          <w:lang w:val="ru-RU"/>
        </w:rPr>
        <w:t xml:space="preserve"> общественного питания в сопоставимых ценах </w:t>
      </w:r>
      <w:r w:rsidR="00AF5AD4">
        <w:rPr>
          <w:rFonts w:ascii="Times New Roman" w:hAnsi="Times New Roman" w:cs="Times New Roman"/>
          <w:sz w:val="28"/>
          <w:szCs w:val="28"/>
          <w:lang w:val="ru-RU"/>
        </w:rPr>
        <w:t xml:space="preserve">прогнозируется на уровне </w:t>
      </w:r>
      <w:r>
        <w:rPr>
          <w:rFonts w:ascii="Times New Roman" w:hAnsi="Times New Roman" w:cs="Times New Roman"/>
          <w:sz w:val="28"/>
          <w:szCs w:val="28"/>
          <w:lang w:val="ru-RU"/>
        </w:rPr>
        <w:t>99,7</w:t>
      </w:r>
      <w:r w:rsidR="0045552E" w:rsidRPr="00E061B5">
        <w:rPr>
          <w:rFonts w:ascii="Times New Roman" w:hAnsi="Times New Roman" w:cs="Times New Roman"/>
          <w:sz w:val="28"/>
          <w:szCs w:val="28"/>
          <w:lang w:val="ru-RU"/>
        </w:rPr>
        <w:t>%</w:t>
      </w:r>
      <w:r w:rsidR="005A1F89" w:rsidRPr="00E061B5">
        <w:rPr>
          <w:rFonts w:ascii="Times New Roman" w:hAnsi="Times New Roman" w:cs="Times New Roman"/>
          <w:sz w:val="28"/>
          <w:szCs w:val="28"/>
          <w:lang w:val="ru-RU"/>
        </w:rPr>
        <w:t xml:space="preserve"> </w:t>
      </w:r>
      <w:r w:rsidR="005A1F89" w:rsidRPr="00E061B5">
        <w:rPr>
          <w:rFonts w:ascii="Times New Roman" w:hAnsi="Times New Roman" w:cs="Times New Roman"/>
          <w:spacing w:val="-2"/>
          <w:sz w:val="28"/>
          <w:szCs w:val="28"/>
          <w:lang w:val="ru-RU"/>
        </w:rPr>
        <w:t>к уровню 202</w:t>
      </w:r>
      <w:r>
        <w:rPr>
          <w:rFonts w:ascii="Times New Roman" w:hAnsi="Times New Roman" w:cs="Times New Roman"/>
          <w:spacing w:val="-2"/>
          <w:sz w:val="28"/>
          <w:szCs w:val="28"/>
          <w:lang w:val="ru-RU"/>
        </w:rPr>
        <w:t>3</w:t>
      </w:r>
      <w:r w:rsidR="005A1F89" w:rsidRPr="00E061B5">
        <w:rPr>
          <w:rFonts w:ascii="Times New Roman" w:hAnsi="Times New Roman" w:cs="Times New Roman"/>
          <w:spacing w:val="-2"/>
          <w:sz w:val="28"/>
          <w:szCs w:val="28"/>
          <w:lang w:val="ru-RU"/>
        </w:rPr>
        <w:t xml:space="preserve"> года (в физической массе – </w:t>
      </w:r>
      <w:r>
        <w:rPr>
          <w:rFonts w:ascii="Times New Roman" w:hAnsi="Times New Roman" w:cs="Times New Roman"/>
          <w:spacing w:val="-2"/>
          <w:sz w:val="28"/>
          <w:szCs w:val="28"/>
          <w:lang w:val="ru-RU"/>
        </w:rPr>
        <w:t>67,7</w:t>
      </w:r>
      <w:r w:rsidR="0045552E" w:rsidRPr="00E061B5">
        <w:rPr>
          <w:rFonts w:ascii="Times New Roman" w:hAnsi="Times New Roman" w:cs="Times New Roman"/>
          <w:spacing w:val="-2"/>
          <w:sz w:val="28"/>
          <w:szCs w:val="28"/>
          <w:lang w:val="ru-RU"/>
        </w:rPr>
        <w:t xml:space="preserve"> млн</w:t>
      </w:r>
      <w:r w:rsidR="005A1F89" w:rsidRPr="00E061B5">
        <w:rPr>
          <w:rFonts w:ascii="Times New Roman" w:hAnsi="Times New Roman" w:cs="Times New Roman"/>
          <w:spacing w:val="-2"/>
          <w:sz w:val="28"/>
          <w:szCs w:val="28"/>
          <w:lang w:val="ru-RU"/>
        </w:rPr>
        <w:t>.</w:t>
      </w:r>
      <w:r w:rsidR="0045552E" w:rsidRPr="00E061B5">
        <w:rPr>
          <w:rFonts w:ascii="Times New Roman" w:hAnsi="Times New Roman" w:cs="Times New Roman"/>
          <w:spacing w:val="-2"/>
          <w:sz w:val="28"/>
          <w:szCs w:val="28"/>
          <w:lang w:val="ru-RU"/>
        </w:rPr>
        <w:t xml:space="preserve"> </w:t>
      </w:r>
      <w:r w:rsidR="005A1F89" w:rsidRPr="00E061B5">
        <w:rPr>
          <w:rFonts w:ascii="Times New Roman" w:hAnsi="Times New Roman" w:cs="Times New Roman"/>
          <w:spacing w:val="-2"/>
          <w:sz w:val="28"/>
          <w:szCs w:val="28"/>
          <w:lang w:val="ru-RU"/>
        </w:rPr>
        <w:t>рублей), в 202</w:t>
      </w:r>
      <w:r>
        <w:rPr>
          <w:rFonts w:ascii="Times New Roman" w:hAnsi="Times New Roman" w:cs="Times New Roman"/>
          <w:spacing w:val="-2"/>
          <w:sz w:val="28"/>
          <w:szCs w:val="28"/>
          <w:lang w:val="ru-RU"/>
        </w:rPr>
        <w:t>5</w:t>
      </w:r>
      <w:r w:rsidR="005A1F89" w:rsidRPr="00E061B5">
        <w:rPr>
          <w:rFonts w:ascii="Times New Roman" w:hAnsi="Times New Roman" w:cs="Times New Roman"/>
          <w:spacing w:val="-2"/>
          <w:sz w:val="28"/>
          <w:szCs w:val="28"/>
          <w:lang w:val="ru-RU"/>
        </w:rPr>
        <w:t xml:space="preserve"> году –</w:t>
      </w:r>
      <w:r w:rsidR="005A1F89" w:rsidRPr="00E061B5">
        <w:rPr>
          <w:rFonts w:ascii="Times New Roman" w:hAnsi="Times New Roman" w:cs="Times New Roman"/>
          <w:sz w:val="28"/>
          <w:szCs w:val="28"/>
          <w:lang w:val="ru-RU"/>
        </w:rPr>
        <w:t xml:space="preserve"> </w:t>
      </w:r>
      <w:r w:rsidR="0045552E" w:rsidRPr="00E061B5">
        <w:rPr>
          <w:rFonts w:ascii="Times New Roman" w:hAnsi="Times New Roman" w:cs="Times New Roman"/>
          <w:sz w:val="28"/>
          <w:szCs w:val="28"/>
          <w:lang w:val="ru-RU"/>
        </w:rPr>
        <w:t xml:space="preserve"> 10</w:t>
      </w:r>
      <w:r>
        <w:rPr>
          <w:rFonts w:ascii="Times New Roman" w:hAnsi="Times New Roman" w:cs="Times New Roman"/>
          <w:sz w:val="28"/>
          <w:szCs w:val="28"/>
          <w:lang w:val="ru-RU"/>
        </w:rPr>
        <w:t>3,0</w:t>
      </w:r>
      <w:r w:rsidR="0045552E" w:rsidRPr="00E061B5">
        <w:rPr>
          <w:rFonts w:ascii="Times New Roman" w:hAnsi="Times New Roman" w:cs="Times New Roman"/>
          <w:sz w:val="28"/>
          <w:szCs w:val="28"/>
          <w:lang w:val="ru-RU"/>
        </w:rPr>
        <w:t>%</w:t>
      </w:r>
      <w:r w:rsidR="005A1F89" w:rsidRPr="00E061B5">
        <w:rPr>
          <w:rFonts w:ascii="Times New Roman" w:hAnsi="Times New Roman" w:cs="Times New Roman"/>
          <w:sz w:val="28"/>
          <w:szCs w:val="28"/>
          <w:lang w:val="ru-RU"/>
        </w:rPr>
        <w:t xml:space="preserve"> к уровню 202</w:t>
      </w:r>
      <w:r>
        <w:rPr>
          <w:rFonts w:ascii="Times New Roman" w:hAnsi="Times New Roman" w:cs="Times New Roman"/>
          <w:sz w:val="28"/>
          <w:szCs w:val="28"/>
          <w:lang w:val="ru-RU"/>
        </w:rPr>
        <w:t>4</w:t>
      </w:r>
      <w:r w:rsidR="005A1F89" w:rsidRPr="00E061B5">
        <w:rPr>
          <w:rFonts w:ascii="Times New Roman" w:hAnsi="Times New Roman" w:cs="Times New Roman"/>
          <w:sz w:val="28"/>
          <w:szCs w:val="28"/>
          <w:lang w:val="ru-RU"/>
        </w:rPr>
        <w:t xml:space="preserve"> года (в физической массе – </w:t>
      </w:r>
      <w:r>
        <w:rPr>
          <w:rFonts w:ascii="Times New Roman" w:hAnsi="Times New Roman" w:cs="Times New Roman"/>
          <w:sz w:val="28"/>
          <w:szCs w:val="28"/>
          <w:lang w:val="ru-RU"/>
        </w:rPr>
        <w:t>72,5</w:t>
      </w:r>
      <w:r w:rsidR="0045552E" w:rsidRPr="00E061B5">
        <w:rPr>
          <w:rFonts w:ascii="Times New Roman" w:hAnsi="Times New Roman" w:cs="Times New Roman"/>
          <w:sz w:val="28"/>
          <w:szCs w:val="28"/>
          <w:lang w:val="ru-RU"/>
        </w:rPr>
        <w:t xml:space="preserve"> млн</w:t>
      </w:r>
      <w:r w:rsidR="005A1F89" w:rsidRPr="00E061B5">
        <w:rPr>
          <w:rFonts w:ascii="Times New Roman" w:hAnsi="Times New Roman" w:cs="Times New Roman"/>
          <w:sz w:val="28"/>
          <w:szCs w:val="28"/>
          <w:lang w:val="ru-RU"/>
        </w:rPr>
        <w:t>.</w:t>
      </w:r>
      <w:r w:rsidR="0045552E" w:rsidRPr="00E061B5">
        <w:rPr>
          <w:rFonts w:ascii="Times New Roman" w:hAnsi="Times New Roman" w:cs="Times New Roman"/>
          <w:sz w:val="28"/>
          <w:szCs w:val="28"/>
          <w:lang w:val="ru-RU"/>
        </w:rPr>
        <w:t xml:space="preserve"> </w:t>
      </w:r>
      <w:r w:rsidR="005A1F89" w:rsidRPr="00E061B5">
        <w:rPr>
          <w:rFonts w:ascii="Times New Roman" w:hAnsi="Times New Roman" w:cs="Times New Roman"/>
          <w:sz w:val="28"/>
          <w:szCs w:val="28"/>
          <w:lang w:val="ru-RU"/>
        </w:rPr>
        <w:t>рублей), в 202</w:t>
      </w:r>
      <w:r>
        <w:rPr>
          <w:rFonts w:ascii="Times New Roman" w:hAnsi="Times New Roman" w:cs="Times New Roman"/>
          <w:sz w:val="28"/>
          <w:szCs w:val="28"/>
          <w:lang w:val="ru-RU"/>
        </w:rPr>
        <w:t>6</w:t>
      </w:r>
      <w:r w:rsidR="005A1F89" w:rsidRPr="00E061B5">
        <w:rPr>
          <w:rFonts w:ascii="Times New Roman" w:hAnsi="Times New Roman" w:cs="Times New Roman"/>
          <w:sz w:val="28"/>
          <w:szCs w:val="28"/>
          <w:lang w:val="ru-RU"/>
        </w:rPr>
        <w:t xml:space="preserve"> году  </w:t>
      </w:r>
      <w:r w:rsidR="0045552E" w:rsidRPr="00E061B5">
        <w:rPr>
          <w:rFonts w:ascii="Times New Roman" w:hAnsi="Times New Roman" w:cs="Times New Roman"/>
          <w:sz w:val="28"/>
          <w:szCs w:val="28"/>
          <w:lang w:val="ru-RU"/>
        </w:rPr>
        <w:t>103,</w:t>
      </w:r>
      <w:r>
        <w:rPr>
          <w:rFonts w:ascii="Times New Roman" w:hAnsi="Times New Roman" w:cs="Times New Roman"/>
          <w:sz w:val="28"/>
          <w:szCs w:val="28"/>
          <w:lang w:val="ru-RU"/>
        </w:rPr>
        <w:t>1</w:t>
      </w:r>
      <w:r w:rsidR="0045552E" w:rsidRPr="00E061B5">
        <w:rPr>
          <w:rFonts w:ascii="Times New Roman" w:hAnsi="Times New Roman" w:cs="Times New Roman"/>
          <w:sz w:val="28"/>
          <w:szCs w:val="28"/>
          <w:lang w:val="ru-RU"/>
        </w:rPr>
        <w:t>%</w:t>
      </w:r>
      <w:r w:rsidR="005A1F89" w:rsidRPr="00E061B5">
        <w:rPr>
          <w:rFonts w:ascii="Times New Roman" w:hAnsi="Times New Roman" w:cs="Times New Roman"/>
          <w:sz w:val="28"/>
          <w:szCs w:val="28"/>
          <w:lang w:val="ru-RU"/>
        </w:rPr>
        <w:t xml:space="preserve"> к уровню 202</w:t>
      </w:r>
      <w:r>
        <w:rPr>
          <w:rFonts w:ascii="Times New Roman" w:hAnsi="Times New Roman" w:cs="Times New Roman"/>
          <w:sz w:val="28"/>
          <w:szCs w:val="28"/>
          <w:lang w:val="ru-RU"/>
        </w:rPr>
        <w:t>5</w:t>
      </w:r>
      <w:r w:rsidR="005A1F89" w:rsidRPr="00E061B5">
        <w:rPr>
          <w:rFonts w:ascii="Times New Roman" w:hAnsi="Times New Roman" w:cs="Times New Roman"/>
          <w:sz w:val="28"/>
          <w:szCs w:val="28"/>
          <w:lang w:val="ru-RU"/>
        </w:rPr>
        <w:t xml:space="preserve"> года</w:t>
      </w:r>
      <w:r w:rsidR="0045552E" w:rsidRPr="00E061B5">
        <w:rPr>
          <w:rFonts w:ascii="Times New Roman" w:hAnsi="Times New Roman" w:cs="Times New Roman"/>
          <w:sz w:val="28"/>
          <w:szCs w:val="28"/>
          <w:lang w:val="ru-RU"/>
        </w:rPr>
        <w:t xml:space="preserve"> </w:t>
      </w:r>
      <w:r w:rsidR="005A1F89" w:rsidRPr="00E061B5">
        <w:rPr>
          <w:rFonts w:ascii="Times New Roman" w:hAnsi="Times New Roman" w:cs="Times New Roman"/>
          <w:sz w:val="28"/>
          <w:szCs w:val="28"/>
          <w:lang w:val="ru-RU"/>
        </w:rPr>
        <w:t xml:space="preserve">(в физической массе – </w:t>
      </w:r>
      <w:r>
        <w:rPr>
          <w:rFonts w:ascii="Times New Roman" w:hAnsi="Times New Roman" w:cs="Times New Roman"/>
          <w:sz w:val="28"/>
          <w:szCs w:val="28"/>
          <w:lang w:val="ru-RU"/>
        </w:rPr>
        <w:t>77,6</w:t>
      </w:r>
      <w:r w:rsidR="0045552E" w:rsidRPr="00E061B5">
        <w:rPr>
          <w:rFonts w:ascii="Times New Roman" w:hAnsi="Times New Roman" w:cs="Times New Roman"/>
          <w:sz w:val="28"/>
          <w:szCs w:val="28"/>
          <w:lang w:val="ru-RU"/>
        </w:rPr>
        <w:t xml:space="preserve"> млн</w:t>
      </w:r>
      <w:r w:rsidR="005A1F89" w:rsidRPr="00E061B5">
        <w:rPr>
          <w:rFonts w:ascii="Times New Roman" w:hAnsi="Times New Roman" w:cs="Times New Roman"/>
          <w:sz w:val="28"/>
          <w:szCs w:val="28"/>
          <w:lang w:val="ru-RU"/>
        </w:rPr>
        <w:t>.</w:t>
      </w:r>
      <w:r w:rsidR="007008AE" w:rsidRPr="00E061B5">
        <w:rPr>
          <w:rFonts w:ascii="Times New Roman" w:hAnsi="Times New Roman" w:cs="Times New Roman"/>
          <w:sz w:val="28"/>
          <w:szCs w:val="28"/>
          <w:lang w:val="ru-RU"/>
        </w:rPr>
        <w:t xml:space="preserve"> </w:t>
      </w:r>
      <w:r w:rsidR="005A1F89" w:rsidRPr="00E061B5">
        <w:rPr>
          <w:rFonts w:ascii="Times New Roman" w:hAnsi="Times New Roman" w:cs="Times New Roman"/>
          <w:sz w:val="28"/>
          <w:szCs w:val="28"/>
          <w:lang w:val="ru-RU"/>
        </w:rPr>
        <w:t>рублей).</w:t>
      </w:r>
    </w:p>
    <w:p w:rsidR="00A36334" w:rsidRPr="00E061B5" w:rsidRDefault="00524988"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w:t>
      </w:r>
      <w:r w:rsidR="00AF5AD4">
        <w:rPr>
          <w:rFonts w:ascii="Times New Roman" w:hAnsi="Times New Roman" w:cs="Times New Roman"/>
          <w:sz w:val="28"/>
          <w:szCs w:val="28"/>
          <w:lang w:val="ru-RU"/>
        </w:rPr>
        <w:t xml:space="preserve"> 2024</w:t>
      </w:r>
      <w:r w:rsidR="00A36334" w:rsidRPr="00E061B5">
        <w:rPr>
          <w:rFonts w:ascii="Times New Roman" w:hAnsi="Times New Roman" w:cs="Times New Roman"/>
          <w:sz w:val="28"/>
          <w:szCs w:val="28"/>
          <w:lang w:val="ru-RU"/>
        </w:rPr>
        <w:t xml:space="preserve"> году </w:t>
      </w:r>
      <w:r w:rsidR="00AF5AD4">
        <w:rPr>
          <w:rFonts w:ascii="Times New Roman" w:hAnsi="Times New Roman" w:cs="Times New Roman"/>
          <w:sz w:val="28"/>
          <w:szCs w:val="28"/>
          <w:lang w:val="ru-RU"/>
        </w:rPr>
        <w:t xml:space="preserve">темп роста </w:t>
      </w:r>
      <w:r w:rsidR="00A36334" w:rsidRPr="00E061B5">
        <w:rPr>
          <w:rFonts w:ascii="Times New Roman" w:hAnsi="Times New Roman" w:cs="Times New Roman"/>
          <w:sz w:val="28"/>
          <w:szCs w:val="28"/>
          <w:lang w:val="ru-RU"/>
        </w:rPr>
        <w:t>объем</w:t>
      </w:r>
      <w:r w:rsidR="00AF5AD4">
        <w:rPr>
          <w:rFonts w:ascii="Times New Roman" w:hAnsi="Times New Roman" w:cs="Times New Roman"/>
          <w:sz w:val="28"/>
          <w:szCs w:val="28"/>
          <w:lang w:val="ru-RU"/>
        </w:rPr>
        <w:t>а</w:t>
      </w:r>
      <w:r w:rsidR="00A36334" w:rsidRPr="00E061B5">
        <w:rPr>
          <w:rFonts w:ascii="Times New Roman" w:hAnsi="Times New Roman" w:cs="Times New Roman"/>
          <w:sz w:val="28"/>
          <w:szCs w:val="28"/>
          <w:lang w:val="ru-RU"/>
        </w:rPr>
        <w:t xml:space="preserve"> платных услуг населению в сопоставимых ценах </w:t>
      </w:r>
      <w:r w:rsidR="00AF5AD4">
        <w:rPr>
          <w:rFonts w:ascii="Times New Roman" w:hAnsi="Times New Roman" w:cs="Times New Roman"/>
          <w:sz w:val="28"/>
          <w:szCs w:val="28"/>
          <w:lang w:val="ru-RU"/>
        </w:rPr>
        <w:t>прогнозируется на уровне</w:t>
      </w:r>
      <w:r w:rsidR="00A36334" w:rsidRPr="00E061B5">
        <w:rPr>
          <w:rFonts w:ascii="Times New Roman" w:hAnsi="Times New Roman" w:cs="Times New Roman"/>
          <w:sz w:val="28"/>
          <w:szCs w:val="28"/>
          <w:lang w:val="ru-RU"/>
        </w:rPr>
        <w:t xml:space="preserve"> </w:t>
      </w:r>
      <w:r w:rsidR="003C0902" w:rsidRPr="00E061B5">
        <w:rPr>
          <w:rFonts w:ascii="Times New Roman" w:hAnsi="Times New Roman" w:cs="Times New Roman"/>
          <w:sz w:val="28"/>
          <w:szCs w:val="28"/>
          <w:lang w:val="ru-RU"/>
        </w:rPr>
        <w:t>10</w:t>
      </w:r>
      <w:r w:rsidR="00AF5AD4">
        <w:rPr>
          <w:rFonts w:ascii="Times New Roman" w:hAnsi="Times New Roman" w:cs="Times New Roman"/>
          <w:sz w:val="28"/>
          <w:szCs w:val="28"/>
          <w:lang w:val="ru-RU"/>
        </w:rPr>
        <w:t>1,6</w:t>
      </w:r>
      <w:r w:rsidR="003C0902" w:rsidRPr="00E061B5">
        <w:rPr>
          <w:rFonts w:ascii="Times New Roman" w:hAnsi="Times New Roman" w:cs="Times New Roman"/>
          <w:sz w:val="28"/>
          <w:szCs w:val="28"/>
          <w:lang w:val="ru-RU"/>
        </w:rPr>
        <w:t>%</w:t>
      </w:r>
      <w:r w:rsidR="00A36334"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к</w:t>
      </w:r>
      <w:r w:rsidR="00A36334" w:rsidRPr="00E061B5">
        <w:rPr>
          <w:rFonts w:ascii="Times New Roman" w:hAnsi="Times New Roman" w:cs="Times New Roman"/>
          <w:spacing w:val="-6"/>
          <w:sz w:val="28"/>
          <w:szCs w:val="28"/>
          <w:lang w:val="ru-RU"/>
        </w:rPr>
        <w:t xml:space="preserve"> уровню 202</w:t>
      </w:r>
      <w:r w:rsidR="00AF5AD4">
        <w:rPr>
          <w:rFonts w:ascii="Times New Roman" w:hAnsi="Times New Roman" w:cs="Times New Roman"/>
          <w:spacing w:val="-6"/>
          <w:sz w:val="28"/>
          <w:szCs w:val="28"/>
          <w:lang w:val="ru-RU"/>
        </w:rPr>
        <w:t>3</w:t>
      </w:r>
      <w:r w:rsidR="00A36334" w:rsidRPr="00E061B5">
        <w:rPr>
          <w:rFonts w:ascii="Times New Roman" w:hAnsi="Times New Roman" w:cs="Times New Roman"/>
          <w:spacing w:val="-6"/>
          <w:sz w:val="28"/>
          <w:szCs w:val="28"/>
          <w:lang w:val="ru-RU"/>
        </w:rPr>
        <w:t xml:space="preserve"> года (в физической массе – </w:t>
      </w:r>
      <w:r w:rsidR="00AF5AD4">
        <w:rPr>
          <w:rFonts w:ascii="Times New Roman" w:hAnsi="Times New Roman" w:cs="Times New Roman"/>
          <w:spacing w:val="-6"/>
          <w:sz w:val="28"/>
          <w:szCs w:val="28"/>
          <w:lang w:val="ru-RU"/>
        </w:rPr>
        <w:t>870,6</w:t>
      </w:r>
      <w:r w:rsidR="00A36334" w:rsidRPr="00E061B5">
        <w:rPr>
          <w:rFonts w:ascii="Times New Roman" w:hAnsi="Times New Roman" w:cs="Times New Roman"/>
          <w:spacing w:val="-6"/>
          <w:sz w:val="28"/>
          <w:szCs w:val="28"/>
          <w:lang w:val="ru-RU"/>
        </w:rPr>
        <w:t xml:space="preserve"> мл</w:t>
      </w:r>
      <w:r w:rsidR="003C0902" w:rsidRPr="00E061B5">
        <w:rPr>
          <w:rFonts w:ascii="Times New Roman" w:hAnsi="Times New Roman" w:cs="Times New Roman"/>
          <w:spacing w:val="-6"/>
          <w:sz w:val="28"/>
          <w:szCs w:val="28"/>
          <w:lang w:val="ru-RU"/>
        </w:rPr>
        <w:t>н</w:t>
      </w:r>
      <w:r w:rsidR="00A36334" w:rsidRPr="00E061B5">
        <w:rPr>
          <w:rFonts w:ascii="Times New Roman" w:hAnsi="Times New Roman" w:cs="Times New Roman"/>
          <w:spacing w:val="-6"/>
          <w:sz w:val="28"/>
          <w:szCs w:val="28"/>
          <w:lang w:val="ru-RU"/>
        </w:rPr>
        <w:t>.</w:t>
      </w:r>
      <w:r w:rsidR="00AF5AD4">
        <w:rPr>
          <w:rFonts w:ascii="Times New Roman" w:hAnsi="Times New Roman" w:cs="Times New Roman"/>
          <w:spacing w:val="-6"/>
          <w:sz w:val="28"/>
          <w:szCs w:val="28"/>
          <w:lang w:val="ru-RU"/>
        </w:rPr>
        <w:t xml:space="preserve"> </w:t>
      </w:r>
      <w:r w:rsidR="00A36334" w:rsidRPr="00E061B5">
        <w:rPr>
          <w:rFonts w:ascii="Times New Roman" w:hAnsi="Times New Roman" w:cs="Times New Roman"/>
          <w:spacing w:val="-6"/>
          <w:sz w:val="28"/>
          <w:szCs w:val="28"/>
          <w:lang w:val="ru-RU"/>
        </w:rPr>
        <w:t>рублей), в 202</w:t>
      </w:r>
      <w:r w:rsidR="00AF5AD4">
        <w:rPr>
          <w:rFonts w:ascii="Times New Roman" w:hAnsi="Times New Roman" w:cs="Times New Roman"/>
          <w:spacing w:val="-6"/>
          <w:sz w:val="28"/>
          <w:szCs w:val="28"/>
          <w:lang w:val="ru-RU"/>
        </w:rPr>
        <w:t>5</w:t>
      </w:r>
      <w:r w:rsidR="00A36334" w:rsidRPr="00E061B5">
        <w:rPr>
          <w:rFonts w:ascii="Times New Roman" w:hAnsi="Times New Roman" w:cs="Times New Roman"/>
          <w:spacing w:val="-6"/>
          <w:sz w:val="28"/>
          <w:szCs w:val="28"/>
          <w:lang w:val="ru-RU"/>
        </w:rPr>
        <w:t xml:space="preserve"> году</w:t>
      </w:r>
      <w:r w:rsidR="00A36334" w:rsidRPr="00E061B5">
        <w:rPr>
          <w:rFonts w:ascii="Times New Roman" w:hAnsi="Times New Roman" w:cs="Times New Roman"/>
          <w:sz w:val="28"/>
          <w:szCs w:val="28"/>
          <w:lang w:val="ru-RU"/>
        </w:rPr>
        <w:t xml:space="preserve"> – </w:t>
      </w:r>
      <w:r w:rsidR="003C0902" w:rsidRPr="00E061B5">
        <w:rPr>
          <w:rFonts w:ascii="Times New Roman" w:hAnsi="Times New Roman" w:cs="Times New Roman"/>
          <w:sz w:val="28"/>
          <w:szCs w:val="28"/>
          <w:lang w:val="ru-RU"/>
        </w:rPr>
        <w:t>102</w:t>
      </w:r>
      <w:r w:rsidR="00AF5AD4">
        <w:rPr>
          <w:rFonts w:ascii="Times New Roman" w:hAnsi="Times New Roman" w:cs="Times New Roman"/>
          <w:sz w:val="28"/>
          <w:szCs w:val="28"/>
          <w:lang w:val="ru-RU"/>
        </w:rPr>
        <w:t>,0</w:t>
      </w:r>
      <w:r w:rsidR="003C0902" w:rsidRPr="00E061B5">
        <w:rPr>
          <w:rFonts w:ascii="Times New Roman" w:hAnsi="Times New Roman" w:cs="Times New Roman"/>
          <w:sz w:val="28"/>
          <w:szCs w:val="28"/>
          <w:lang w:val="ru-RU"/>
        </w:rPr>
        <w:t>%</w:t>
      </w:r>
      <w:r w:rsidR="00A36334" w:rsidRPr="00E061B5">
        <w:rPr>
          <w:rFonts w:ascii="Times New Roman" w:hAnsi="Times New Roman" w:cs="Times New Roman"/>
          <w:sz w:val="28"/>
          <w:szCs w:val="28"/>
          <w:lang w:val="ru-RU"/>
        </w:rPr>
        <w:t xml:space="preserve"> к 202</w:t>
      </w:r>
      <w:r w:rsidR="00AF5AD4">
        <w:rPr>
          <w:rFonts w:ascii="Times New Roman" w:hAnsi="Times New Roman" w:cs="Times New Roman"/>
          <w:sz w:val="28"/>
          <w:szCs w:val="28"/>
          <w:lang w:val="ru-RU"/>
        </w:rPr>
        <w:t>4</w:t>
      </w:r>
      <w:r w:rsidR="00A36334" w:rsidRPr="00E061B5">
        <w:rPr>
          <w:rFonts w:ascii="Times New Roman" w:hAnsi="Times New Roman" w:cs="Times New Roman"/>
          <w:sz w:val="28"/>
          <w:szCs w:val="28"/>
          <w:lang w:val="ru-RU"/>
        </w:rPr>
        <w:t xml:space="preserve"> году (в физической массе – </w:t>
      </w:r>
      <w:r w:rsidR="00AF5AD4">
        <w:rPr>
          <w:rFonts w:ascii="Times New Roman" w:hAnsi="Times New Roman" w:cs="Times New Roman"/>
          <w:sz w:val="28"/>
          <w:szCs w:val="28"/>
          <w:lang w:val="ru-RU"/>
        </w:rPr>
        <w:t>931,6</w:t>
      </w:r>
      <w:r w:rsidR="003C0902" w:rsidRPr="00E061B5">
        <w:rPr>
          <w:rFonts w:ascii="Times New Roman" w:hAnsi="Times New Roman" w:cs="Times New Roman"/>
          <w:sz w:val="28"/>
          <w:szCs w:val="28"/>
          <w:lang w:val="ru-RU"/>
        </w:rPr>
        <w:t xml:space="preserve"> млн</w:t>
      </w:r>
      <w:r w:rsidR="00A36334" w:rsidRPr="00E061B5">
        <w:rPr>
          <w:rFonts w:ascii="Times New Roman" w:hAnsi="Times New Roman" w:cs="Times New Roman"/>
          <w:sz w:val="28"/>
          <w:szCs w:val="28"/>
          <w:lang w:val="ru-RU"/>
        </w:rPr>
        <w:t>.</w:t>
      </w:r>
      <w:r w:rsidR="003C0902" w:rsidRPr="00E061B5">
        <w:rPr>
          <w:rFonts w:ascii="Times New Roman" w:hAnsi="Times New Roman" w:cs="Times New Roman"/>
          <w:sz w:val="28"/>
          <w:szCs w:val="28"/>
          <w:lang w:val="ru-RU"/>
        </w:rPr>
        <w:t xml:space="preserve"> </w:t>
      </w:r>
      <w:r w:rsidR="00AF5AD4">
        <w:rPr>
          <w:rFonts w:ascii="Times New Roman" w:hAnsi="Times New Roman" w:cs="Times New Roman"/>
          <w:sz w:val="28"/>
          <w:szCs w:val="28"/>
          <w:lang w:val="ru-RU"/>
        </w:rPr>
        <w:t>рублей), в 2026</w:t>
      </w:r>
      <w:r w:rsidR="00A36334" w:rsidRPr="00E061B5">
        <w:rPr>
          <w:rFonts w:ascii="Times New Roman" w:hAnsi="Times New Roman" w:cs="Times New Roman"/>
          <w:sz w:val="28"/>
          <w:szCs w:val="28"/>
          <w:lang w:val="ru-RU"/>
        </w:rPr>
        <w:t xml:space="preserve"> году – </w:t>
      </w:r>
      <w:r w:rsidR="003C0902" w:rsidRPr="00E061B5">
        <w:rPr>
          <w:rFonts w:ascii="Times New Roman" w:hAnsi="Times New Roman" w:cs="Times New Roman"/>
          <w:sz w:val="28"/>
          <w:szCs w:val="28"/>
          <w:lang w:val="ru-RU"/>
        </w:rPr>
        <w:t>102,</w:t>
      </w:r>
      <w:r w:rsidR="00AF5AD4">
        <w:rPr>
          <w:rFonts w:ascii="Times New Roman" w:hAnsi="Times New Roman" w:cs="Times New Roman"/>
          <w:sz w:val="28"/>
          <w:szCs w:val="28"/>
          <w:lang w:val="ru-RU"/>
        </w:rPr>
        <w:t>4</w:t>
      </w:r>
      <w:r w:rsidR="003C0902" w:rsidRPr="00E061B5">
        <w:rPr>
          <w:rFonts w:ascii="Times New Roman" w:hAnsi="Times New Roman" w:cs="Times New Roman"/>
          <w:sz w:val="28"/>
          <w:szCs w:val="28"/>
          <w:lang w:val="ru-RU"/>
        </w:rPr>
        <w:t>%</w:t>
      </w:r>
      <w:r w:rsidR="00A36334" w:rsidRPr="00E061B5">
        <w:rPr>
          <w:rFonts w:ascii="Times New Roman" w:hAnsi="Times New Roman" w:cs="Times New Roman"/>
          <w:sz w:val="28"/>
          <w:szCs w:val="28"/>
          <w:lang w:val="ru-RU"/>
        </w:rPr>
        <w:t xml:space="preserve"> к уровню 202</w:t>
      </w:r>
      <w:r w:rsidR="00AF5AD4">
        <w:rPr>
          <w:rFonts w:ascii="Times New Roman" w:hAnsi="Times New Roman" w:cs="Times New Roman"/>
          <w:sz w:val="28"/>
          <w:szCs w:val="28"/>
          <w:lang w:val="ru-RU"/>
        </w:rPr>
        <w:t>5</w:t>
      </w:r>
      <w:r w:rsidR="00A36334" w:rsidRPr="00E061B5">
        <w:rPr>
          <w:rFonts w:ascii="Times New Roman" w:hAnsi="Times New Roman" w:cs="Times New Roman"/>
          <w:sz w:val="28"/>
          <w:szCs w:val="28"/>
          <w:lang w:val="ru-RU"/>
        </w:rPr>
        <w:t xml:space="preserve"> года (в физической массе – </w:t>
      </w:r>
      <w:r w:rsidR="003C0902" w:rsidRPr="00E061B5">
        <w:rPr>
          <w:rFonts w:ascii="Times New Roman" w:hAnsi="Times New Roman" w:cs="Times New Roman"/>
          <w:sz w:val="28"/>
          <w:szCs w:val="28"/>
          <w:lang w:val="ru-RU"/>
        </w:rPr>
        <w:t>9</w:t>
      </w:r>
      <w:r w:rsidR="00AF5AD4">
        <w:rPr>
          <w:rFonts w:ascii="Times New Roman" w:hAnsi="Times New Roman" w:cs="Times New Roman"/>
          <w:sz w:val="28"/>
          <w:szCs w:val="28"/>
          <w:lang w:val="ru-RU"/>
        </w:rPr>
        <w:t>97,9</w:t>
      </w:r>
      <w:r w:rsidR="003C0902" w:rsidRPr="00E061B5">
        <w:rPr>
          <w:rFonts w:ascii="Times New Roman" w:hAnsi="Times New Roman" w:cs="Times New Roman"/>
          <w:sz w:val="28"/>
          <w:szCs w:val="28"/>
          <w:lang w:val="ru-RU"/>
        </w:rPr>
        <w:t xml:space="preserve"> млн</w:t>
      </w:r>
      <w:r w:rsidR="00A36334" w:rsidRPr="00E061B5">
        <w:rPr>
          <w:rFonts w:ascii="Times New Roman" w:hAnsi="Times New Roman" w:cs="Times New Roman"/>
          <w:sz w:val="28"/>
          <w:szCs w:val="28"/>
          <w:lang w:val="ru-RU"/>
        </w:rPr>
        <w:t>.</w:t>
      </w:r>
      <w:r w:rsidR="003C0902" w:rsidRPr="00E061B5">
        <w:rPr>
          <w:rFonts w:ascii="Times New Roman" w:hAnsi="Times New Roman" w:cs="Times New Roman"/>
          <w:sz w:val="28"/>
          <w:szCs w:val="28"/>
          <w:lang w:val="ru-RU"/>
        </w:rPr>
        <w:t xml:space="preserve"> </w:t>
      </w:r>
      <w:r w:rsidR="00A36334" w:rsidRPr="00E061B5">
        <w:rPr>
          <w:rFonts w:ascii="Times New Roman" w:hAnsi="Times New Roman" w:cs="Times New Roman"/>
          <w:sz w:val="28"/>
          <w:szCs w:val="28"/>
          <w:lang w:val="ru-RU"/>
        </w:rPr>
        <w:t>рублей).</w:t>
      </w:r>
    </w:p>
    <w:p w:rsidR="00D53658" w:rsidRPr="00E061B5" w:rsidRDefault="00A95CC2" w:rsidP="00A95CC2">
      <w:pPr>
        <w:widowControl w:val="0"/>
        <w:suppressAutoHyphens/>
        <w:spacing w:after="0" w:line="240" w:lineRule="auto"/>
        <w:jc w:val="both"/>
        <w:rPr>
          <w:rFonts w:ascii="Times New Roman" w:hAnsi="Times New Roman" w:cs="Times New Roman"/>
          <w:sz w:val="28"/>
          <w:szCs w:val="28"/>
          <w:lang w:val="ru-RU"/>
        </w:rPr>
      </w:pPr>
      <w:r w:rsidRPr="00A95CC2">
        <w:rPr>
          <w:rFonts w:ascii="Times New Roman" w:hAnsi="Times New Roman" w:cs="Times New Roman"/>
          <w:noProof/>
          <w:sz w:val="28"/>
          <w:szCs w:val="28"/>
          <w:lang w:val="ru-RU" w:eastAsia="ru-RU"/>
        </w:rPr>
        <w:drawing>
          <wp:inline distT="0" distB="0" distL="0" distR="0">
            <wp:extent cx="6153150" cy="2419350"/>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6334" w:rsidRPr="00E061B5" w:rsidRDefault="00A36334"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На текущий момент основными сдерживающими факторами развития потребительского рынка являются:</w:t>
      </w:r>
    </w:p>
    <w:p w:rsidR="00A36334" w:rsidRPr="00E061B5" w:rsidRDefault="00666594"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6334" w:rsidRPr="00E061B5">
        <w:rPr>
          <w:rFonts w:ascii="Times New Roman" w:hAnsi="Times New Roman" w:cs="Times New Roman"/>
          <w:sz w:val="28"/>
          <w:szCs w:val="28"/>
          <w:lang w:val="ru-RU"/>
        </w:rPr>
        <w:t xml:space="preserve">снижение спроса населения, обусловленное высоким уровнем инфляции и наличием на потребительском рынке узкого ассортимента низкого ценового сегмента; </w:t>
      </w:r>
    </w:p>
    <w:p w:rsidR="00A36334" w:rsidRPr="00E061B5" w:rsidRDefault="00666594"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6334" w:rsidRPr="00E061B5">
        <w:rPr>
          <w:rFonts w:ascii="Times New Roman" w:hAnsi="Times New Roman" w:cs="Times New Roman"/>
          <w:sz w:val="28"/>
          <w:szCs w:val="28"/>
          <w:lang w:val="ru-RU"/>
        </w:rPr>
        <w:t xml:space="preserve">сохранение динамики снижения реальных денежных доходов населения и, как следствие, покупательной способности населения; </w:t>
      </w:r>
    </w:p>
    <w:p w:rsidR="00687F65" w:rsidRPr="00E061B5" w:rsidRDefault="00666594"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6334" w:rsidRPr="00E061B5">
        <w:rPr>
          <w:rFonts w:ascii="Times New Roman" w:hAnsi="Times New Roman" w:cs="Times New Roman"/>
          <w:sz w:val="28"/>
          <w:szCs w:val="28"/>
          <w:lang w:val="ru-RU"/>
        </w:rPr>
        <w:t>уход с потребительского рынка (или приостановка деятельности) ряда крупных иностранных компаний розничной торговли</w:t>
      </w:r>
      <w:r w:rsidR="00EC781C" w:rsidRPr="00E061B5">
        <w:rPr>
          <w:rFonts w:ascii="Times New Roman" w:hAnsi="Times New Roman" w:cs="Times New Roman"/>
          <w:sz w:val="28"/>
          <w:szCs w:val="28"/>
          <w:lang w:val="ru-RU"/>
        </w:rPr>
        <w:t>.</w:t>
      </w:r>
    </w:p>
    <w:p w:rsidR="002E7ED8" w:rsidRPr="00E061B5" w:rsidRDefault="002E7ED8" w:rsidP="00E44813">
      <w:pPr>
        <w:widowControl w:val="0"/>
        <w:suppressAutoHyphens/>
        <w:spacing w:after="0"/>
        <w:ind w:firstLine="709"/>
        <w:jc w:val="both"/>
        <w:rPr>
          <w:rFonts w:ascii="Times New Roman" w:hAnsi="Times New Roman" w:cs="Times New Roman"/>
          <w:b/>
          <w:sz w:val="34"/>
          <w:szCs w:val="34"/>
          <w:lang w:val="ru-RU"/>
        </w:rPr>
      </w:pPr>
    </w:p>
    <w:p w:rsidR="00687F65" w:rsidRPr="00E061B5" w:rsidRDefault="0008012B" w:rsidP="00E44813">
      <w:pPr>
        <w:widowControl w:val="0"/>
        <w:suppressAutoHyphens/>
        <w:spacing w:after="0"/>
        <w:jc w:val="center"/>
        <w:rPr>
          <w:rFonts w:ascii="Times New Roman" w:hAnsi="Times New Roman" w:cs="Times New Roman"/>
          <w:sz w:val="28"/>
          <w:szCs w:val="28"/>
          <w:lang w:val="ru-RU"/>
        </w:rPr>
      </w:pPr>
      <w:r w:rsidRPr="007E1910">
        <w:rPr>
          <w:rFonts w:ascii="Times New Roman" w:hAnsi="Times New Roman" w:cs="Times New Roman"/>
          <w:sz w:val="28"/>
          <w:szCs w:val="28"/>
          <w:lang w:val="ru-RU"/>
        </w:rPr>
        <w:t xml:space="preserve">2.5. </w:t>
      </w:r>
      <w:r w:rsidR="005C00B6" w:rsidRPr="007E1910">
        <w:rPr>
          <w:rFonts w:ascii="Times New Roman" w:hAnsi="Times New Roman" w:cs="Times New Roman"/>
          <w:sz w:val="28"/>
          <w:szCs w:val="28"/>
          <w:lang w:val="ru-RU"/>
        </w:rPr>
        <w:t>Развитие</w:t>
      </w:r>
      <w:r w:rsidR="00687F65" w:rsidRPr="007E1910">
        <w:rPr>
          <w:rFonts w:ascii="Times New Roman" w:hAnsi="Times New Roman" w:cs="Times New Roman"/>
          <w:sz w:val="28"/>
          <w:szCs w:val="28"/>
          <w:lang w:val="ru-RU"/>
        </w:rPr>
        <w:t xml:space="preserve"> предпринимательств</w:t>
      </w:r>
      <w:r w:rsidR="005C00B6" w:rsidRPr="007E1910">
        <w:rPr>
          <w:rFonts w:ascii="Times New Roman" w:hAnsi="Times New Roman" w:cs="Times New Roman"/>
          <w:sz w:val="28"/>
          <w:szCs w:val="28"/>
          <w:lang w:val="ru-RU"/>
        </w:rPr>
        <w:t>а</w:t>
      </w:r>
    </w:p>
    <w:p w:rsidR="00687F65" w:rsidRPr="00E061B5" w:rsidRDefault="00687F65" w:rsidP="00E44813">
      <w:pPr>
        <w:widowControl w:val="0"/>
        <w:suppressAutoHyphens/>
        <w:spacing w:after="0" w:line="240" w:lineRule="auto"/>
        <w:ind w:firstLine="567"/>
        <w:jc w:val="both"/>
        <w:rPr>
          <w:rFonts w:ascii="Times New Roman" w:eastAsia="Times New Roman" w:hAnsi="Times New Roman" w:cs="Times New Roman"/>
          <w:b/>
          <w:sz w:val="28"/>
          <w:szCs w:val="28"/>
          <w:lang w:val="ru-RU" w:eastAsia="ru-RU"/>
        </w:rPr>
      </w:pPr>
    </w:p>
    <w:p w:rsidR="004E038E" w:rsidRPr="002A68EC" w:rsidRDefault="004E038E" w:rsidP="002A68EC">
      <w:pPr>
        <w:widowControl w:val="0"/>
        <w:suppressAutoHyphens/>
        <w:spacing w:after="0" w:line="240" w:lineRule="auto"/>
        <w:ind w:firstLine="567"/>
        <w:jc w:val="both"/>
        <w:rPr>
          <w:rFonts w:ascii="Times New Roman" w:hAnsi="Times New Roman" w:cs="Times New Roman"/>
          <w:sz w:val="28"/>
          <w:szCs w:val="28"/>
          <w:lang w:val="ru-RU"/>
        </w:rPr>
      </w:pPr>
      <w:r w:rsidRPr="002A68EC">
        <w:rPr>
          <w:rFonts w:ascii="Times New Roman" w:eastAsia="Calibri" w:hAnsi="Times New Roman" w:cs="Times New Roman"/>
          <w:sz w:val="28"/>
          <w:szCs w:val="28"/>
          <w:lang w:val="ru-RU"/>
        </w:rPr>
        <w:t>По данным реестра субъектов малого и среднего предпринимательства в районе насчитывается 769 субъектов МСП, это на 14 единиц больше, чем на 01.01.2022 года</w:t>
      </w:r>
      <w:r w:rsidRPr="002A68EC">
        <w:rPr>
          <w:rFonts w:ascii="Times New Roman" w:hAnsi="Times New Roman" w:cs="Times New Roman"/>
          <w:sz w:val="28"/>
          <w:szCs w:val="28"/>
          <w:lang w:val="ru-RU"/>
        </w:rPr>
        <w:t xml:space="preserve">. Из общего числа субъектов МСП 66 </w:t>
      </w:r>
      <w:r w:rsidR="006B702E">
        <w:rPr>
          <w:rFonts w:ascii="Times New Roman" w:hAnsi="Times New Roman" w:cs="Times New Roman"/>
          <w:sz w:val="28"/>
          <w:szCs w:val="28"/>
          <w:lang w:val="ru-RU"/>
        </w:rPr>
        <w:t xml:space="preserve">− </w:t>
      </w:r>
      <w:r w:rsidRPr="002A68EC">
        <w:rPr>
          <w:rFonts w:ascii="Times New Roman" w:hAnsi="Times New Roman" w:cs="Times New Roman"/>
          <w:sz w:val="28"/>
          <w:szCs w:val="28"/>
          <w:lang w:val="ru-RU"/>
        </w:rPr>
        <w:t xml:space="preserve">юридических лиц, 703 </w:t>
      </w:r>
      <w:r w:rsidR="006B702E">
        <w:rPr>
          <w:rFonts w:ascii="Times New Roman" w:hAnsi="Times New Roman" w:cs="Times New Roman"/>
          <w:sz w:val="28"/>
          <w:szCs w:val="28"/>
          <w:lang w:val="ru-RU"/>
        </w:rPr>
        <w:t>−</w:t>
      </w:r>
      <w:r w:rsidRPr="002A68EC">
        <w:rPr>
          <w:rFonts w:ascii="Times New Roman" w:hAnsi="Times New Roman" w:cs="Times New Roman"/>
          <w:sz w:val="28"/>
          <w:szCs w:val="28"/>
          <w:lang w:val="ru-RU"/>
        </w:rPr>
        <w:t xml:space="preserve"> индивидуальных предпринимателя. К категории "малое предприятие" относится 9 юридических лиц, "микропредприятие" </w:t>
      </w:r>
      <w:r w:rsidR="006B702E">
        <w:rPr>
          <w:rFonts w:ascii="Times New Roman" w:hAnsi="Times New Roman" w:cs="Times New Roman"/>
          <w:sz w:val="28"/>
          <w:szCs w:val="28"/>
          <w:lang w:val="ru-RU"/>
        </w:rPr>
        <w:t>−</w:t>
      </w:r>
      <w:r w:rsidRPr="002A68EC">
        <w:rPr>
          <w:rFonts w:ascii="Times New Roman" w:hAnsi="Times New Roman" w:cs="Times New Roman"/>
          <w:sz w:val="28"/>
          <w:szCs w:val="28"/>
          <w:lang w:val="ru-RU"/>
        </w:rPr>
        <w:t xml:space="preserve"> 57 юридических лиц, средние предприятия в районе отсутствуют.</w:t>
      </w:r>
    </w:p>
    <w:p w:rsidR="00215E8E" w:rsidRPr="00E061B5" w:rsidRDefault="00215E8E" w:rsidP="002A68EC">
      <w:pPr>
        <w:widowControl w:val="0"/>
        <w:suppressAutoHyphens/>
        <w:spacing w:after="0" w:line="240" w:lineRule="auto"/>
        <w:ind w:firstLine="567"/>
        <w:jc w:val="both"/>
        <w:rPr>
          <w:rFonts w:ascii="Times New Roman" w:hAnsi="Times New Roman" w:cs="Times New Roman"/>
          <w:sz w:val="28"/>
          <w:szCs w:val="28"/>
          <w:lang w:val="ru-RU"/>
        </w:rPr>
      </w:pPr>
      <w:r w:rsidRPr="002A68EC">
        <w:rPr>
          <w:rFonts w:ascii="Times New Roman" w:hAnsi="Times New Roman" w:cs="Times New Roman"/>
          <w:sz w:val="28"/>
          <w:szCs w:val="28"/>
          <w:lang w:val="ru-RU"/>
        </w:rPr>
        <w:t>В 202</w:t>
      </w:r>
      <w:r w:rsidR="004E038E" w:rsidRPr="002A68EC">
        <w:rPr>
          <w:rFonts w:ascii="Times New Roman" w:hAnsi="Times New Roman" w:cs="Times New Roman"/>
          <w:sz w:val="28"/>
          <w:szCs w:val="28"/>
          <w:lang w:val="ru-RU"/>
        </w:rPr>
        <w:t>3</w:t>
      </w:r>
      <w:r w:rsidRPr="002A68EC">
        <w:rPr>
          <w:rFonts w:ascii="Times New Roman" w:hAnsi="Times New Roman" w:cs="Times New Roman"/>
          <w:sz w:val="28"/>
          <w:szCs w:val="28"/>
          <w:lang w:val="ru-RU"/>
        </w:rPr>
        <w:t xml:space="preserve"> году среднесписочная численность работников малых и микропредприятий (с учетом индивидуальных предпринимателей) </w:t>
      </w:r>
      <w:r w:rsidR="002A68EC">
        <w:rPr>
          <w:rFonts w:ascii="Times New Roman" w:hAnsi="Times New Roman" w:cs="Times New Roman"/>
          <w:sz w:val="28"/>
          <w:szCs w:val="28"/>
          <w:lang w:val="ru-RU"/>
        </w:rPr>
        <w:t>возросла</w:t>
      </w:r>
      <w:r w:rsidR="00EB35DF" w:rsidRPr="002A68EC">
        <w:rPr>
          <w:rFonts w:ascii="Times New Roman" w:hAnsi="Times New Roman" w:cs="Times New Roman"/>
          <w:sz w:val="28"/>
          <w:szCs w:val="28"/>
          <w:lang w:val="ru-RU"/>
        </w:rPr>
        <w:t xml:space="preserve"> </w:t>
      </w:r>
      <w:r w:rsidRPr="002A68EC">
        <w:rPr>
          <w:rFonts w:ascii="Times New Roman" w:hAnsi="Times New Roman" w:cs="Times New Roman"/>
          <w:sz w:val="28"/>
          <w:szCs w:val="28"/>
          <w:lang w:val="ru-RU"/>
        </w:rPr>
        <w:t>на</w:t>
      </w:r>
      <w:r w:rsidRPr="00E061B5">
        <w:rPr>
          <w:rFonts w:ascii="Times New Roman" w:hAnsi="Times New Roman" w:cs="Times New Roman"/>
          <w:sz w:val="28"/>
          <w:szCs w:val="28"/>
          <w:lang w:val="ru-RU"/>
        </w:rPr>
        <w:t xml:space="preserve"> </w:t>
      </w:r>
      <w:r w:rsidR="00EB35DF" w:rsidRPr="00E061B5">
        <w:rPr>
          <w:rFonts w:ascii="Times New Roman" w:hAnsi="Times New Roman" w:cs="Times New Roman"/>
          <w:sz w:val="28"/>
          <w:szCs w:val="28"/>
          <w:lang w:val="ru-RU"/>
        </w:rPr>
        <w:t>4</w:t>
      </w:r>
      <w:r w:rsidR="002A68EC">
        <w:rPr>
          <w:rFonts w:ascii="Times New Roman" w:hAnsi="Times New Roman" w:cs="Times New Roman"/>
          <w:sz w:val="28"/>
          <w:szCs w:val="28"/>
          <w:lang w:val="ru-RU"/>
        </w:rPr>
        <w:t>8</w:t>
      </w:r>
      <w:r w:rsidR="00954660"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человек в сравнении с 202</w:t>
      </w:r>
      <w:r w:rsidR="002A68EC">
        <w:rPr>
          <w:rFonts w:ascii="Times New Roman" w:hAnsi="Times New Roman" w:cs="Times New Roman"/>
          <w:sz w:val="28"/>
          <w:szCs w:val="28"/>
          <w:lang w:val="ru-RU"/>
        </w:rPr>
        <w:t>1</w:t>
      </w:r>
      <w:r w:rsidRPr="00E061B5">
        <w:rPr>
          <w:rFonts w:ascii="Times New Roman" w:hAnsi="Times New Roman" w:cs="Times New Roman"/>
          <w:sz w:val="28"/>
          <w:szCs w:val="28"/>
          <w:lang w:val="ru-RU"/>
        </w:rPr>
        <w:t xml:space="preserve"> годом и составила </w:t>
      </w:r>
      <w:r w:rsidR="002A68EC">
        <w:rPr>
          <w:rFonts w:ascii="Times New Roman" w:hAnsi="Times New Roman" w:cs="Times New Roman"/>
          <w:sz w:val="28"/>
          <w:szCs w:val="28"/>
          <w:lang w:val="ru-RU"/>
        </w:rPr>
        <w:t xml:space="preserve">2124 человека </w:t>
      </w:r>
      <w:r w:rsidRPr="00E061B5">
        <w:rPr>
          <w:rFonts w:ascii="Times New Roman" w:hAnsi="Times New Roman" w:cs="Times New Roman"/>
          <w:sz w:val="28"/>
          <w:szCs w:val="28"/>
          <w:lang w:val="ru-RU"/>
        </w:rPr>
        <w:t xml:space="preserve">в связи с </w:t>
      </w:r>
      <w:r w:rsidR="002A68EC">
        <w:rPr>
          <w:rFonts w:ascii="Times New Roman" w:hAnsi="Times New Roman" w:cs="Times New Roman"/>
          <w:sz w:val="28"/>
          <w:szCs w:val="28"/>
          <w:lang w:val="ru-RU"/>
        </w:rPr>
        <w:t>ростом</w:t>
      </w:r>
      <w:r w:rsidR="00A80D64" w:rsidRPr="00E061B5">
        <w:rPr>
          <w:rFonts w:ascii="Times New Roman" w:hAnsi="Times New Roman" w:cs="Times New Roman"/>
          <w:sz w:val="28"/>
          <w:szCs w:val="28"/>
          <w:lang w:val="ru-RU"/>
        </w:rPr>
        <w:t xml:space="preserve"> количества</w:t>
      </w:r>
      <w:r w:rsidRPr="00E061B5">
        <w:rPr>
          <w:rFonts w:ascii="Times New Roman" w:hAnsi="Times New Roman" w:cs="Times New Roman"/>
          <w:sz w:val="28"/>
          <w:szCs w:val="28"/>
          <w:lang w:val="ru-RU"/>
        </w:rPr>
        <w:t xml:space="preserve"> индивидуальных предпринимателей.</w:t>
      </w:r>
    </w:p>
    <w:p w:rsidR="004E038E" w:rsidRPr="002A68EC" w:rsidRDefault="003A06C5" w:rsidP="004E038E">
      <w:pPr>
        <w:widowControl w:val="0"/>
        <w:suppressAutoHyphens/>
        <w:spacing w:after="0" w:line="240" w:lineRule="auto"/>
        <w:ind w:firstLine="567"/>
        <w:jc w:val="both"/>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Январь</w:t>
      </w:r>
      <w:r w:rsidR="009B2463"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w:t>
      </w:r>
      <w:r w:rsidR="009B2463" w:rsidRPr="00E061B5">
        <w:rPr>
          <w:rFonts w:ascii="Times New Roman" w:eastAsia="Calibri" w:hAnsi="Times New Roman" w:cs="Times New Roman"/>
          <w:sz w:val="28"/>
          <w:szCs w:val="28"/>
          <w:lang w:val="ru-RU"/>
        </w:rPr>
        <w:t xml:space="preserve"> </w:t>
      </w:r>
      <w:r w:rsidRPr="00E061B5">
        <w:rPr>
          <w:rFonts w:ascii="Times New Roman" w:eastAsia="Calibri" w:hAnsi="Times New Roman" w:cs="Times New Roman"/>
          <w:sz w:val="28"/>
          <w:szCs w:val="28"/>
          <w:lang w:val="ru-RU"/>
        </w:rPr>
        <w:t>сентябрь 202</w:t>
      </w:r>
      <w:r w:rsidR="004E038E">
        <w:rPr>
          <w:rFonts w:ascii="Times New Roman" w:eastAsia="Calibri" w:hAnsi="Times New Roman" w:cs="Times New Roman"/>
          <w:sz w:val="28"/>
          <w:szCs w:val="28"/>
          <w:lang w:val="ru-RU"/>
        </w:rPr>
        <w:t>3</w:t>
      </w:r>
      <w:r w:rsidRPr="00E061B5">
        <w:rPr>
          <w:rFonts w:ascii="Times New Roman" w:eastAsia="Calibri" w:hAnsi="Times New Roman" w:cs="Times New Roman"/>
          <w:sz w:val="28"/>
          <w:szCs w:val="28"/>
          <w:lang w:val="ru-RU"/>
        </w:rPr>
        <w:t xml:space="preserve"> года характеризуется увеличением численности индивидуальных предпринимателей, в связи с чем, по оценке, численность </w:t>
      </w:r>
      <w:r w:rsidR="00454B83" w:rsidRPr="00E061B5">
        <w:rPr>
          <w:rFonts w:ascii="Times New Roman" w:eastAsia="Calibri" w:hAnsi="Times New Roman" w:cs="Times New Roman"/>
          <w:sz w:val="28"/>
          <w:szCs w:val="28"/>
          <w:lang w:val="ru-RU"/>
        </w:rPr>
        <w:t>субъектов МСП</w:t>
      </w:r>
      <w:r w:rsidRPr="00E061B5">
        <w:rPr>
          <w:rFonts w:ascii="Times New Roman" w:eastAsia="Calibri" w:hAnsi="Times New Roman" w:cs="Times New Roman"/>
          <w:sz w:val="28"/>
          <w:szCs w:val="28"/>
          <w:lang w:val="ru-RU"/>
        </w:rPr>
        <w:t xml:space="preserve"> по итогам 202</w:t>
      </w:r>
      <w:r w:rsidR="004E038E">
        <w:rPr>
          <w:rFonts w:ascii="Times New Roman" w:eastAsia="Calibri" w:hAnsi="Times New Roman" w:cs="Times New Roman"/>
          <w:sz w:val="28"/>
          <w:szCs w:val="28"/>
          <w:lang w:val="ru-RU"/>
        </w:rPr>
        <w:t>3</w:t>
      </w:r>
      <w:r w:rsidRPr="00E061B5">
        <w:rPr>
          <w:rFonts w:ascii="Times New Roman" w:eastAsia="Calibri" w:hAnsi="Times New Roman" w:cs="Times New Roman"/>
          <w:sz w:val="28"/>
          <w:szCs w:val="28"/>
          <w:lang w:val="ru-RU"/>
        </w:rPr>
        <w:t xml:space="preserve"> года составит 7</w:t>
      </w:r>
      <w:r w:rsidR="002A68EC">
        <w:rPr>
          <w:rFonts w:ascii="Times New Roman" w:eastAsia="Calibri" w:hAnsi="Times New Roman" w:cs="Times New Roman"/>
          <w:sz w:val="28"/>
          <w:szCs w:val="28"/>
          <w:lang w:val="ru-RU"/>
        </w:rPr>
        <w:t>87</w:t>
      </w:r>
      <w:r w:rsidRPr="00E061B5">
        <w:rPr>
          <w:rFonts w:ascii="Times New Roman" w:eastAsia="Calibri" w:hAnsi="Times New Roman" w:cs="Times New Roman"/>
          <w:sz w:val="28"/>
          <w:szCs w:val="28"/>
          <w:lang w:val="ru-RU"/>
        </w:rPr>
        <w:t xml:space="preserve"> человек</w:t>
      </w:r>
      <w:r w:rsidR="00454B83" w:rsidRPr="00E061B5">
        <w:rPr>
          <w:rFonts w:ascii="Times New Roman" w:eastAsia="Calibri" w:hAnsi="Times New Roman" w:cs="Times New Roman"/>
          <w:sz w:val="28"/>
          <w:szCs w:val="28"/>
          <w:lang w:val="ru-RU"/>
        </w:rPr>
        <w:t xml:space="preserve"> и будет расти умеренными темпами</w:t>
      </w:r>
      <w:r w:rsidR="009B2463" w:rsidRPr="00E061B5">
        <w:rPr>
          <w:rFonts w:ascii="Times New Roman" w:eastAsia="Calibri" w:hAnsi="Times New Roman" w:cs="Times New Roman"/>
          <w:sz w:val="28"/>
          <w:szCs w:val="28"/>
          <w:lang w:val="ru-RU"/>
        </w:rPr>
        <w:t xml:space="preserve"> за счет увеличения численности индивидуальных предпринимателей.</w:t>
      </w:r>
      <w:r w:rsidR="005A0D64" w:rsidRPr="00E061B5">
        <w:rPr>
          <w:rFonts w:ascii="Times New Roman" w:eastAsia="Calibri" w:hAnsi="Times New Roman" w:cs="Times New Roman"/>
          <w:sz w:val="28"/>
          <w:szCs w:val="28"/>
          <w:lang w:val="ru-RU"/>
        </w:rPr>
        <w:t xml:space="preserve"> Рост числа индивидуальных предпринимателей наблюдается в сельском хозяйстве, торговле, общественном питании.</w:t>
      </w:r>
    </w:p>
    <w:p w:rsidR="004E038E" w:rsidRPr="004E038E" w:rsidRDefault="004E038E" w:rsidP="004E038E">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4E038E">
        <w:rPr>
          <w:rFonts w:ascii="Times New Roman" w:hAnsi="Times New Roman" w:cs="Times New Roman"/>
          <w:sz w:val="28"/>
          <w:szCs w:val="28"/>
          <w:shd w:val="clear" w:color="auto" w:fill="FFFFFF"/>
          <w:lang w:val="ru-RU"/>
        </w:rPr>
        <w:t>Самозанятость продолжает оставаться привлекательной разновидностью трудовой деятельности для наших граждан. В 2022 году в нашем районе числилось более 1 тысячи самозанятых граждан (тогда как в 2021 году их насчитывалось 663).</w:t>
      </w:r>
    </w:p>
    <w:p w:rsidR="004E038E" w:rsidRPr="004E038E" w:rsidRDefault="002A68EC" w:rsidP="004E038E">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-276860</wp:posOffset>
            </wp:positionH>
            <wp:positionV relativeFrom="paragraph">
              <wp:posOffset>654685</wp:posOffset>
            </wp:positionV>
            <wp:extent cx="2895600" cy="2743200"/>
            <wp:effectExtent l="0" t="0" r="0" b="0"/>
            <wp:wrapSquare wrapText="bothSides"/>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E038E" w:rsidRPr="004E038E">
        <w:rPr>
          <w:rFonts w:ascii="Times New Roman" w:hAnsi="Times New Roman" w:cs="Times New Roman"/>
          <w:sz w:val="28"/>
          <w:szCs w:val="28"/>
          <w:lang w:val="ru-RU"/>
        </w:rPr>
        <w:t>Продолжается реализация муниципальной программы "Развитие и поддержка малого и среднего предпринимательства".</w:t>
      </w:r>
      <w:r w:rsidR="004E038E" w:rsidRPr="004E038E">
        <w:rPr>
          <w:rFonts w:ascii="Times New Roman" w:hAnsi="Times New Roman" w:cs="Times New Roman"/>
          <w:color w:val="FF0000"/>
          <w:sz w:val="28"/>
          <w:szCs w:val="28"/>
          <w:lang w:val="ru-RU"/>
        </w:rPr>
        <w:t xml:space="preserve"> </w:t>
      </w:r>
      <w:r w:rsidR="004E038E" w:rsidRPr="004E038E">
        <w:rPr>
          <w:rFonts w:ascii="Times New Roman" w:hAnsi="Times New Roman" w:cs="Times New Roman"/>
          <w:sz w:val="28"/>
          <w:szCs w:val="28"/>
          <w:lang w:val="ru-RU"/>
        </w:rPr>
        <w:t>Предоставлены субсидии на возмещение части затрат, связанных с приобретением основных средств ЗАО "Универсал", ИП Хрусталёва Е.В., ИП Цветкова Ю.В.</w:t>
      </w:r>
    </w:p>
    <w:p w:rsidR="004E038E" w:rsidRPr="004E038E" w:rsidRDefault="004E038E" w:rsidP="004E038E">
      <w:pPr>
        <w:shd w:val="clear" w:color="auto" w:fill="FFFFFF"/>
        <w:spacing w:after="0" w:line="240" w:lineRule="auto"/>
        <w:ind w:left="10" w:firstLine="557"/>
        <w:jc w:val="both"/>
        <w:rPr>
          <w:rFonts w:ascii="Times New Roman" w:hAnsi="Times New Roman"/>
          <w:sz w:val="28"/>
          <w:szCs w:val="28"/>
          <w:lang w:val="ru-RU"/>
        </w:rPr>
      </w:pPr>
      <w:r w:rsidRPr="004E038E">
        <w:rPr>
          <w:rFonts w:ascii="Times New Roman" w:hAnsi="Times New Roman"/>
          <w:sz w:val="28"/>
          <w:szCs w:val="28"/>
          <w:lang w:val="ru-RU"/>
        </w:rPr>
        <w:t>В целях оказания имущественной поддержки самозанятым гражданам и субъектам малого и среднего предпринимательства проведены мероприятии по дополнению перечней имущества 10 объектами и предоставлению их  в аренду.</w:t>
      </w:r>
      <w:r w:rsidRPr="004E038E">
        <w:rPr>
          <w:rFonts w:ascii="Times New Roman" w:hAnsi="Times New Roman"/>
          <w:sz w:val="24"/>
          <w:szCs w:val="24"/>
          <w:lang w:val="ru-RU"/>
        </w:rPr>
        <w:t xml:space="preserve"> </w:t>
      </w:r>
      <w:r w:rsidRPr="004E038E">
        <w:rPr>
          <w:rFonts w:ascii="Times New Roman" w:eastAsia="Calibri" w:hAnsi="Times New Roman" w:cs="Times New Roman"/>
          <w:sz w:val="28"/>
          <w:szCs w:val="28"/>
          <w:lang w:val="ru-RU"/>
        </w:rPr>
        <w:t>Всего же в перечне</w:t>
      </w:r>
      <w:r w:rsidRPr="004E038E">
        <w:rPr>
          <w:rFonts w:ascii="Times New Roman" w:hAnsi="Times New Roman"/>
          <w:sz w:val="28"/>
          <w:szCs w:val="28"/>
          <w:lang w:val="ru-RU"/>
        </w:rPr>
        <w:t xml:space="preserve"> в целях оказания имущественной поддержки субъектам МСП числится 57 объектов, десятью из которых перечень пополнен в 2022 году. План пополнения перечней перевыполнен на 11%.</w:t>
      </w:r>
    </w:p>
    <w:p w:rsidR="004E038E" w:rsidRPr="004E038E" w:rsidRDefault="004E038E" w:rsidP="004E038E">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4E038E">
        <w:rPr>
          <w:rFonts w:ascii="Times New Roman" w:hAnsi="Times New Roman" w:cs="Times New Roman"/>
          <w:sz w:val="28"/>
          <w:szCs w:val="28"/>
          <w:lang w:val="ru-RU"/>
        </w:rPr>
        <w:t xml:space="preserve">По линии Социальной защиты населения оказана материальная помощь на основании социального контракта </w:t>
      </w:r>
      <w:r w:rsidRPr="004E038E">
        <w:rPr>
          <w:rFonts w:ascii="Times New Roman" w:hAnsi="Times New Roman" w:cs="Times New Roman"/>
          <w:sz w:val="28"/>
          <w:szCs w:val="28"/>
          <w:shd w:val="clear" w:color="auto" w:fill="FFFFFF"/>
          <w:lang w:val="ru-RU"/>
        </w:rPr>
        <w:t>на реализацию мероприятий по осуществлению индивидуальной предпринимательской деятельности 28-ми заявителям.</w:t>
      </w:r>
    </w:p>
    <w:p w:rsidR="004E038E" w:rsidRPr="004E038E" w:rsidRDefault="004E038E" w:rsidP="004E038E">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4E038E">
        <w:rPr>
          <w:rFonts w:ascii="Times New Roman" w:hAnsi="Times New Roman" w:cs="Times New Roman"/>
          <w:sz w:val="28"/>
          <w:szCs w:val="28"/>
          <w:lang w:val="ru-RU"/>
        </w:rPr>
        <w:t xml:space="preserve">Через Центр занятости населения оказана государственная услуга по </w:t>
      </w:r>
      <w:r w:rsidRPr="004E038E">
        <w:rPr>
          <w:rFonts w:ascii="Times New Roman" w:hAnsi="Times New Roman" w:cs="Times New Roman"/>
          <w:sz w:val="28"/>
          <w:szCs w:val="28"/>
          <w:lang w:val="ru-RU"/>
        </w:rPr>
        <w:lastRenderedPageBreak/>
        <w:t>содействию началу осуществления предпринимательской деятельности в размере 100 тыс. рублей одному безработному гражданину.</w:t>
      </w:r>
    </w:p>
    <w:p w:rsidR="003A06C5" w:rsidRPr="00E061B5" w:rsidRDefault="003A06C5" w:rsidP="000B0E92">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Р</w:t>
      </w:r>
      <w:r w:rsidR="00215E8E" w:rsidRPr="00E061B5">
        <w:rPr>
          <w:rFonts w:ascii="Times New Roman" w:hAnsi="Times New Roman" w:cs="Times New Roman"/>
          <w:sz w:val="28"/>
          <w:szCs w:val="28"/>
          <w:lang w:val="ru-RU"/>
        </w:rPr>
        <w:t>ост</w:t>
      </w:r>
      <w:r w:rsidRPr="00E061B5">
        <w:rPr>
          <w:rFonts w:ascii="Times New Roman" w:hAnsi="Times New Roman" w:cs="Times New Roman"/>
          <w:sz w:val="28"/>
          <w:szCs w:val="28"/>
          <w:lang w:val="ru-RU"/>
        </w:rPr>
        <w:t>а</w:t>
      </w:r>
      <w:r w:rsidR="00215E8E" w:rsidRPr="00E061B5">
        <w:rPr>
          <w:rFonts w:ascii="Times New Roman" w:hAnsi="Times New Roman" w:cs="Times New Roman"/>
          <w:sz w:val="28"/>
          <w:szCs w:val="28"/>
          <w:lang w:val="ru-RU"/>
        </w:rPr>
        <w:t xml:space="preserve"> количества малых предприятий</w:t>
      </w:r>
      <w:r w:rsidRPr="00E061B5">
        <w:rPr>
          <w:rFonts w:ascii="Times New Roman" w:hAnsi="Times New Roman" w:cs="Times New Roman"/>
          <w:sz w:val="28"/>
          <w:szCs w:val="28"/>
          <w:lang w:val="ru-RU"/>
        </w:rPr>
        <w:t xml:space="preserve"> и</w:t>
      </w:r>
      <w:r w:rsidR="00215E8E" w:rsidRPr="00E061B5">
        <w:rPr>
          <w:rFonts w:ascii="Times New Roman" w:hAnsi="Times New Roman" w:cs="Times New Roman"/>
          <w:sz w:val="28"/>
          <w:szCs w:val="28"/>
          <w:lang w:val="ru-RU"/>
        </w:rPr>
        <w:t xml:space="preserve"> микропредприяти</w:t>
      </w:r>
      <w:r w:rsidR="004E038E">
        <w:rPr>
          <w:rFonts w:ascii="Times New Roman" w:hAnsi="Times New Roman" w:cs="Times New Roman"/>
          <w:sz w:val="28"/>
          <w:szCs w:val="28"/>
          <w:lang w:val="ru-RU"/>
        </w:rPr>
        <w:t>й по итогам 2023</w:t>
      </w:r>
      <w:r w:rsidRPr="00E061B5">
        <w:rPr>
          <w:rFonts w:ascii="Times New Roman" w:hAnsi="Times New Roman" w:cs="Times New Roman"/>
          <w:sz w:val="28"/>
          <w:szCs w:val="28"/>
          <w:lang w:val="ru-RU"/>
        </w:rPr>
        <w:t xml:space="preserve"> года и в прогнозируемом периоде не ожидается. </w:t>
      </w:r>
    </w:p>
    <w:p w:rsidR="00215E8E" w:rsidRPr="00E061B5" w:rsidRDefault="00215E8E" w:rsidP="000B0E92">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Оборот </w:t>
      </w:r>
      <w:r w:rsidR="003C411B" w:rsidRPr="00E061B5">
        <w:rPr>
          <w:rFonts w:ascii="Times New Roman" w:hAnsi="Times New Roman" w:cs="Times New Roman"/>
          <w:sz w:val="28"/>
          <w:szCs w:val="28"/>
          <w:lang w:val="ru-RU"/>
        </w:rPr>
        <w:t xml:space="preserve">субъектов МСП </w:t>
      </w:r>
      <w:r w:rsidR="004E038E">
        <w:rPr>
          <w:rFonts w:ascii="Times New Roman" w:hAnsi="Times New Roman" w:cs="Times New Roman"/>
          <w:sz w:val="28"/>
          <w:szCs w:val="28"/>
          <w:lang w:val="ru-RU"/>
        </w:rPr>
        <w:t>ожидается</w:t>
      </w:r>
      <w:r w:rsidR="003C411B" w:rsidRPr="00E061B5">
        <w:rPr>
          <w:rFonts w:ascii="Times New Roman" w:hAnsi="Times New Roman" w:cs="Times New Roman"/>
          <w:sz w:val="28"/>
          <w:szCs w:val="28"/>
          <w:lang w:val="ru-RU"/>
        </w:rPr>
        <w:t xml:space="preserve"> по итогам 202</w:t>
      </w:r>
      <w:r w:rsidR="004E038E">
        <w:rPr>
          <w:rFonts w:ascii="Times New Roman" w:hAnsi="Times New Roman" w:cs="Times New Roman"/>
          <w:sz w:val="28"/>
          <w:szCs w:val="28"/>
          <w:lang w:val="ru-RU"/>
        </w:rPr>
        <w:t>3</w:t>
      </w:r>
      <w:r w:rsidR="003C411B" w:rsidRPr="00E061B5">
        <w:rPr>
          <w:rFonts w:ascii="Times New Roman" w:hAnsi="Times New Roman" w:cs="Times New Roman"/>
          <w:sz w:val="28"/>
          <w:szCs w:val="28"/>
          <w:lang w:val="ru-RU"/>
        </w:rPr>
        <w:t xml:space="preserve"> года</w:t>
      </w:r>
      <w:r w:rsidRPr="00E061B5">
        <w:rPr>
          <w:rFonts w:ascii="Times New Roman" w:hAnsi="Times New Roman" w:cs="Times New Roman"/>
          <w:sz w:val="28"/>
          <w:szCs w:val="28"/>
          <w:lang w:val="ru-RU"/>
        </w:rPr>
        <w:t xml:space="preserve"> </w:t>
      </w:r>
      <w:r w:rsidR="0032114F">
        <w:rPr>
          <w:rFonts w:ascii="Times New Roman" w:hAnsi="Times New Roman" w:cs="Times New Roman"/>
          <w:sz w:val="28"/>
          <w:szCs w:val="28"/>
          <w:lang w:val="ru-RU"/>
        </w:rPr>
        <w:t>5,7</w:t>
      </w:r>
      <w:r w:rsidR="003C411B" w:rsidRPr="00E061B5">
        <w:rPr>
          <w:rFonts w:ascii="Times New Roman" w:hAnsi="Times New Roman" w:cs="Times New Roman"/>
          <w:sz w:val="28"/>
          <w:szCs w:val="28"/>
          <w:lang w:val="ru-RU"/>
        </w:rPr>
        <w:t xml:space="preserve"> млрд. </w:t>
      </w:r>
      <w:r w:rsidRPr="00E061B5">
        <w:rPr>
          <w:rFonts w:ascii="Times New Roman" w:hAnsi="Times New Roman" w:cs="Times New Roman"/>
          <w:sz w:val="28"/>
          <w:szCs w:val="28"/>
          <w:lang w:val="ru-RU"/>
        </w:rPr>
        <w:t>рублей.</w:t>
      </w:r>
    </w:p>
    <w:p w:rsidR="00215E8E" w:rsidRPr="00E061B5" w:rsidRDefault="00215E8E" w:rsidP="000B0E92">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В соответствии с базовым вариантом Прогноза общее количество субъектов МСП в 202</w:t>
      </w:r>
      <w:r w:rsidR="0032114F">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 составит </w:t>
      </w:r>
      <w:r w:rsidR="009B2463" w:rsidRPr="00E061B5">
        <w:rPr>
          <w:rFonts w:ascii="Times New Roman" w:hAnsi="Times New Roman" w:cs="Times New Roman"/>
          <w:sz w:val="28"/>
          <w:szCs w:val="28"/>
          <w:lang w:val="ru-RU"/>
        </w:rPr>
        <w:t>7</w:t>
      </w:r>
      <w:r w:rsidR="0032114F">
        <w:rPr>
          <w:rFonts w:ascii="Times New Roman" w:hAnsi="Times New Roman" w:cs="Times New Roman"/>
          <w:sz w:val="28"/>
          <w:szCs w:val="28"/>
          <w:lang w:val="ru-RU"/>
        </w:rPr>
        <w:t>95</w:t>
      </w:r>
      <w:r w:rsidRPr="00E061B5">
        <w:rPr>
          <w:rFonts w:ascii="Times New Roman" w:hAnsi="Times New Roman" w:cs="Times New Roman"/>
          <w:sz w:val="28"/>
          <w:szCs w:val="28"/>
          <w:lang w:val="ru-RU"/>
        </w:rPr>
        <w:t xml:space="preserve"> единиц, в 202</w:t>
      </w:r>
      <w:r w:rsidR="0032114F">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году – </w:t>
      </w:r>
      <w:r w:rsidR="0032114F">
        <w:rPr>
          <w:rFonts w:ascii="Times New Roman" w:hAnsi="Times New Roman" w:cs="Times New Roman"/>
          <w:sz w:val="28"/>
          <w:szCs w:val="28"/>
          <w:lang w:val="ru-RU"/>
        </w:rPr>
        <w:t>80</w:t>
      </w:r>
      <w:r w:rsidR="009B2463" w:rsidRPr="00E061B5">
        <w:rPr>
          <w:rFonts w:ascii="Times New Roman" w:hAnsi="Times New Roman" w:cs="Times New Roman"/>
          <w:sz w:val="28"/>
          <w:szCs w:val="28"/>
          <w:lang w:val="ru-RU"/>
        </w:rPr>
        <w:t>0</w:t>
      </w:r>
      <w:r w:rsidRPr="00E061B5">
        <w:rPr>
          <w:rFonts w:ascii="Times New Roman" w:hAnsi="Times New Roman" w:cs="Times New Roman"/>
          <w:sz w:val="28"/>
          <w:szCs w:val="28"/>
          <w:lang w:val="ru-RU"/>
        </w:rPr>
        <w:t xml:space="preserve"> единиц, в 202</w:t>
      </w:r>
      <w:r w:rsidR="0032114F">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году прогнозируется в количестве </w:t>
      </w:r>
      <w:r w:rsidR="0032114F">
        <w:rPr>
          <w:rFonts w:ascii="Times New Roman" w:hAnsi="Times New Roman" w:cs="Times New Roman"/>
          <w:sz w:val="28"/>
          <w:szCs w:val="28"/>
          <w:lang w:val="ru-RU"/>
        </w:rPr>
        <w:t>803</w:t>
      </w:r>
      <w:r w:rsidRPr="00E061B5">
        <w:rPr>
          <w:rFonts w:ascii="Times New Roman" w:hAnsi="Times New Roman" w:cs="Times New Roman"/>
          <w:sz w:val="28"/>
          <w:szCs w:val="28"/>
          <w:lang w:val="ru-RU"/>
        </w:rPr>
        <w:t xml:space="preserve"> единиц</w:t>
      </w:r>
      <w:r w:rsidR="0032114F">
        <w:rPr>
          <w:rFonts w:ascii="Times New Roman" w:hAnsi="Times New Roman" w:cs="Times New Roman"/>
          <w:sz w:val="28"/>
          <w:szCs w:val="28"/>
          <w:lang w:val="ru-RU"/>
        </w:rPr>
        <w:t>ы</w:t>
      </w:r>
      <w:r w:rsidRPr="00E061B5">
        <w:rPr>
          <w:rFonts w:ascii="Times New Roman" w:hAnsi="Times New Roman" w:cs="Times New Roman"/>
          <w:sz w:val="28"/>
          <w:szCs w:val="28"/>
          <w:lang w:val="ru-RU"/>
        </w:rPr>
        <w:t>. Среднесписочная численность работников (с учетом индивидуальных предпринимателей) в 202</w:t>
      </w:r>
      <w:r w:rsidR="0032114F">
        <w:rPr>
          <w:rFonts w:ascii="Times New Roman" w:hAnsi="Times New Roman" w:cs="Times New Roman"/>
          <w:sz w:val="28"/>
          <w:szCs w:val="28"/>
          <w:lang w:val="ru-RU"/>
        </w:rPr>
        <w:t>4</w:t>
      </w:r>
      <w:r w:rsidRPr="00E061B5">
        <w:rPr>
          <w:rFonts w:ascii="Times New Roman" w:hAnsi="Times New Roman" w:cs="Times New Roman"/>
          <w:sz w:val="28"/>
          <w:szCs w:val="28"/>
          <w:lang w:val="ru-RU"/>
        </w:rPr>
        <w:t xml:space="preserve"> году составит </w:t>
      </w:r>
      <w:r w:rsidR="009B2463" w:rsidRPr="00E061B5">
        <w:rPr>
          <w:rFonts w:ascii="Times New Roman" w:hAnsi="Times New Roman" w:cs="Times New Roman"/>
          <w:sz w:val="28"/>
          <w:szCs w:val="28"/>
          <w:lang w:val="ru-RU"/>
        </w:rPr>
        <w:t>2</w:t>
      </w:r>
      <w:r w:rsidR="0032114F">
        <w:rPr>
          <w:rFonts w:ascii="Times New Roman" w:hAnsi="Times New Roman" w:cs="Times New Roman"/>
          <w:sz w:val="28"/>
          <w:szCs w:val="28"/>
          <w:lang w:val="ru-RU"/>
        </w:rPr>
        <w:t>140</w:t>
      </w:r>
      <w:r w:rsidRPr="00E061B5">
        <w:rPr>
          <w:rFonts w:ascii="Times New Roman" w:hAnsi="Times New Roman" w:cs="Times New Roman"/>
          <w:sz w:val="28"/>
          <w:szCs w:val="28"/>
          <w:lang w:val="ru-RU"/>
        </w:rPr>
        <w:t xml:space="preserve"> человек, в 202</w:t>
      </w:r>
      <w:r w:rsidR="0032114F">
        <w:rPr>
          <w:rFonts w:ascii="Times New Roman" w:hAnsi="Times New Roman" w:cs="Times New Roman"/>
          <w:sz w:val="28"/>
          <w:szCs w:val="28"/>
          <w:lang w:val="ru-RU"/>
        </w:rPr>
        <w:t xml:space="preserve">5 году </w:t>
      </w:r>
      <w:r w:rsidR="00A96320">
        <w:rPr>
          <w:rFonts w:ascii="Times New Roman" w:hAnsi="Times New Roman" w:cs="Times New Roman"/>
          <w:sz w:val="28"/>
          <w:szCs w:val="28"/>
          <w:lang w:val="ru-RU"/>
        </w:rPr>
        <w:t>−</w:t>
      </w:r>
      <w:r w:rsidR="0032114F">
        <w:rPr>
          <w:rFonts w:ascii="Times New Roman" w:hAnsi="Times New Roman" w:cs="Times New Roman"/>
          <w:sz w:val="28"/>
          <w:szCs w:val="28"/>
          <w:lang w:val="ru-RU"/>
        </w:rPr>
        <w:t xml:space="preserve"> 2145 человек, в</w:t>
      </w:r>
      <w:r w:rsidR="009B2463" w:rsidRPr="00E061B5">
        <w:rPr>
          <w:rFonts w:ascii="Times New Roman" w:hAnsi="Times New Roman" w:cs="Times New Roman"/>
          <w:sz w:val="28"/>
          <w:szCs w:val="28"/>
          <w:lang w:val="ru-RU"/>
        </w:rPr>
        <w:t xml:space="preserve"> 202</w:t>
      </w:r>
      <w:r w:rsidR="00A96320">
        <w:rPr>
          <w:rFonts w:ascii="Times New Roman" w:hAnsi="Times New Roman" w:cs="Times New Roman"/>
          <w:sz w:val="28"/>
          <w:szCs w:val="28"/>
          <w:lang w:val="ru-RU"/>
        </w:rPr>
        <w:t>6</w:t>
      </w:r>
      <w:r w:rsidR="009B2463" w:rsidRPr="00E061B5">
        <w:rPr>
          <w:rFonts w:ascii="Times New Roman" w:hAnsi="Times New Roman" w:cs="Times New Roman"/>
          <w:sz w:val="28"/>
          <w:szCs w:val="28"/>
          <w:lang w:val="ru-RU"/>
        </w:rPr>
        <w:t xml:space="preserve"> год</w:t>
      </w:r>
      <w:r w:rsidR="0032114F">
        <w:rPr>
          <w:rFonts w:ascii="Times New Roman" w:hAnsi="Times New Roman" w:cs="Times New Roman"/>
          <w:sz w:val="28"/>
          <w:szCs w:val="28"/>
          <w:lang w:val="ru-RU"/>
        </w:rPr>
        <w:t xml:space="preserve">у </w:t>
      </w:r>
      <w:r w:rsidR="00A96320">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w:t>
      </w:r>
      <w:r w:rsidR="009B2463" w:rsidRPr="00E061B5">
        <w:rPr>
          <w:rFonts w:ascii="Times New Roman" w:hAnsi="Times New Roman" w:cs="Times New Roman"/>
          <w:sz w:val="28"/>
          <w:szCs w:val="28"/>
          <w:lang w:val="ru-RU"/>
        </w:rPr>
        <w:t>21</w:t>
      </w:r>
      <w:r w:rsidR="0032114F">
        <w:rPr>
          <w:rFonts w:ascii="Times New Roman" w:hAnsi="Times New Roman" w:cs="Times New Roman"/>
          <w:sz w:val="28"/>
          <w:szCs w:val="28"/>
          <w:lang w:val="ru-RU"/>
        </w:rPr>
        <w:t>5</w:t>
      </w:r>
      <w:r w:rsidR="009B2463" w:rsidRPr="00E061B5">
        <w:rPr>
          <w:rFonts w:ascii="Times New Roman" w:hAnsi="Times New Roman" w:cs="Times New Roman"/>
          <w:sz w:val="28"/>
          <w:szCs w:val="28"/>
          <w:lang w:val="ru-RU"/>
        </w:rPr>
        <w:t xml:space="preserve">0 </w:t>
      </w:r>
      <w:r w:rsidRPr="00E061B5">
        <w:rPr>
          <w:rFonts w:ascii="Times New Roman" w:hAnsi="Times New Roman" w:cs="Times New Roman"/>
          <w:sz w:val="28"/>
          <w:szCs w:val="28"/>
          <w:lang w:val="ru-RU"/>
        </w:rPr>
        <w:t>человек. Оборот малых предприятий, включая микропредприятия, (с учетом индивидуальных предпринимателе</w:t>
      </w:r>
      <w:r w:rsidR="0032114F">
        <w:rPr>
          <w:rFonts w:ascii="Times New Roman" w:hAnsi="Times New Roman" w:cs="Times New Roman"/>
          <w:sz w:val="28"/>
          <w:szCs w:val="28"/>
          <w:lang w:val="ru-RU"/>
        </w:rPr>
        <w:t>й) в 2024</w:t>
      </w:r>
      <w:r w:rsidRPr="00E061B5">
        <w:rPr>
          <w:rFonts w:ascii="Times New Roman" w:hAnsi="Times New Roman" w:cs="Times New Roman"/>
          <w:sz w:val="28"/>
          <w:szCs w:val="28"/>
          <w:lang w:val="ru-RU"/>
        </w:rPr>
        <w:t xml:space="preserve"> году составит </w:t>
      </w:r>
      <w:r w:rsidR="0032114F">
        <w:rPr>
          <w:rFonts w:ascii="Times New Roman" w:hAnsi="Times New Roman" w:cs="Times New Roman"/>
          <w:sz w:val="28"/>
          <w:szCs w:val="28"/>
          <w:lang w:val="ru-RU"/>
        </w:rPr>
        <w:t>5,97</w:t>
      </w:r>
      <w:r w:rsidRPr="00E061B5">
        <w:rPr>
          <w:rFonts w:ascii="Times New Roman" w:hAnsi="Times New Roman" w:cs="Times New Roman"/>
          <w:sz w:val="28"/>
          <w:szCs w:val="28"/>
          <w:lang w:val="ru-RU"/>
        </w:rPr>
        <w:t xml:space="preserve"> млрд.</w:t>
      </w:r>
      <w:r w:rsidR="009B2463"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рублей, в 202</w:t>
      </w:r>
      <w:r w:rsidR="0032114F">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году – </w:t>
      </w:r>
      <w:r w:rsidR="0032114F">
        <w:rPr>
          <w:rFonts w:ascii="Times New Roman" w:hAnsi="Times New Roman" w:cs="Times New Roman"/>
          <w:sz w:val="28"/>
          <w:szCs w:val="28"/>
          <w:lang w:val="ru-RU"/>
        </w:rPr>
        <w:t>6,21</w:t>
      </w:r>
      <w:r w:rsidRPr="00E061B5">
        <w:rPr>
          <w:rFonts w:ascii="Times New Roman" w:hAnsi="Times New Roman" w:cs="Times New Roman"/>
          <w:sz w:val="28"/>
          <w:szCs w:val="28"/>
          <w:lang w:val="ru-RU"/>
        </w:rPr>
        <w:t xml:space="preserve"> млрд.</w:t>
      </w:r>
      <w:r w:rsidR="009B2463"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рублей, в 202</w:t>
      </w:r>
      <w:r w:rsidR="0032114F">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году –</w:t>
      </w:r>
      <w:r w:rsidR="009B2463" w:rsidRPr="00E061B5">
        <w:rPr>
          <w:rFonts w:ascii="Times New Roman" w:hAnsi="Times New Roman" w:cs="Times New Roman"/>
          <w:sz w:val="28"/>
          <w:szCs w:val="28"/>
          <w:lang w:val="ru-RU"/>
        </w:rPr>
        <w:t xml:space="preserve"> </w:t>
      </w:r>
      <w:r w:rsidR="0032114F">
        <w:rPr>
          <w:rFonts w:ascii="Times New Roman" w:hAnsi="Times New Roman" w:cs="Times New Roman"/>
          <w:sz w:val="28"/>
          <w:szCs w:val="28"/>
          <w:lang w:val="ru-RU"/>
        </w:rPr>
        <w:t>6,46</w:t>
      </w:r>
      <w:r w:rsidRPr="00E061B5">
        <w:rPr>
          <w:rFonts w:ascii="Times New Roman" w:hAnsi="Times New Roman" w:cs="Times New Roman"/>
          <w:sz w:val="28"/>
          <w:szCs w:val="28"/>
          <w:lang w:val="ru-RU"/>
        </w:rPr>
        <w:t xml:space="preserve"> млрд.</w:t>
      </w:r>
      <w:r w:rsidR="009B2463"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рублей.</w:t>
      </w:r>
    </w:p>
    <w:p w:rsidR="001950C5" w:rsidRPr="001950C5" w:rsidRDefault="001950C5"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sidRPr="001950C5">
        <w:rPr>
          <w:rFonts w:ascii="Times New Roman" w:hAnsi="Times New Roman" w:cs="Times New Roman"/>
          <w:sz w:val="28"/>
          <w:szCs w:val="28"/>
          <w:lang w:val="ru-RU"/>
        </w:rPr>
        <w:t>В части стимулирования предпринимательства р</w:t>
      </w:r>
      <w:r w:rsidR="00052EE2">
        <w:rPr>
          <w:rFonts w:ascii="Times New Roman" w:hAnsi="Times New Roman" w:cs="Times New Roman"/>
          <w:sz w:val="28"/>
          <w:szCs w:val="28"/>
          <w:lang w:val="ru-RU"/>
        </w:rPr>
        <w:t>еализуется национальный проект "</w:t>
      </w:r>
      <w:r w:rsidRPr="001950C5">
        <w:rPr>
          <w:rFonts w:ascii="Times New Roman" w:hAnsi="Times New Roman" w:cs="Times New Roman"/>
          <w:sz w:val="28"/>
          <w:szCs w:val="28"/>
          <w:lang w:val="ru-RU"/>
        </w:rPr>
        <w:t>Малое и среднее предпринимательство и поддержка индивидуальной предпринимательской инициативы</w:t>
      </w:r>
      <w:r w:rsidR="00052EE2">
        <w:rPr>
          <w:rFonts w:ascii="Times New Roman" w:hAnsi="Times New Roman" w:cs="Times New Roman"/>
          <w:sz w:val="28"/>
          <w:szCs w:val="28"/>
          <w:lang w:val="ru-RU"/>
        </w:rPr>
        <w:t>"</w:t>
      </w:r>
      <w:r w:rsidRPr="001950C5">
        <w:rPr>
          <w:rFonts w:ascii="Times New Roman" w:hAnsi="Times New Roman" w:cs="Times New Roman"/>
          <w:sz w:val="28"/>
          <w:szCs w:val="28"/>
          <w:lang w:val="ru-RU"/>
        </w:rPr>
        <w:t xml:space="preserve">, в ходе которого реализуются четыре федеральных проекта: </w:t>
      </w:r>
    </w:p>
    <w:p w:rsidR="001950C5" w:rsidRPr="001950C5" w:rsidRDefault="00D76241"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950C5" w:rsidRPr="001950C5">
        <w:rPr>
          <w:rFonts w:ascii="Times New Roman" w:hAnsi="Times New Roman" w:cs="Times New Roman"/>
          <w:sz w:val="28"/>
          <w:szCs w:val="28"/>
          <w:lang w:val="ru-RU"/>
        </w:rPr>
        <w:t xml:space="preserve"> поддержка самозанятых (оказание информационно-консультационных и образовательных услуг самозанятым гражданам на базе центров </w:t>
      </w:r>
      <w:r w:rsidR="00052EE2">
        <w:rPr>
          <w:rFonts w:ascii="Times New Roman" w:hAnsi="Times New Roman" w:cs="Times New Roman"/>
          <w:sz w:val="28"/>
          <w:szCs w:val="28"/>
          <w:lang w:val="ru-RU"/>
        </w:rPr>
        <w:t>"Мой бизнес"</w:t>
      </w:r>
      <w:r w:rsidR="001950C5" w:rsidRPr="001950C5">
        <w:rPr>
          <w:rFonts w:ascii="Times New Roman" w:hAnsi="Times New Roman" w:cs="Times New Roman"/>
          <w:sz w:val="28"/>
          <w:szCs w:val="28"/>
          <w:lang w:val="ru-RU"/>
        </w:rPr>
        <w:t xml:space="preserve">; предоставление микрозаймов по льготной ставке; предоставление в пользование на правах аренды производственных и офисных площадей в помещениях); </w:t>
      </w:r>
    </w:p>
    <w:p w:rsidR="001950C5" w:rsidRPr="001950C5" w:rsidRDefault="00D76241"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950C5" w:rsidRPr="001950C5">
        <w:rPr>
          <w:rFonts w:ascii="Times New Roman" w:hAnsi="Times New Roman" w:cs="Times New Roman"/>
          <w:sz w:val="28"/>
          <w:szCs w:val="28"/>
          <w:lang w:val="ru-RU"/>
        </w:rPr>
        <w:t xml:space="preserve"> предакселерация (создание комфортных условий налогообложения для предпринимателей; сокращение и упрощение представляемой субъектами МСП отчетности; предоставление комплексной финансово-гарантийной поддержки); </w:t>
      </w:r>
    </w:p>
    <w:p w:rsidR="001950C5" w:rsidRPr="001950C5" w:rsidRDefault="00D76241"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950C5" w:rsidRPr="001950C5">
        <w:rPr>
          <w:rFonts w:ascii="Times New Roman" w:hAnsi="Times New Roman" w:cs="Times New Roman"/>
          <w:sz w:val="28"/>
          <w:szCs w:val="28"/>
          <w:lang w:val="ru-RU"/>
        </w:rPr>
        <w:t xml:space="preserve"> акселерация субъектов МСП (получение субъектами МСП финансовой поддержки по программе льготного кредитования; предоставление льготной лизинговой поддержки региональными лизинговыми компаниями; обеспечение доступа субъектам МСП к производственным площадям и помещениям промышленных парков, технопарков); </w:t>
      </w:r>
    </w:p>
    <w:p w:rsidR="00694177" w:rsidRPr="00E061B5" w:rsidRDefault="00D76241" w:rsidP="000753D1">
      <w:pPr>
        <w:autoSpaceDE w:val="0"/>
        <w:autoSpaceDN w:val="0"/>
        <w:adjustRightInd w:val="0"/>
        <w:spacing w:after="0" w:line="240" w:lineRule="auto"/>
        <w:ind w:firstLine="567"/>
        <w:jc w:val="both"/>
        <w:rPr>
          <w:b/>
          <w:szCs w:val="28"/>
        </w:rPr>
      </w:pPr>
      <w:r>
        <w:rPr>
          <w:rFonts w:ascii="Times New Roman" w:hAnsi="Times New Roman" w:cs="Times New Roman"/>
          <w:sz w:val="28"/>
          <w:szCs w:val="28"/>
          <w:lang w:val="ru-RU"/>
        </w:rPr>
        <w:t>−</w:t>
      </w:r>
      <w:r w:rsidR="001950C5" w:rsidRPr="001950C5">
        <w:rPr>
          <w:rFonts w:ascii="Times New Roman" w:hAnsi="Times New Roman" w:cs="Times New Roman"/>
          <w:sz w:val="28"/>
          <w:szCs w:val="28"/>
          <w:lang w:val="ru-RU"/>
        </w:rPr>
        <w:t xml:space="preserve"> цифровая платформа МСП (проектирование и разработка Цифровой платформы, ориентированной на потребности пользователей – субъектов МСП, самозанятых граждан и физических лиц, желающих открыть собственное дело; создание мобильного приложения для доступа к сервисам Цифровой платформы; создание единой среды получения государственных услуг, сервисов, юридически значимых уведомлений). </w:t>
      </w:r>
    </w:p>
    <w:p w:rsidR="00687F65" w:rsidRPr="00E061B5" w:rsidRDefault="00461751" w:rsidP="00E44813">
      <w:pPr>
        <w:widowControl w:val="0"/>
        <w:suppressAutoHyphens/>
        <w:spacing w:after="0"/>
        <w:ind w:firstLine="567"/>
        <w:jc w:val="both"/>
        <w:rPr>
          <w:rFonts w:ascii="Times New Roman" w:eastAsia="Calibri" w:hAnsi="Times New Roman" w:cs="Times New Roman"/>
          <w:sz w:val="28"/>
          <w:szCs w:val="28"/>
          <w:lang w:val="ru-RU"/>
        </w:rPr>
      </w:pPr>
      <w:r w:rsidRPr="00461751">
        <w:rPr>
          <w:rFonts w:ascii="Times New Roman" w:eastAsia="Calibri" w:hAnsi="Times New Roman" w:cs="Times New Roman"/>
          <w:noProof/>
          <w:sz w:val="28"/>
          <w:szCs w:val="28"/>
          <w:lang w:val="ru-RU" w:eastAsia="ru-RU"/>
        </w:rPr>
        <w:drawing>
          <wp:inline distT="0" distB="0" distL="0" distR="0">
            <wp:extent cx="5162550" cy="2105025"/>
            <wp:effectExtent l="0" t="0" r="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7F65" w:rsidRPr="00E061B5" w:rsidRDefault="0008012B" w:rsidP="00E44813">
      <w:pPr>
        <w:widowControl w:val="0"/>
        <w:suppressAutoHyphens/>
        <w:spacing w:after="0"/>
        <w:jc w:val="center"/>
        <w:rPr>
          <w:rFonts w:ascii="Times New Roman" w:eastAsia="Calibri" w:hAnsi="Times New Roman" w:cs="Times New Roman"/>
          <w:sz w:val="28"/>
          <w:szCs w:val="28"/>
          <w:lang w:val="ru-RU"/>
        </w:rPr>
      </w:pPr>
      <w:r w:rsidRPr="007E1910">
        <w:rPr>
          <w:rFonts w:ascii="Times New Roman" w:eastAsia="Calibri" w:hAnsi="Times New Roman" w:cs="Times New Roman"/>
          <w:sz w:val="28"/>
          <w:szCs w:val="28"/>
          <w:lang w:val="ru-RU"/>
        </w:rPr>
        <w:lastRenderedPageBreak/>
        <w:t xml:space="preserve">2.6. </w:t>
      </w:r>
      <w:r w:rsidR="00687F65" w:rsidRPr="007E1910">
        <w:rPr>
          <w:rFonts w:ascii="Times New Roman" w:eastAsia="Calibri" w:hAnsi="Times New Roman" w:cs="Times New Roman"/>
          <w:sz w:val="28"/>
          <w:szCs w:val="28"/>
          <w:lang w:val="ru-RU"/>
        </w:rPr>
        <w:t>Инвестиционная деятельность</w:t>
      </w:r>
    </w:p>
    <w:p w:rsidR="00687F65" w:rsidRPr="00E061B5" w:rsidRDefault="00687F65" w:rsidP="00E44813">
      <w:pPr>
        <w:pStyle w:val="a9"/>
        <w:widowControl w:val="0"/>
        <w:suppressAutoHyphens/>
        <w:ind w:firstLine="720"/>
        <w:rPr>
          <w:szCs w:val="28"/>
        </w:rPr>
      </w:pPr>
    </w:p>
    <w:p w:rsidR="00227CC9" w:rsidRPr="0025354B" w:rsidRDefault="00227CC9" w:rsidP="00227CC9">
      <w:pPr>
        <w:shd w:val="clear" w:color="auto" w:fill="FFFFFF"/>
        <w:spacing w:after="0" w:line="240" w:lineRule="auto"/>
        <w:ind w:firstLine="567"/>
        <w:jc w:val="both"/>
        <w:textAlignment w:val="top"/>
        <w:rPr>
          <w:rFonts w:ascii="Times New Roman" w:eastAsia="Times New Roman" w:hAnsi="Times New Roman" w:cs="Times New Roman"/>
          <w:sz w:val="28"/>
          <w:szCs w:val="28"/>
          <w:lang w:val="ru-RU" w:eastAsia="ru-RU"/>
        </w:rPr>
      </w:pPr>
      <w:r w:rsidRPr="0025354B">
        <w:rPr>
          <w:rFonts w:ascii="Times New Roman" w:eastAsia="Times New Roman" w:hAnsi="Times New Roman" w:cs="Times New Roman"/>
          <w:sz w:val="28"/>
          <w:szCs w:val="28"/>
          <w:lang w:val="ru-RU" w:eastAsia="ru-RU"/>
        </w:rPr>
        <w:t>Основными</w:t>
      </w:r>
      <w:r w:rsidR="0025354B" w:rsidRPr="0025354B">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направлениями</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инвестиционной</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деятельности на территории</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района</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являются: производство и переработка</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сельскохозяйственной</w:t>
      </w:r>
      <w:r w:rsidR="00F368F7">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продукции; обслуживание</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жилищного</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фонда и объектов</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коммунального</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хозяйства; благоустройство</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территорий; ремонт автомобильных</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дорог; предоставление</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бытовых, транспортных услуг населению; развитие</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общедоступной сети общественного</w:t>
      </w:r>
      <w:r w:rsidR="0031327F">
        <w:rPr>
          <w:rFonts w:ascii="Times New Roman" w:eastAsia="Times New Roman" w:hAnsi="Times New Roman" w:cs="Times New Roman"/>
          <w:sz w:val="28"/>
          <w:szCs w:val="28"/>
          <w:lang w:val="ru-RU" w:eastAsia="ru-RU"/>
        </w:rPr>
        <w:t xml:space="preserve"> </w:t>
      </w:r>
      <w:r w:rsidRPr="0025354B">
        <w:rPr>
          <w:rFonts w:ascii="Times New Roman" w:eastAsia="Times New Roman" w:hAnsi="Times New Roman" w:cs="Times New Roman"/>
          <w:sz w:val="28"/>
          <w:szCs w:val="28"/>
          <w:lang w:val="ru-RU" w:eastAsia="ru-RU"/>
        </w:rPr>
        <w:t>питания.</w:t>
      </w:r>
    </w:p>
    <w:p w:rsidR="00227CC9" w:rsidRPr="0025354B" w:rsidRDefault="00227CC9" w:rsidP="00227CC9">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В отчетном</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периоде на территории</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района</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реализовывалось 6 инвестиционных</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проектов, общей</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проектной</w:t>
      </w:r>
      <w:r w:rsidR="0031327F">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стоимостью 22</w:t>
      </w:r>
      <w:r w:rsidR="0031327F">
        <w:rPr>
          <w:rFonts w:ascii="Times New Roman" w:hAnsi="Times New Roman" w:cs="Times New Roman"/>
          <w:sz w:val="28"/>
          <w:szCs w:val="28"/>
          <w:lang w:val="ru-RU"/>
        </w:rPr>
        <w:t>,</w:t>
      </w:r>
      <w:r w:rsidRPr="0025354B">
        <w:rPr>
          <w:rFonts w:ascii="Times New Roman" w:hAnsi="Times New Roman" w:cs="Times New Roman"/>
          <w:sz w:val="28"/>
          <w:szCs w:val="28"/>
          <w:lang w:val="ru-RU"/>
        </w:rPr>
        <w:t>9 мл</w:t>
      </w:r>
      <w:r w:rsidR="0031327F">
        <w:rPr>
          <w:rFonts w:ascii="Times New Roman" w:hAnsi="Times New Roman" w:cs="Times New Roman"/>
          <w:sz w:val="28"/>
          <w:szCs w:val="28"/>
          <w:lang w:val="ru-RU"/>
        </w:rPr>
        <w:t>рд</w:t>
      </w:r>
      <w:r w:rsidRPr="0025354B">
        <w:rPr>
          <w:rFonts w:ascii="Times New Roman" w:hAnsi="Times New Roman" w:cs="Times New Roman"/>
          <w:sz w:val="28"/>
          <w:szCs w:val="28"/>
          <w:lang w:val="ru-RU"/>
        </w:rPr>
        <w:t>. рублей</w:t>
      </w:r>
      <w:r w:rsidR="0031327F">
        <w:rPr>
          <w:rFonts w:ascii="Times New Roman" w:hAnsi="Times New Roman" w:cs="Times New Roman"/>
          <w:sz w:val="28"/>
          <w:szCs w:val="28"/>
          <w:lang w:val="ru-RU"/>
        </w:rPr>
        <w:t>. По данным Волгоградстат,</w:t>
      </w:r>
      <w:r w:rsidRPr="0025354B">
        <w:rPr>
          <w:rFonts w:ascii="Times New Roman" w:hAnsi="Times New Roman" w:cs="Times New Roman"/>
          <w:sz w:val="28"/>
          <w:szCs w:val="28"/>
          <w:lang w:val="ru-RU"/>
        </w:rPr>
        <w:t xml:space="preserve"> фактическое освоение за </w:t>
      </w:r>
      <w:r w:rsidR="0031327F">
        <w:rPr>
          <w:rFonts w:ascii="Times New Roman" w:hAnsi="Times New Roman" w:cs="Times New Roman"/>
          <w:sz w:val="28"/>
          <w:szCs w:val="28"/>
          <w:lang w:val="ru-RU"/>
        </w:rPr>
        <w:t xml:space="preserve">2022 год </w:t>
      </w:r>
      <w:r w:rsidRPr="0025354B">
        <w:rPr>
          <w:rFonts w:ascii="Times New Roman" w:hAnsi="Times New Roman" w:cs="Times New Roman"/>
          <w:sz w:val="28"/>
          <w:szCs w:val="28"/>
          <w:lang w:val="ru-RU"/>
        </w:rPr>
        <w:t>составило 17</w:t>
      </w:r>
      <w:r w:rsidR="0031327F">
        <w:rPr>
          <w:rFonts w:ascii="Times New Roman" w:hAnsi="Times New Roman" w:cs="Times New Roman"/>
          <w:sz w:val="28"/>
          <w:szCs w:val="28"/>
          <w:lang w:val="ru-RU"/>
        </w:rPr>
        <w:t>,</w:t>
      </w:r>
      <w:r w:rsidRPr="0025354B">
        <w:rPr>
          <w:rFonts w:ascii="Times New Roman" w:hAnsi="Times New Roman" w:cs="Times New Roman"/>
          <w:sz w:val="28"/>
          <w:szCs w:val="28"/>
          <w:lang w:val="ru-RU"/>
        </w:rPr>
        <w:t>5 мл</w:t>
      </w:r>
      <w:r w:rsidR="0031327F">
        <w:rPr>
          <w:rFonts w:ascii="Times New Roman" w:hAnsi="Times New Roman" w:cs="Times New Roman"/>
          <w:sz w:val="28"/>
          <w:szCs w:val="28"/>
          <w:lang w:val="ru-RU"/>
        </w:rPr>
        <w:t>рд</w:t>
      </w:r>
      <w:r w:rsidRPr="0025354B">
        <w:rPr>
          <w:rFonts w:ascii="Times New Roman" w:hAnsi="Times New Roman" w:cs="Times New Roman"/>
          <w:sz w:val="28"/>
          <w:szCs w:val="28"/>
          <w:lang w:val="ru-RU"/>
        </w:rPr>
        <w:t>. рублей</w:t>
      </w:r>
      <w:r w:rsidR="0031327F">
        <w:rPr>
          <w:rFonts w:ascii="Times New Roman" w:hAnsi="Times New Roman" w:cs="Times New Roman"/>
          <w:sz w:val="28"/>
          <w:szCs w:val="28"/>
          <w:lang w:val="ru-RU"/>
        </w:rPr>
        <w:t xml:space="preserve"> (по крупным и средним организациям)</w:t>
      </w:r>
      <w:r w:rsidR="00851EDA">
        <w:rPr>
          <w:rFonts w:ascii="Times New Roman" w:hAnsi="Times New Roman" w:cs="Times New Roman"/>
          <w:sz w:val="28"/>
          <w:szCs w:val="28"/>
          <w:lang w:val="ru-RU"/>
        </w:rPr>
        <w:t xml:space="preserve">. В расчёте на одного жителя это </w:t>
      </w:r>
      <w:r w:rsidR="00231D8F">
        <w:rPr>
          <w:rFonts w:ascii="Times New Roman" w:hAnsi="Times New Roman" w:cs="Times New Roman"/>
          <w:sz w:val="28"/>
          <w:szCs w:val="28"/>
          <w:lang w:val="ru-RU"/>
        </w:rPr>
        <w:t>471,4</w:t>
      </w:r>
      <w:r w:rsidR="00851EDA">
        <w:rPr>
          <w:rFonts w:ascii="Times New Roman" w:hAnsi="Times New Roman" w:cs="Times New Roman"/>
          <w:sz w:val="28"/>
          <w:szCs w:val="28"/>
          <w:lang w:val="ru-RU"/>
        </w:rPr>
        <w:t xml:space="preserve"> тыс. рублей</w:t>
      </w:r>
      <w:r w:rsidRPr="0025354B">
        <w:rPr>
          <w:rFonts w:ascii="Times New Roman" w:hAnsi="Times New Roman" w:cs="Times New Roman"/>
          <w:sz w:val="28"/>
          <w:szCs w:val="28"/>
          <w:lang w:val="ru-RU"/>
        </w:rPr>
        <w:t xml:space="preserve">. </w:t>
      </w:r>
    </w:p>
    <w:p w:rsidR="00227CC9" w:rsidRPr="0025354B" w:rsidRDefault="0031327F" w:rsidP="00227CC9">
      <w:pPr>
        <w:widowControl w:val="0"/>
        <w:suppressAutoHyphens/>
        <w:spacing w:after="0" w:line="240" w:lineRule="auto"/>
        <w:ind w:firstLine="567"/>
        <w:jc w:val="both"/>
        <w:rPr>
          <w:rFonts w:ascii="Times New Roman" w:hAnsi="Times New Roman"/>
          <w:sz w:val="28"/>
          <w:szCs w:val="28"/>
          <w:lang w:val="ru-RU"/>
        </w:rPr>
      </w:pPr>
      <w:r>
        <w:rPr>
          <w:rFonts w:ascii="Times New Roman" w:hAnsi="Times New Roman" w:cs="Times New Roman"/>
          <w:sz w:val="28"/>
          <w:szCs w:val="28"/>
          <w:lang w:val="ru-RU"/>
        </w:rPr>
        <w:t>По итогам</w:t>
      </w:r>
      <w:r w:rsidR="00227CC9" w:rsidRPr="0025354B">
        <w:rPr>
          <w:rFonts w:ascii="Times New Roman" w:hAnsi="Times New Roman" w:cs="Times New Roman"/>
          <w:sz w:val="28"/>
          <w:szCs w:val="28"/>
          <w:lang w:val="ru-RU"/>
        </w:rPr>
        <w:t xml:space="preserve"> 2022 год</w:t>
      </w:r>
      <w:r>
        <w:rPr>
          <w:rFonts w:ascii="Times New Roman" w:hAnsi="Times New Roman" w:cs="Times New Roman"/>
          <w:sz w:val="28"/>
          <w:szCs w:val="28"/>
          <w:lang w:val="ru-RU"/>
        </w:rPr>
        <w:t>а</w:t>
      </w:r>
      <w:r w:rsidR="00227CC9" w:rsidRPr="0025354B">
        <w:rPr>
          <w:rFonts w:ascii="Times New Roman" w:hAnsi="Times New Roman" w:cs="Times New Roman"/>
          <w:sz w:val="28"/>
          <w:szCs w:val="28"/>
          <w:lang w:val="ru-RU"/>
        </w:rPr>
        <w:t xml:space="preserve"> реализованы и введены в эксплуатацию 4 проекта, из них 1 - в сфере</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агропромышленного</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комплекс</w:t>
      </w:r>
      <w:r>
        <w:rPr>
          <w:rFonts w:ascii="Times New Roman" w:hAnsi="Times New Roman" w:cs="Times New Roman"/>
          <w:sz w:val="28"/>
          <w:szCs w:val="28"/>
          <w:lang w:val="ru-RU"/>
        </w:rPr>
        <w:t>а, 3 - по строительству и рекон</w:t>
      </w:r>
      <w:r w:rsidR="00227CC9" w:rsidRPr="0025354B">
        <w:rPr>
          <w:rFonts w:ascii="Times New Roman" w:hAnsi="Times New Roman" w:cs="Times New Roman"/>
          <w:sz w:val="28"/>
          <w:szCs w:val="28"/>
          <w:lang w:val="ru-RU"/>
        </w:rPr>
        <w:t>с</w:t>
      </w:r>
      <w:r>
        <w:rPr>
          <w:rFonts w:ascii="Times New Roman" w:hAnsi="Times New Roman" w:cs="Times New Roman"/>
          <w:sz w:val="28"/>
          <w:szCs w:val="28"/>
          <w:lang w:val="ru-RU"/>
        </w:rPr>
        <w:t>т</w:t>
      </w:r>
      <w:r w:rsidR="00227CC9" w:rsidRPr="0025354B">
        <w:rPr>
          <w:rFonts w:ascii="Times New Roman" w:hAnsi="Times New Roman" w:cs="Times New Roman"/>
          <w:sz w:val="28"/>
          <w:szCs w:val="28"/>
          <w:lang w:val="ru-RU"/>
        </w:rPr>
        <w:t>рукции</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торговых</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объектов.</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Инвестиционная</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ёмкость</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проектов</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составила 32,9 млн.</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рублей.</w:t>
      </w:r>
      <w:r w:rsidR="00851EDA">
        <w:rPr>
          <w:rFonts w:ascii="Times New Roman" w:hAnsi="Times New Roman" w:cs="Times New Roman"/>
          <w:sz w:val="28"/>
          <w:szCs w:val="28"/>
          <w:lang w:val="ru-RU"/>
        </w:rPr>
        <w:t xml:space="preserve"> </w:t>
      </w:r>
      <w:r w:rsidR="00227CC9" w:rsidRPr="0025354B">
        <w:rPr>
          <w:rFonts w:ascii="Times New Roman" w:hAnsi="Times New Roman"/>
          <w:sz w:val="28"/>
          <w:szCs w:val="28"/>
          <w:lang w:val="ru-RU"/>
        </w:rPr>
        <w:t>Из</w:t>
      </w:r>
      <w:r w:rsidR="00851EDA">
        <w:rPr>
          <w:rFonts w:ascii="Times New Roman" w:hAnsi="Times New Roman"/>
          <w:sz w:val="28"/>
          <w:szCs w:val="28"/>
          <w:lang w:val="ru-RU"/>
        </w:rPr>
        <w:t xml:space="preserve"> </w:t>
      </w:r>
      <w:r w:rsidR="00227CC9" w:rsidRPr="0025354B">
        <w:rPr>
          <w:rFonts w:ascii="Times New Roman" w:hAnsi="Times New Roman"/>
          <w:sz w:val="28"/>
          <w:szCs w:val="28"/>
          <w:lang w:val="ru-RU"/>
        </w:rPr>
        <w:t>общего</w:t>
      </w:r>
      <w:r w:rsidR="00851EDA">
        <w:rPr>
          <w:rFonts w:ascii="Times New Roman" w:hAnsi="Times New Roman"/>
          <w:sz w:val="28"/>
          <w:szCs w:val="28"/>
          <w:lang w:val="ru-RU"/>
        </w:rPr>
        <w:t xml:space="preserve"> </w:t>
      </w:r>
      <w:r w:rsidR="00227CC9" w:rsidRPr="0025354B">
        <w:rPr>
          <w:rFonts w:ascii="Times New Roman" w:hAnsi="Times New Roman"/>
          <w:sz w:val="28"/>
          <w:szCs w:val="28"/>
          <w:lang w:val="ru-RU"/>
        </w:rPr>
        <w:t>объема</w:t>
      </w:r>
      <w:r w:rsidR="00851EDA">
        <w:rPr>
          <w:rFonts w:ascii="Times New Roman" w:hAnsi="Times New Roman"/>
          <w:sz w:val="28"/>
          <w:szCs w:val="28"/>
          <w:lang w:val="ru-RU"/>
        </w:rPr>
        <w:t xml:space="preserve"> </w:t>
      </w:r>
      <w:r w:rsidR="00227CC9" w:rsidRPr="0025354B">
        <w:rPr>
          <w:rFonts w:ascii="Times New Roman" w:hAnsi="Times New Roman"/>
          <w:sz w:val="28"/>
          <w:szCs w:val="28"/>
          <w:lang w:val="ru-RU"/>
        </w:rPr>
        <w:t xml:space="preserve">инвестиций в производственную сферу направлено </w:t>
      </w:r>
      <w:r w:rsidR="00851EDA">
        <w:rPr>
          <w:rFonts w:ascii="Times New Roman" w:hAnsi="Times New Roman"/>
          <w:sz w:val="28"/>
          <w:szCs w:val="28"/>
          <w:lang w:val="ru-RU"/>
        </w:rPr>
        <w:t>17,4</w:t>
      </w:r>
      <w:r w:rsidR="00227CC9" w:rsidRPr="0025354B">
        <w:rPr>
          <w:rFonts w:ascii="Times New Roman" w:hAnsi="Times New Roman"/>
          <w:sz w:val="28"/>
          <w:szCs w:val="28"/>
          <w:lang w:val="ru-RU"/>
        </w:rPr>
        <w:t xml:space="preserve"> млрд. рублей, в социальную – </w:t>
      </w:r>
      <w:r w:rsidR="00851EDA">
        <w:rPr>
          <w:rFonts w:ascii="Times New Roman" w:hAnsi="Times New Roman"/>
          <w:sz w:val="28"/>
          <w:szCs w:val="28"/>
          <w:lang w:val="ru-RU"/>
        </w:rPr>
        <w:t>около 60 млн</w:t>
      </w:r>
      <w:r w:rsidR="00227CC9" w:rsidRPr="0025354B">
        <w:rPr>
          <w:rFonts w:ascii="Times New Roman" w:hAnsi="Times New Roman"/>
          <w:sz w:val="28"/>
          <w:szCs w:val="28"/>
          <w:lang w:val="ru-RU"/>
        </w:rPr>
        <w:t>. рублей.</w:t>
      </w:r>
    </w:p>
    <w:p w:rsidR="00227CC9" w:rsidRPr="0025354B" w:rsidRDefault="005356FB" w:rsidP="00227CC9">
      <w:pPr>
        <w:widowControl w:val="0"/>
        <w:suppressAutoHyphens/>
        <w:spacing w:after="0" w:line="240" w:lineRule="auto"/>
        <w:ind w:firstLine="567"/>
        <w:jc w:val="both"/>
        <w:rPr>
          <w:rFonts w:ascii="Times New Roman" w:hAnsi="Times New Roman"/>
          <w:sz w:val="28"/>
          <w:szCs w:val="28"/>
          <w:lang w:val="ru-RU"/>
        </w:rPr>
      </w:pPr>
      <w:r>
        <w:rPr>
          <w:rFonts w:ascii="Times New Roman" w:hAnsi="Times New Roman" w:cs="Times New Roman"/>
          <w:sz w:val="28"/>
          <w:szCs w:val="28"/>
          <w:lang w:val="ru-RU"/>
        </w:rPr>
        <w:t>Львиную дол</w:t>
      </w:r>
      <w:r w:rsidR="00227CC9" w:rsidRPr="0025354B">
        <w:rPr>
          <w:rFonts w:ascii="Times New Roman" w:hAnsi="Times New Roman" w:cs="Times New Roman"/>
          <w:sz w:val="28"/>
          <w:szCs w:val="28"/>
          <w:lang w:val="ru-RU"/>
        </w:rPr>
        <w:t>ю (96,5%) в инвестициях</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района</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занимает</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строительство горно-обогатительного</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комбината по добыче и обогащению</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калийных солей мощностью 2,3 млн. тонн в год 95-процентного KCL Гремяч</w:t>
      </w:r>
      <w:r>
        <w:rPr>
          <w:rFonts w:ascii="Times New Roman" w:hAnsi="Times New Roman" w:cs="Times New Roman"/>
          <w:sz w:val="28"/>
          <w:szCs w:val="28"/>
          <w:lang w:val="ru-RU"/>
        </w:rPr>
        <w:t>и</w:t>
      </w:r>
      <w:r w:rsidR="00227CC9" w:rsidRPr="0025354B">
        <w:rPr>
          <w:rFonts w:ascii="Times New Roman" w:hAnsi="Times New Roman" w:cs="Times New Roman"/>
          <w:sz w:val="28"/>
          <w:szCs w:val="28"/>
          <w:lang w:val="ru-RU"/>
        </w:rPr>
        <w:t>нского</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месторождения</w:t>
      </w:r>
      <w:r>
        <w:rPr>
          <w:rFonts w:ascii="Times New Roman" w:hAnsi="Times New Roman" w:cs="Times New Roman"/>
          <w:sz w:val="28"/>
          <w:szCs w:val="28"/>
          <w:lang w:val="ru-RU"/>
        </w:rPr>
        <w:t xml:space="preserve"> калийных солей</w:t>
      </w:r>
      <w:r w:rsidR="00227CC9" w:rsidRPr="0025354B">
        <w:rPr>
          <w:rFonts w:ascii="Times New Roman" w:hAnsi="Times New Roman" w:cs="Times New Roman"/>
          <w:sz w:val="28"/>
          <w:szCs w:val="28"/>
          <w:lang w:val="ru-RU"/>
        </w:rPr>
        <w:t>, инвестором</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которого</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является ООО "ЕвроХим-ВолгаКалий". По сравнению с прошлым годом предприятие не только не сократило</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объема</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инвестиционных вложений в реализацию</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проекта, но и нарастило его более</w:t>
      </w:r>
      <w:r>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 xml:space="preserve">чем на 50%. </w:t>
      </w:r>
      <w:r>
        <w:rPr>
          <w:rFonts w:ascii="Times New Roman" w:hAnsi="Times New Roman" w:cs="Times New Roman"/>
          <w:sz w:val="28"/>
          <w:szCs w:val="28"/>
          <w:shd w:val="clear" w:color="auto" w:fill="FFFFFF"/>
          <w:lang w:val="ru-RU"/>
        </w:rPr>
        <w:t>С начала реализации проекта</w:t>
      </w:r>
      <w:r w:rsidR="00227CC9" w:rsidRPr="0025354B">
        <w:rPr>
          <w:rFonts w:ascii="Times New Roman" w:hAnsi="Times New Roman" w:cs="Times New Roman"/>
          <w:sz w:val="28"/>
          <w:szCs w:val="28"/>
          <w:shd w:val="clear" w:color="auto" w:fill="FFFFFF"/>
          <w:lang w:val="ru-RU"/>
        </w:rPr>
        <w:t xml:space="preserve"> </w:t>
      </w:r>
      <w:r w:rsidR="00951741">
        <w:rPr>
          <w:rFonts w:ascii="Times New Roman" w:hAnsi="Times New Roman" w:cs="Times New Roman"/>
          <w:sz w:val="28"/>
          <w:szCs w:val="28"/>
          <w:shd w:val="clear" w:color="auto" w:fill="FFFFFF"/>
          <w:lang w:val="ru-RU"/>
        </w:rPr>
        <w:t>общий объем инвестиционных вложений составил</w:t>
      </w:r>
      <w:r>
        <w:rPr>
          <w:rFonts w:ascii="Times New Roman" w:hAnsi="Times New Roman" w:cs="Times New Roman"/>
          <w:sz w:val="28"/>
          <w:szCs w:val="28"/>
          <w:shd w:val="clear" w:color="auto" w:fill="FFFFFF"/>
          <w:lang w:val="ru-RU"/>
        </w:rPr>
        <w:t xml:space="preserve"> </w:t>
      </w:r>
      <w:r w:rsidR="00227CC9" w:rsidRPr="0025354B">
        <w:rPr>
          <w:rFonts w:ascii="Times New Roman" w:hAnsi="Times New Roman" w:cs="Times New Roman"/>
          <w:sz w:val="28"/>
          <w:szCs w:val="28"/>
          <w:shd w:val="clear" w:color="auto" w:fill="FFFFFF"/>
          <w:lang w:val="ru-RU"/>
        </w:rPr>
        <w:t>около</w:t>
      </w:r>
      <w:r w:rsidR="00951741">
        <w:rPr>
          <w:rFonts w:ascii="Times New Roman" w:hAnsi="Times New Roman" w:cs="Times New Roman"/>
          <w:sz w:val="28"/>
          <w:szCs w:val="28"/>
          <w:shd w:val="clear" w:color="auto" w:fill="FFFFFF"/>
          <w:lang w:val="ru-RU"/>
        </w:rPr>
        <w:t xml:space="preserve"> </w:t>
      </w:r>
      <w:r w:rsidR="00227CC9" w:rsidRPr="0025354B">
        <w:rPr>
          <w:rFonts w:ascii="Times New Roman" w:hAnsi="Times New Roman" w:cs="Times New Roman"/>
          <w:sz w:val="28"/>
          <w:szCs w:val="28"/>
          <w:shd w:val="clear" w:color="auto" w:fill="FFFFFF"/>
          <w:lang w:val="ru-RU"/>
        </w:rPr>
        <w:t>174 млрд. руб</w:t>
      </w:r>
      <w:r w:rsidR="00951741">
        <w:rPr>
          <w:rFonts w:ascii="Times New Roman" w:hAnsi="Times New Roman" w:cs="Times New Roman"/>
          <w:sz w:val="28"/>
          <w:szCs w:val="28"/>
          <w:shd w:val="clear" w:color="auto" w:fill="FFFFFF"/>
          <w:lang w:val="ru-RU"/>
        </w:rPr>
        <w:t>лей</w:t>
      </w:r>
      <w:r w:rsidR="00227CC9" w:rsidRPr="0025354B">
        <w:rPr>
          <w:rFonts w:ascii="Times New Roman" w:hAnsi="Times New Roman" w:cs="Times New Roman"/>
          <w:sz w:val="28"/>
          <w:szCs w:val="28"/>
          <w:shd w:val="clear" w:color="auto" w:fill="FFFFFF"/>
          <w:lang w:val="ru-RU"/>
        </w:rPr>
        <w:t xml:space="preserve"> (</w:t>
      </w:r>
      <w:r w:rsidR="00951741">
        <w:rPr>
          <w:rFonts w:ascii="Times New Roman" w:hAnsi="Times New Roman" w:cs="Times New Roman"/>
          <w:sz w:val="28"/>
          <w:szCs w:val="28"/>
          <w:shd w:val="clear" w:color="auto" w:fill="FFFFFF"/>
          <w:lang w:val="ru-RU"/>
        </w:rPr>
        <w:t xml:space="preserve">проект реализован на </w:t>
      </w:r>
      <w:r w:rsidR="00227CC9" w:rsidRPr="0025354B">
        <w:rPr>
          <w:rFonts w:ascii="Times New Roman" w:hAnsi="Times New Roman" w:cs="Times New Roman"/>
          <w:sz w:val="28"/>
          <w:szCs w:val="28"/>
          <w:shd w:val="clear" w:color="auto" w:fill="FFFFFF"/>
          <w:lang w:val="ru-RU"/>
        </w:rPr>
        <w:t>74% от проект</w:t>
      </w:r>
      <w:r w:rsidR="00951741">
        <w:rPr>
          <w:rFonts w:ascii="Times New Roman" w:hAnsi="Times New Roman" w:cs="Times New Roman"/>
          <w:sz w:val="28"/>
          <w:szCs w:val="28"/>
          <w:shd w:val="clear" w:color="auto" w:fill="FFFFFF"/>
          <w:lang w:val="ru-RU"/>
        </w:rPr>
        <w:t>ной стоимости</w:t>
      </w:r>
      <w:r w:rsidR="00227CC9" w:rsidRPr="0025354B">
        <w:rPr>
          <w:rFonts w:ascii="Times New Roman" w:hAnsi="Times New Roman" w:cs="Times New Roman"/>
          <w:sz w:val="28"/>
          <w:szCs w:val="28"/>
          <w:shd w:val="clear" w:color="auto" w:fill="FFFFFF"/>
          <w:lang w:val="ru-RU"/>
        </w:rPr>
        <w:t xml:space="preserve">). </w:t>
      </w:r>
    </w:p>
    <w:p w:rsidR="00227CC9" w:rsidRPr="0025354B" w:rsidRDefault="008D0D18" w:rsidP="00227CC9">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pacing w:val="5"/>
          <w:sz w:val="28"/>
          <w:szCs w:val="28"/>
          <w:lang w:val="ru-RU"/>
        </w:rPr>
        <w:t>Среднесписочная численность работающих</w:t>
      </w:r>
      <w:r w:rsidR="003B67F4">
        <w:rPr>
          <w:rFonts w:ascii="Times New Roman" w:hAnsi="Times New Roman" w:cs="Times New Roman"/>
          <w:spacing w:val="5"/>
          <w:sz w:val="28"/>
          <w:szCs w:val="28"/>
          <w:lang w:val="ru-RU"/>
        </w:rPr>
        <w:t xml:space="preserve"> ООО "ЕвроХим-ВолгаКалий"</w:t>
      </w:r>
      <w:r w:rsidR="00951741">
        <w:rPr>
          <w:rFonts w:ascii="Times New Roman" w:hAnsi="Times New Roman" w:cs="Times New Roman"/>
          <w:spacing w:val="5"/>
          <w:sz w:val="28"/>
          <w:szCs w:val="28"/>
          <w:lang w:val="ru-RU"/>
        </w:rPr>
        <w:t xml:space="preserve"> </w:t>
      </w:r>
      <w:r>
        <w:rPr>
          <w:rFonts w:ascii="Times New Roman" w:hAnsi="Times New Roman" w:cs="Times New Roman"/>
          <w:spacing w:val="5"/>
          <w:sz w:val="28"/>
          <w:szCs w:val="28"/>
          <w:lang w:val="ru-RU"/>
        </w:rPr>
        <w:t>за 2022 год - 1958 человек</w:t>
      </w:r>
      <w:r w:rsidR="00227CC9" w:rsidRPr="0025354B">
        <w:rPr>
          <w:rFonts w:ascii="Times New Roman" w:hAnsi="Times New Roman" w:cs="Times New Roman"/>
          <w:spacing w:val="5"/>
          <w:sz w:val="28"/>
          <w:szCs w:val="28"/>
          <w:lang w:val="ru-RU"/>
        </w:rPr>
        <w:t xml:space="preserve">. С </w:t>
      </w:r>
      <w:r w:rsidR="002D4476">
        <w:rPr>
          <w:rFonts w:ascii="Times New Roman" w:hAnsi="Times New Roman" w:cs="Times New Roman"/>
          <w:spacing w:val="5"/>
          <w:sz w:val="28"/>
          <w:szCs w:val="28"/>
          <w:lang w:val="ru-RU"/>
        </w:rPr>
        <w:t xml:space="preserve">момента запуска </w:t>
      </w:r>
      <w:r w:rsidR="003B67F4">
        <w:rPr>
          <w:rFonts w:ascii="Times New Roman" w:hAnsi="Times New Roman" w:cs="Times New Roman"/>
          <w:spacing w:val="5"/>
          <w:sz w:val="28"/>
          <w:szCs w:val="28"/>
          <w:lang w:val="ru-RU"/>
        </w:rPr>
        <w:t>производственного процесса</w:t>
      </w:r>
      <w:r w:rsidR="00951741">
        <w:rPr>
          <w:rFonts w:ascii="Times New Roman" w:hAnsi="Times New Roman" w:cs="Times New Roman"/>
          <w:spacing w:val="5"/>
          <w:sz w:val="28"/>
          <w:szCs w:val="28"/>
          <w:lang w:val="ru-RU"/>
        </w:rPr>
        <w:t xml:space="preserve"> </w:t>
      </w:r>
      <w:r w:rsidR="00227CC9" w:rsidRPr="0025354B">
        <w:rPr>
          <w:rFonts w:ascii="Times New Roman" w:hAnsi="Times New Roman" w:cs="Times New Roman"/>
          <w:spacing w:val="5"/>
          <w:sz w:val="28"/>
          <w:szCs w:val="28"/>
          <w:lang w:val="ru-RU"/>
        </w:rPr>
        <w:t>численность</w:t>
      </w:r>
      <w:r w:rsidR="00951741">
        <w:rPr>
          <w:rFonts w:ascii="Times New Roman" w:hAnsi="Times New Roman" w:cs="Times New Roman"/>
          <w:spacing w:val="5"/>
          <w:sz w:val="28"/>
          <w:szCs w:val="28"/>
          <w:lang w:val="ru-RU"/>
        </w:rPr>
        <w:t xml:space="preserve"> </w:t>
      </w:r>
      <w:r w:rsidR="00227CC9" w:rsidRPr="0025354B">
        <w:rPr>
          <w:rFonts w:ascii="Times New Roman" w:hAnsi="Times New Roman" w:cs="Times New Roman"/>
          <w:spacing w:val="5"/>
          <w:sz w:val="28"/>
          <w:szCs w:val="28"/>
          <w:lang w:val="ru-RU"/>
        </w:rPr>
        <w:t>персонала</w:t>
      </w:r>
      <w:r w:rsidR="00951741">
        <w:rPr>
          <w:rFonts w:ascii="Times New Roman" w:hAnsi="Times New Roman" w:cs="Times New Roman"/>
          <w:spacing w:val="5"/>
          <w:sz w:val="28"/>
          <w:szCs w:val="28"/>
          <w:lang w:val="ru-RU"/>
        </w:rPr>
        <w:t xml:space="preserve"> </w:t>
      </w:r>
      <w:r w:rsidR="003B67F4">
        <w:rPr>
          <w:rFonts w:ascii="Times New Roman" w:hAnsi="Times New Roman" w:cs="Times New Roman"/>
          <w:spacing w:val="5"/>
          <w:sz w:val="28"/>
          <w:szCs w:val="28"/>
          <w:lang w:val="ru-RU"/>
        </w:rPr>
        <w:t xml:space="preserve">общества </w:t>
      </w:r>
      <w:r w:rsidR="00227CC9" w:rsidRPr="0025354B">
        <w:rPr>
          <w:rFonts w:ascii="Times New Roman" w:hAnsi="Times New Roman" w:cs="Times New Roman"/>
          <w:spacing w:val="5"/>
          <w:sz w:val="28"/>
          <w:szCs w:val="28"/>
          <w:lang w:val="ru-RU"/>
        </w:rPr>
        <w:t>увеличилась</w:t>
      </w:r>
      <w:r w:rsidR="00951741">
        <w:rPr>
          <w:rFonts w:ascii="Times New Roman" w:hAnsi="Times New Roman" w:cs="Times New Roman"/>
          <w:spacing w:val="5"/>
          <w:sz w:val="28"/>
          <w:szCs w:val="28"/>
          <w:lang w:val="ru-RU"/>
        </w:rPr>
        <w:t xml:space="preserve"> </w:t>
      </w:r>
      <w:r w:rsidR="00227CC9" w:rsidRPr="0025354B">
        <w:rPr>
          <w:rFonts w:ascii="Times New Roman" w:hAnsi="Times New Roman" w:cs="Times New Roman"/>
          <w:spacing w:val="5"/>
          <w:sz w:val="28"/>
          <w:szCs w:val="28"/>
          <w:lang w:val="ru-RU"/>
        </w:rPr>
        <w:t>практически</w:t>
      </w:r>
      <w:r w:rsidR="00951741">
        <w:rPr>
          <w:rFonts w:ascii="Times New Roman" w:hAnsi="Times New Roman" w:cs="Times New Roman"/>
          <w:spacing w:val="5"/>
          <w:sz w:val="28"/>
          <w:szCs w:val="28"/>
          <w:lang w:val="ru-RU"/>
        </w:rPr>
        <w:t xml:space="preserve"> </w:t>
      </w:r>
      <w:r w:rsidR="00227CC9" w:rsidRPr="0025354B">
        <w:rPr>
          <w:rFonts w:ascii="Times New Roman" w:hAnsi="Times New Roman" w:cs="Times New Roman"/>
          <w:spacing w:val="5"/>
          <w:sz w:val="28"/>
          <w:szCs w:val="28"/>
          <w:lang w:val="ru-RU"/>
        </w:rPr>
        <w:t xml:space="preserve">вдвое. </w:t>
      </w:r>
    </w:p>
    <w:p w:rsidR="00EA6C7A" w:rsidRDefault="00227CC9" w:rsidP="00227CC9">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В сфере</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сельского</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хозяйства</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реализован проект </w:t>
      </w:r>
      <w:r w:rsidR="00EA6C7A">
        <w:rPr>
          <w:rFonts w:ascii="Times New Roman" w:hAnsi="Times New Roman" w:cs="Times New Roman"/>
          <w:sz w:val="28"/>
          <w:szCs w:val="28"/>
          <w:lang w:val="ru-RU"/>
        </w:rPr>
        <w:t>"</w:t>
      </w:r>
      <w:r w:rsidRPr="0025354B">
        <w:rPr>
          <w:rFonts w:ascii="Times New Roman" w:hAnsi="Times New Roman" w:cs="Times New Roman"/>
          <w:sz w:val="28"/>
          <w:szCs w:val="28"/>
          <w:lang w:val="ru-RU"/>
        </w:rPr>
        <w:t>Агростартап-2022</w:t>
      </w:r>
      <w:r w:rsidR="00EA6C7A">
        <w:rPr>
          <w:rFonts w:ascii="Times New Roman" w:hAnsi="Times New Roman" w:cs="Times New Roman"/>
          <w:sz w:val="28"/>
          <w:szCs w:val="28"/>
          <w:lang w:val="ru-RU"/>
        </w:rPr>
        <w:t>"</w:t>
      </w:r>
      <w:r w:rsidRPr="0025354B">
        <w:rPr>
          <w:rFonts w:ascii="Times New Roman" w:hAnsi="Times New Roman" w:cs="Times New Roman"/>
          <w:sz w:val="28"/>
          <w:szCs w:val="28"/>
          <w:lang w:val="ru-RU"/>
        </w:rPr>
        <w:t xml:space="preserve"> по созданию и развитию</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хозяйства (бизнес-план по производству</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охлаждённого</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сырого</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коровьего молока) ИП Терещук Е.С. на общую</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сумму 3,4 млн.</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рублей. </w:t>
      </w:r>
    </w:p>
    <w:p w:rsidR="00227CC9" w:rsidRPr="0025354B" w:rsidRDefault="00227CC9" w:rsidP="00227CC9">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sz w:val="28"/>
          <w:szCs w:val="28"/>
          <w:lang w:val="ru-RU"/>
        </w:rPr>
        <w:t>В 2023 году</w:t>
      </w:r>
      <w:r w:rsidR="00EA6C7A">
        <w:rPr>
          <w:rFonts w:ascii="Times New Roman" w:hAnsi="Times New Roman"/>
          <w:sz w:val="28"/>
          <w:szCs w:val="28"/>
          <w:lang w:val="ru-RU"/>
        </w:rPr>
        <w:t xml:space="preserve"> </w:t>
      </w:r>
      <w:r w:rsidRPr="0025354B">
        <w:rPr>
          <w:rFonts w:ascii="Times New Roman" w:hAnsi="Times New Roman"/>
          <w:sz w:val="28"/>
          <w:szCs w:val="28"/>
          <w:shd w:val="clear" w:color="auto" w:fill="FFFFFF"/>
          <w:lang w:val="ru-RU"/>
        </w:rPr>
        <w:t xml:space="preserve">в рамках проекта </w:t>
      </w:r>
      <w:r w:rsidR="00EA6C7A">
        <w:rPr>
          <w:rFonts w:ascii="Times New Roman" w:hAnsi="Times New Roman"/>
          <w:sz w:val="28"/>
          <w:szCs w:val="28"/>
          <w:shd w:val="clear" w:color="auto" w:fill="FFFFFF"/>
          <w:lang w:val="ru-RU"/>
        </w:rPr>
        <w:t>"</w:t>
      </w:r>
      <w:r w:rsidRPr="0025354B">
        <w:rPr>
          <w:rFonts w:ascii="Times New Roman" w:hAnsi="Times New Roman"/>
          <w:sz w:val="28"/>
          <w:szCs w:val="28"/>
          <w:shd w:val="clear" w:color="auto" w:fill="FFFFFF"/>
          <w:lang w:val="ru-RU"/>
        </w:rPr>
        <w:t>Агростартап-2023</w:t>
      </w:r>
      <w:r w:rsidR="00EA6C7A">
        <w:rPr>
          <w:rFonts w:ascii="Times New Roman" w:hAnsi="Times New Roman"/>
          <w:sz w:val="28"/>
          <w:szCs w:val="28"/>
          <w:shd w:val="clear" w:color="auto" w:fill="FFFFFF"/>
          <w:lang w:val="ru-RU"/>
        </w:rPr>
        <w:t xml:space="preserve">" </w:t>
      </w:r>
      <w:r w:rsidRPr="0025354B">
        <w:rPr>
          <w:rFonts w:ascii="Times New Roman" w:hAnsi="Times New Roman"/>
          <w:sz w:val="28"/>
          <w:szCs w:val="28"/>
          <w:shd w:val="clear" w:color="auto" w:fill="FFFFFF"/>
          <w:lang w:val="ru-RU"/>
        </w:rPr>
        <w:t>индивидуальный</w:t>
      </w:r>
      <w:r w:rsidR="00EA6C7A">
        <w:rPr>
          <w:rFonts w:ascii="Times New Roman" w:hAnsi="Times New Roman"/>
          <w:sz w:val="28"/>
          <w:szCs w:val="28"/>
          <w:shd w:val="clear" w:color="auto" w:fill="FFFFFF"/>
          <w:lang w:val="ru-RU"/>
        </w:rPr>
        <w:t xml:space="preserve"> </w:t>
      </w:r>
      <w:r w:rsidRPr="0025354B">
        <w:rPr>
          <w:rFonts w:ascii="Times New Roman" w:hAnsi="Times New Roman"/>
          <w:sz w:val="28"/>
          <w:szCs w:val="28"/>
          <w:shd w:val="clear" w:color="auto" w:fill="FFFFFF"/>
          <w:lang w:val="ru-RU"/>
        </w:rPr>
        <w:t>предприниматель</w:t>
      </w:r>
      <w:r w:rsidR="00EA6C7A">
        <w:rPr>
          <w:rFonts w:ascii="Times New Roman" w:hAnsi="Times New Roman"/>
          <w:sz w:val="28"/>
          <w:szCs w:val="28"/>
          <w:shd w:val="clear" w:color="auto" w:fill="FFFFFF"/>
          <w:lang w:val="ru-RU"/>
        </w:rPr>
        <w:t xml:space="preserve"> </w:t>
      </w:r>
      <w:r w:rsidRPr="0025354B">
        <w:rPr>
          <w:rFonts w:ascii="Times New Roman" w:hAnsi="Times New Roman" w:cs="Times New Roman"/>
          <w:sz w:val="28"/>
          <w:szCs w:val="28"/>
          <w:lang w:val="ru-RU"/>
        </w:rPr>
        <w:t>Воробьёв В.С.</w:t>
      </w:r>
      <w:r w:rsidR="00EA6C7A">
        <w:rPr>
          <w:rFonts w:ascii="Times New Roman" w:hAnsi="Times New Roman" w:cs="Times New Roman"/>
          <w:sz w:val="28"/>
          <w:szCs w:val="28"/>
          <w:lang w:val="ru-RU"/>
        </w:rPr>
        <w:t xml:space="preserve"> </w:t>
      </w:r>
      <w:r w:rsidRPr="0025354B">
        <w:rPr>
          <w:rFonts w:ascii="Times New Roman" w:hAnsi="Times New Roman"/>
          <w:sz w:val="28"/>
          <w:szCs w:val="28"/>
          <w:shd w:val="clear" w:color="auto" w:fill="FFFFFF"/>
          <w:lang w:val="ru-RU"/>
        </w:rPr>
        <w:t>получил грант в сумме</w:t>
      </w:r>
      <w:r w:rsidR="00EA6C7A">
        <w:rPr>
          <w:rFonts w:ascii="Times New Roman" w:hAnsi="Times New Roman"/>
          <w:sz w:val="28"/>
          <w:szCs w:val="28"/>
          <w:shd w:val="clear" w:color="auto" w:fill="FFFFFF"/>
          <w:lang w:val="ru-RU"/>
        </w:rPr>
        <w:t xml:space="preserve"> </w:t>
      </w:r>
      <w:r w:rsidRPr="0025354B">
        <w:rPr>
          <w:rFonts w:ascii="Times New Roman" w:hAnsi="Times New Roman"/>
          <w:sz w:val="28"/>
          <w:szCs w:val="28"/>
          <w:shd w:val="clear" w:color="auto" w:fill="FFFFFF"/>
          <w:lang w:val="ru-RU"/>
        </w:rPr>
        <w:t>7,2</w:t>
      </w:r>
      <w:r w:rsidR="00EA6C7A">
        <w:rPr>
          <w:rFonts w:ascii="Times New Roman" w:hAnsi="Times New Roman"/>
          <w:sz w:val="28"/>
          <w:szCs w:val="28"/>
          <w:shd w:val="clear" w:color="auto" w:fill="FFFFFF"/>
          <w:lang w:val="ru-RU"/>
        </w:rPr>
        <w:t xml:space="preserve"> </w:t>
      </w:r>
      <w:r w:rsidRPr="0025354B">
        <w:rPr>
          <w:rFonts w:ascii="Times New Roman" w:hAnsi="Times New Roman"/>
          <w:sz w:val="28"/>
          <w:szCs w:val="28"/>
          <w:shd w:val="clear" w:color="auto" w:fill="FFFFFF"/>
          <w:lang w:val="ru-RU"/>
        </w:rPr>
        <w:t>млн.</w:t>
      </w:r>
      <w:r w:rsidR="00EA6C7A">
        <w:rPr>
          <w:rFonts w:ascii="Times New Roman" w:hAnsi="Times New Roman"/>
          <w:sz w:val="28"/>
          <w:szCs w:val="28"/>
          <w:shd w:val="clear" w:color="auto" w:fill="FFFFFF"/>
          <w:lang w:val="ru-RU"/>
        </w:rPr>
        <w:t xml:space="preserve"> </w:t>
      </w:r>
      <w:r w:rsidRPr="0025354B">
        <w:rPr>
          <w:rFonts w:ascii="Times New Roman" w:hAnsi="Times New Roman"/>
          <w:sz w:val="28"/>
          <w:szCs w:val="28"/>
          <w:shd w:val="clear" w:color="auto" w:fill="FFFFFF"/>
          <w:lang w:val="ru-RU"/>
        </w:rPr>
        <w:t>рублей</w:t>
      </w:r>
      <w:r w:rsidR="00EA6C7A">
        <w:rPr>
          <w:rFonts w:ascii="Times New Roman" w:hAnsi="Times New Roman"/>
          <w:sz w:val="28"/>
          <w:szCs w:val="28"/>
          <w:shd w:val="clear" w:color="auto" w:fill="FFFFFF"/>
          <w:lang w:val="ru-RU"/>
        </w:rPr>
        <w:t xml:space="preserve"> </w:t>
      </w:r>
      <w:r w:rsidRPr="0025354B">
        <w:rPr>
          <w:rFonts w:ascii="Times New Roman" w:hAnsi="Times New Roman" w:cs="Times New Roman"/>
          <w:sz w:val="28"/>
          <w:szCs w:val="28"/>
          <w:lang w:val="ru-RU"/>
        </w:rPr>
        <w:t>на реализацию</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проекта по развитию</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семейной</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фермы по выращиванию</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плодовых культур – яблоки.</w:t>
      </w:r>
    </w:p>
    <w:p w:rsidR="00227CC9" w:rsidRPr="0025354B" w:rsidRDefault="00227CC9" w:rsidP="00227CC9">
      <w:pPr>
        <w:widowControl w:val="0"/>
        <w:suppressAutoHyphens/>
        <w:spacing w:after="0" w:line="240" w:lineRule="auto"/>
        <w:ind w:firstLine="567"/>
        <w:jc w:val="both"/>
        <w:rPr>
          <w:rFonts w:ascii="Times New Roman" w:hAnsi="Times New Roman"/>
          <w:sz w:val="28"/>
          <w:szCs w:val="28"/>
          <w:lang w:val="ru-RU"/>
        </w:rPr>
      </w:pPr>
      <w:r w:rsidRPr="0025354B">
        <w:rPr>
          <w:rFonts w:ascii="Times New Roman" w:hAnsi="Times New Roman"/>
          <w:sz w:val="28"/>
          <w:szCs w:val="28"/>
          <w:lang w:val="ru-RU"/>
        </w:rPr>
        <w:t>Кроме того, в 2022 году на приобретение</w:t>
      </w:r>
      <w:r w:rsidR="00EA6C7A">
        <w:rPr>
          <w:rFonts w:ascii="Times New Roman" w:hAnsi="Times New Roman"/>
          <w:sz w:val="28"/>
          <w:szCs w:val="28"/>
          <w:lang w:val="ru-RU"/>
        </w:rPr>
        <w:t xml:space="preserve"> </w:t>
      </w:r>
      <w:r w:rsidRPr="0025354B">
        <w:rPr>
          <w:rFonts w:ascii="Times New Roman" w:hAnsi="Times New Roman"/>
          <w:sz w:val="28"/>
          <w:szCs w:val="28"/>
          <w:lang w:val="ru-RU"/>
        </w:rPr>
        <w:t>техники и оборудования</w:t>
      </w:r>
      <w:r w:rsidR="00EA6C7A">
        <w:rPr>
          <w:rFonts w:ascii="Times New Roman" w:hAnsi="Times New Roman"/>
          <w:sz w:val="28"/>
          <w:szCs w:val="28"/>
          <w:lang w:val="ru-RU"/>
        </w:rPr>
        <w:t xml:space="preserve"> </w:t>
      </w:r>
      <w:r w:rsidRPr="0025354B">
        <w:rPr>
          <w:rFonts w:ascii="Times New Roman" w:hAnsi="Times New Roman"/>
          <w:sz w:val="28"/>
          <w:szCs w:val="28"/>
          <w:lang w:val="ru-RU"/>
        </w:rPr>
        <w:t>сельхозпроизводителями</w:t>
      </w:r>
      <w:r w:rsidR="00EA6C7A">
        <w:rPr>
          <w:rFonts w:ascii="Times New Roman" w:hAnsi="Times New Roman"/>
          <w:sz w:val="28"/>
          <w:szCs w:val="28"/>
          <w:lang w:val="ru-RU"/>
        </w:rPr>
        <w:t xml:space="preserve"> </w:t>
      </w:r>
      <w:r w:rsidRPr="0025354B">
        <w:rPr>
          <w:rFonts w:ascii="Times New Roman" w:hAnsi="Times New Roman"/>
          <w:sz w:val="28"/>
          <w:szCs w:val="28"/>
          <w:lang w:val="ru-RU"/>
        </w:rPr>
        <w:t xml:space="preserve">направлено 274,3 млн. рублей. </w:t>
      </w:r>
    </w:p>
    <w:p w:rsidR="00227CC9" w:rsidRPr="0025354B" w:rsidRDefault="00227CC9" w:rsidP="00227CC9">
      <w:pPr>
        <w:widowControl w:val="0"/>
        <w:suppressAutoHyphens/>
        <w:spacing w:after="0" w:line="240" w:lineRule="auto"/>
        <w:ind w:firstLine="567"/>
        <w:jc w:val="both"/>
        <w:rPr>
          <w:rFonts w:ascii="Times New Roman" w:hAnsi="Times New Roman"/>
          <w:sz w:val="28"/>
          <w:szCs w:val="28"/>
          <w:shd w:val="clear" w:color="auto" w:fill="FFFFFF"/>
          <w:lang w:val="ru-RU"/>
        </w:rPr>
      </w:pPr>
      <w:r w:rsidRPr="0025354B">
        <w:rPr>
          <w:rFonts w:ascii="Times New Roman" w:hAnsi="Times New Roman" w:cs="Times New Roman"/>
          <w:sz w:val="28"/>
          <w:szCs w:val="28"/>
          <w:lang w:val="ru-RU"/>
        </w:rPr>
        <w:t>В сфере</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потребительского</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рынка</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за счёт</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частных</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инвестиций в 2022 году</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реализовано два проекта по строительству</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объектов</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торговли (ИП Грехов А.В., ИП Мамедов А.В.) и проект по ремонту нежилого здания</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под</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гостиницу (ИП Буланов Д.П.). Общая</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сумма</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капитальных вложений по проектам составила 29,5 млн.рублей, из них освоено в 2022</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г</w:t>
      </w:r>
      <w:r w:rsidR="00EA6C7A">
        <w:rPr>
          <w:rFonts w:ascii="Times New Roman" w:hAnsi="Times New Roman" w:cs="Times New Roman"/>
          <w:sz w:val="28"/>
          <w:szCs w:val="28"/>
          <w:lang w:val="ru-RU"/>
        </w:rPr>
        <w:t>оду</w:t>
      </w:r>
      <w:r w:rsidRPr="0025354B">
        <w:rPr>
          <w:rFonts w:ascii="Times New Roman" w:hAnsi="Times New Roman" w:cs="Times New Roman"/>
          <w:sz w:val="28"/>
          <w:szCs w:val="28"/>
          <w:lang w:val="ru-RU"/>
        </w:rPr>
        <w:t xml:space="preserve"> – 5,3 млн.</w:t>
      </w:r>
      <w:r w:rsidR="00EA6C7A">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рублей.</w:t>
      </w:r>
    </w:p>
    <w:p w:rsidR="00227CC9" w:rsidRPr="0025354B" w:rsidRDefault="00227CC9" w:rsidP="00227CC9">
      <w:pPr>
        <w:widowControl w:val="0"/>
        <w:suppressAutoHyphens/>
        <w:autoSpaceDE w:val="0"/>
        <w:autoSpaceDN w:val="0"/>
        <w:adjustRightInd w:val="0"/>
        <w:spacing w:after="0" w:line="240" w:lineRule="auto"/>
        <w:ind w:firstLine="567"/>
        <w:jc w:val="both"/>
        <w:rPr>
          <w:rFonts w:ascii="Times New Roman" w:hAnsi="Times New Roman"/>
          <w:sz w:val="28"/>
          <w:szCs w:val="28"/>
          <w:lang w:val="ru-RU"/>
        </w:rPr>
      </w:pPr>
      <w:r w:rsidRPr="0025354B">
        <w:rPr>
          <w:rFonts w:ascii="Times New Roman" w:hAnsi="Times New Roman"/>
          <w:sz w:val="28"/>
          <w:szCs w:val="28"/>
          <w:lang w:val="ru-RU"/>
        </w:rPr>
        <w:t>В районе осуществляет</w:t>
      </w:r>
      <w:r w:rsidR="00D213AB">
        <w:rPr>
          <w:rFonts w:ascii="Times New Roman" w:hAnsi="Times New Roman"/>
          <w:sz w:val="28"/>
          <w:szCs w:val="28"/>
          <w:lang w:val="ru-RU"/>
        </w:rPr>
        <w:t xml:space="preserve"> </w:t>
      </w:r>
      <w:r w:rsidRPr="0025354B">
        <w:rPr>
          <w:rFonts w:ascii="Times New Roman" w:hAnsi="Times New Roman"/>
          <w:sz w:val="28"/>
          <w:szCs w:val="28"/>
          <w:lang w:val="ru-RU"/>
        </w:rPr>
        <w:t>деятельность один сельскохозяйственный</w:t>
      </w:r>
      <w:r w:rsidR="00D213AB">
        <w:rPr>
          <w:rFonts w:ascii="Times New Roman" w:hAnsi="Times New Roman"/>
          <w:sz w:val="28"/>
          <w:szCs w:val="28"/>
          <w:lang w:val="ru-RU"/>
        </w:rPr>
        <w:t xml:space="preserve"> </w:t>
      </w:r>
      <w:r w:rsidRPr="0025354B">
        <w:rPr>
          <w:rFonts w:ascii="Times New Roman" w:hAnsi="Times New Roman"/>
          <w:sz w:val="28"/>
          <w:szCs w:val="28"/>
          <w:lang w:val="ru-RU"/>
        </w:rPr>
        <w:t>рынок на 780 торговых</w:t>
      </w:r>
      <w:r w:rsidR="00D213AB">
        <w:rPr>
          <w:rFonts w:ascii="Times New Roman" w:hAnsi="Times New Roman"/>
          <w:sz w:val="28"/>
          <w:szCs w:val="28"/>
          <w:lang w:val="ru-RU"/>
        </w:rPr>
        <w:t xml:space="preserve"> </w:t>
      </w:r>
      <w:r w:rsidRPr="0025354B">
        <w:rPr>
          <w:rFonts w:ascii="Times New Roman" w:hAnsi="Times New Roman"/>
          <w:sz w:val="28"/>
          <w:szCs w:val="28"/>
          <w:lang w:val="ru-RU"/>
        </w:rPr>
        <w:t xml:space="preserve">мест. Инвестиции МУП </w:t>
      </w:r>
      <w:r w:rsidR="00D213AB">
        <w:rPr>
          <w:rFonts w:ascii="Times New Roman" w:hAnsi="Times New Roman"/>
          <w:sz w:val="28"/>
          <w:szCs w:val="28"/>
          <w:lang w:val="ru-RU"/>
        </w:rPr>
        <w:t>"</w:t>
      </w:r>
      <w:r w:rsidRPr="0025354B">
        <w:rPr>
          <w:rFonts w:ascii="Times New Roman" w:hAnsi="Times New Roman"/>
          <w:sz w:val="28"/>
          <w:szCs w:val="28"/>
          <w:lang w:val="ru-RU"/>
        </w:rPr>
        <w:t>Колхозный</w:t>
      </w:r>
      <w:r w:rsidR="00D213AB">
        <w:rPr>
          <w:rFonts w:ascii="Times New Roman" w:hAnsi="Times New Roman"/>
          <w:sz w:val="28"/>
          <w:szCs w:val="28"/>
          <w:lang w:val="ru-RU"/>
        </w:rPr>
        <w:t xml:space="preserve"> </w:t>
      </w:r>
      <w:r w:rsidRPr="0025354B">
        <w:rPr>
          <w:rFonts w:ascii="Times New Roman" w:hAnsi="Times New Roman"/>
          <w:sz w:val="28"/>
          <w:szCs w:val="28"/>
          <w:lang w:val="ru-RU"/>
        </w:rPr>
        <w:t>рынок</w:t>
      </w:r>
      <w:r w:rsidR="00D213AB">
        <w:rPr>
          <w:rFonts w:ascii="Times New Roman" w:hAnsi="Times New Roman"/>
          <w:sz w:val="28"/>
          <w:szCs w:val="28"/>
          <w:lang w:val="ru-RU"/>
        </w:rPr>
        <w:t>"</w:t>
      </w:r>
      <w:r w:rsidRPr="0025354B">
        <w:rPr>
          <w:rFonts w:ascii="Times New Roman" w:hAnsi="Times New Roman"/>
          <w:sz w:val="28"/>
          <w:szCs w:val="28"/>
          <w:lang w:val="ru-RU"/>
        </w:rPr>
        <w:t xml:space="preserve"> в 2022</w:t>
      </w:r>
      <w:r w:rsidR="00D213AB">
        <w:rPr>
          <w:rFonts w:ascii="Times New Roman" w:hAnsi="Times New Roman"/>
          <w:sz w:val="28"/>
          <w:szCs w:val="28"/>
          <w:lang w:val="ru-RU"/>
        </w:rPr>
        <w:t xml:space="preserve"> </w:t>
      </w:r>
      <w:r w:rsidRPr="0025354B">
        <w:rPr>
          <w:rFonts w:ascii="Times New Roman" w:hAnsi="Times New Roman"/>
          <w:sz w:val="28"/>
          <w:szCs w:val="28"/>
          <w:lang w:val="ru-RU"/>
        </w:rPr>
        <w:t>г</w:t>
      </w:r>
      <w:r w:rsidR="00D213AB">
        <w:rPr>
          <w:rFonts w:ascii="Times New Roman" w:hAnsi="Times New Roman"/>
          <w:sz w:val="28"/>
          <w:szCs w:val="28"/>
          <w:lang w:val="ru-RU"/>
        </w:rPr>
        <w:t>оду</w:t>
      </w:r>
      <w:r w:rsidRPr="0025354B">
        <w:rPr>
          <w:rFonts w:ascii="Times New Roman" w:hAnsi="Times New Roman"/>
          <w:sz w:val="28"/>
          <w:szCs w:val="28"/>
          <w:lang w:val="ru-RU"/>
        </w:rPr>
        <w:t xml:space="preserve"> в размере </w:t>
      </w:r>
      <w:r w:rsidRPr="0025354B">
        <w:rPr>
          <w:rFonts w:ascii="Times New Roman" w:hAnsi="Times New Roman"/>
          <w:sz w:val="28"/>
          <w:szCs w:val="28"/>
          <w:lang w:val="ru-RU"/>
        </w:rPr>
        <w:lastRenderedPageBreak/>
        <w:t>3,2 млн.</w:t>
      </w:r>
      <w:r w:rsidR="00D213AB">
        <w:rPr>
          <w:rFonts w:ascii="Times New Roman" w:hAnsi="Times New Roman"/>
          <w:sz w:val="28"/>
          <w:szCs w:val="28"/>
          <w:lang w:val="ru-RU"/>
        </w:rPr>
        <w:t xml:space="preserve"> </w:t>
      </w:r>
      <w:r w:rsidRPr="0025354B">
        <w:rPr>
          <w:rFonts w:ascii="Times New Roman" w:hAnsi="Times New Roman"/>
          <w:sz w:val="28"/>
          <w:szCs w:val="28"/>
          <w:lang w:val="ru-RU"/>
        </w:rPr>
        <w:t>рублей</w:t>
      </w:r>
      <w:r w:rsidR="00D213AB">
        <w:rPr>
          <w:rFonts w:ascii="Times New Roman" w:hAnsi="Times New Roman"/>
          <w:sz w:val="28"/>
          <w:szCs w:val="28"/>
          <w:lang w:val="ru-RU"/>
        </w:rPr>
        <w:t xml:space="preserve"> </w:t>
      </w:r>
      <w:r w:rsidRPr="0025354B">
        <w:rPr>
          <w:rFonts w:ascii="Times New Roman" w:hAnsi="Times New Roman"/>
          <w:sz w:val="28"/>
          <w:szCs w:val="28"/>
          <w:lang w:val="ru-RU"/>
        </w:rPr>
        <w:t>направлены на мероприятия по ремонту фасада</w:t>
      </w:r>
      <w:r w:rsidR="00D213AB">
        <w:rPr>
          <w:rFonts w:ascii="Times New Roman" w:hAnsi="Times New Roman"/>
          <w:sz w:val="28"/>
          <w:szCs w:val="28"/>
          <w:lang w:val="ru-RU"/>
        </w:rPr>
        <w:t xml:space="preserve"> </w:t>
      </w:r>
      <w:r w:rsidRPr="0025354B">
        <w:rPr>
          <w:rFonts w:ascii="Times New Roman" w:hAnsi="Times New Roman"/>
          <w:sz w:val="28"/>
          <w:szCs w:val="28"/>
          <w:lang w:val="ru-RU"/>
        </w:rPr>
        <w:t>конторы и ремонту отопительной</w:t>
      </w:r>
      <w:r w:rsidR="00D213AB">
        <w:rPr>
          <w:rFonts w:ascii="Times New Roman" w:hAnsi="Times New Roman"/>
          <w:sz w:val="28"/>
          <w:szCs w:val="28"/>
          <w:lang w:val="ru-RU"/>
        </w:rPr>
        <w:t xml:space="preserve"> </w:t>
      </w:r>
      <w:r w:rsidRPr="0025354B">
        <w:rPr>
          <w:rFonts w:ascii="Times New Roman" w:hAnsi="Times New Roman"/>
          <w:sz w:val="28"/>
          <w:szCs w:val="28"/>
          <w:lang w:val="ru-RU"/>
        </w:rPr>
        <w:t>системы.</w:t>
      </w:r>
    </w:p>
    <w:p w:rsidR="00227CC9" w:rsidRPr="0025354B" w:rsidRDefault="000A36D9" w:rsidP="00227CC9">
      <w:pPr>
        <w:widowControl w:val="0"/>
        <w:tabs>
          <w:tab w:val="left" w:pos="567"/>
        </w:tabs>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оценке, о</w:t>
      </w:r>
      <w:r w:rsidR="00227CC9" w:rsidRPr="0025354B">
        <w:rPr>
          <w:rFonts w:ascii="Times New Roman" w:hAnsi="Times New Roman" w:cs="Times New Roman"/>
          <w:sz w:val="28"/>
          <w:szCs w:val="28"/>
          <w:lang w:val="ru-RU"/>
        </w:rPr>
        <w:t>бъем</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инвестиций в основной</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капитал в 2023 году составит</w:t>
      </w:r>
      <w:r w:rsidR="003B67F4">
        <w:rPr>
          <w:rFonts w:ascii="Times New Roman" w:hAnsi="Times New Roman" w:cs="Times New Roman"/>
          <w:sz w:val="28"/>
          <w:szCs w:val="28"/>
          <w:lang w:val="ru-RU"/>
        </w:rPr>
        <w:t xml:space="preserve"> </w:t>
      </w:r>
      <w:r>
        <w:rPr>
          <w:rFonts w:ascii="Times New Roman" w:hAnsi="Times New Roman" w:cs="Times New Roman"/>
          <w:sz w:val="28"/>
          <w:szCs w:val="28"/>
          <w:lang w:val="ru-RU"/>
        </w:rPr>
        <w:t>11,8</w:t>
      </w:r>
      <w:r w:rsidR="003B67F4">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млрд.</w:t>
      </w:r>
      <w:r w:rsidR="003B67F4">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рублей с индексом</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физического</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объема</w:t>
      </w:r>
      <w:r w:rsidR="00B15683">
        <w:rPr>
          <w:rFonts w:ascii="Times New Roman" w:hAnsi="Times New Roman" w:cs="Times New Roman"/>
          <w:sz w:val="28"/>
          <w:szCs w:val="28"/>
          <w:lang w:val="ru-RU"/>
        </w:rPr>
        <w:t xml:space="preserve"> </w:t>
      </w:r>
      <w:r>
        <w:rPr>
          <w:rFonts w:ascii="Times New Roman" w:hAnsi="Times New Roman" w:cs="Times New Roman"/>
          <w:sz w:val="28"/>
          <w:szCs w:val="28"/>
          <w:lang w:val="ru-RU"/>
        </w:rPr>
        <w:t>62,9</w:t>
      </w:r>
      <w:r w:rsidR="00227CC9" w:rsidRPr="0025354B">
        <w:rPr>
          <w:rFonts w:ascii="Times New Roman" w:hAnsi="Times New Roman" w:cs="Times New Roman"/>
          <w:sz w:val="28"/>
          <w:szCs w:val="28"/>
          <w:lang w:val="ru-RU"/>
        </w:rPr>
        <w:t>% к уровню</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2022</w:t>
      </w:r>
      <w:r w:rsidR="00B15683">
        <w:rPr>
          <w:rFonts w:ascii="Times New Roman" w:hAnsi="Times New Roman" w:cs="Times New Roman"/>
          <w:sz w:val="28"/>
          <w:szCs w:val="28"/>
          <w:lang w:val="ru-RU"/>
        </w:rPr>
        <w:t xml:space="preserve"> </w:t>
      </w:r>
      <w:r w:rsidR="00227CC9" w:rsidRPr="0025354B">
        <w:rPr>
          <w:rFonts w:ascii="Times New Roman" w:hAnsi="Times New Roman" w:cs="Times New Roman"/>
          <w:sz w:val="28"/>
          <w:szCs w:val="28"/>
          <w:lang w:val="ru-RU"/>
        </w:rPr>
        <w:t>года.</w:t>
      </w:r>
    </w:p>
    <w:p w:rsidR="00227CC9" w:rsidRPr="0025354B" w:rsidRDefault="00227CC9" w:rsidP="00227CC9">
      <w:pPr>
        <w:pStyle w:val="ConsPlusNormal"/>
        <w:widowControl w:val="0"/>
        <w:tabs>
          <w:tab w:val="left" w:pos="567"/>
        </w:tabs>
        <w:suppressAutoHyphens/>
        <w:ind w:firstLine="567"/>
        <w:jc w:val="both"/>
        <w:rPr>
          <w:rFonts w:ascii="Times New Roman" w:eastAsia="Calibri" w:hAnsi="Times New Roman"/>
          <w:sz w:val="28"/>
          <w:szCs w:val="28"/>
        </w:rPr>
      </w:pPr>
      <w:r w:rsidRPr="0025354B">
        <w:rPr>
          <w:rFonts w:ascii="Times New Roman" w:eastAsia="Calibri" w:hAnsi="Times New Roman"/>
          <w:sz w:val="28"/>
          <w:szCs w:val="28"/>
        </w:rPr>
        <w:t xml:space="preserve">Прогноз объема инвестиций в основной капитал на 2024-2026 годы сформирован на основе прогнозируемого перечня инвестиционных проектов, реализацию которых планируется осуществить в среднесрочной перспективе посредством включения объектов и мероприятий в федеральные и региональные программы, а также прогнозируемых вложений частных инвесторов.  </w:t>
      </w:r>
    </w:p>
    <w:p w:rsidR="00227CC9" w:rsidRPr="0025354B" w:rsidRDefault="00227CC9" w:rsidP="00227CC9">
      <w:pPr>
        <w:widowControl w:val="0"/>
        <w:tabs>
          <w:tab w:val="left" w:pos="567"/>
        </w:tabs>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Основная доля инвестиций по крупным</w:t>
      </w:r>
      <w:r w:rsidR="00F368F7">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инвестиционным проектам вложена</w:t>
      </w:r>
      <w:r w:rsidR="00F368F7">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инвесторами в предыдущих годах. </w:t>
      </w:r>
      <w:r w:rsidRPr="0025354B">
        <w:rPr>
          <w:rFonts w:ascii="Times New Roman" w:eastAsia="Calibri" w:hAnsi="Times New Roman" w:cs="Times New Roman"/>
          <w:sz w:val="28"/>
          <w:szCs w:val="28"/>
          <w:lang w:val="ru-RU"/>
        </w:rPr>
        <w:t>В прогнозируемом периоде планируется снижение инвестиционной активности крупных и средних организаций, в частности, за счет</w:t>
      </w:r>
      <w:r w:rsidRPr="0025354B">
        <w:rPr>
          <w:rFonts w:ascii="Times New Roman" w:hAnsi="Times New Roman" w:cs="Times New Roman"/>
          <w:sz w:val="28"/>
          <w:szCs w:val="28"/>
          <w:lang w:val="ru-RU"/>
        </w:rPr>
        <w:t xml:space="preserve"> снижения объёмов инвестиций ООО "ЕвроХим-ВолгаКалий" в реализацию проекта по строительству </w:t>
      </w:r>
      <w:r w:rsidRPr="0025354B">
        <w:rPr>
          <w:rFonts w:ascii="Times New Roman" w:eastAsia="Calibri" w:hAnsi="Times New Roman" w:cs="Times New Roman"/>
          <w:sz w:val="28"/>
          <w:szCs w:val="28"/>
          <w:lang w:val="ru-RU"/>
        </w:rPr>
        <w:t>горно-обогатительного комбината</w:t>
      </w:r>
      <w:r w:rsidRPr="0025354B">
        <w:rPr>
          <w:rFonts w:ascii="Times New Roman" w:hAnsi="Times New Roman" w:cs="Times New Roman"/>
          <w:sz w:val="28"/>
          <w:szCs w:val="28"/>
          <w:lang w:val="ru-RU"/>
        </w:rPr>
        <w:t xml:space="preserve">, так как проект находится на завершающей стадии реализации. </w:t>
      </w:r>
    </w:p>
    <w:p w:rsidR="00227CC9" w:rsidRPr="0025354B" w:rsidRDefault="00227CC9" w:rsidP="00227CC9">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Согласно базовому варианту</w:t>
      </w:r>
      <w:r w:rsidR="00F368F7">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Прогноза</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в 2024 году </w:t>
      </w:r>
      <w:r w:rsidR="000A36D9">
        <w:rPr>
          <w:rFonts w:ascii="Times New Roman" w:hAnsi="Times New Roman" w:cs="Times New Roman"/>
          <w:sz w:val="28"/>
          <w:szCs w:val="28"/>
          <w:lang w:val="ru-RU"/>
        </w:rPr>
        <w:t xml:space="preserve">объём инвестиционных вложений по району ожидается </w:t>
      </w:r>
      <w:r w:rsidRPr="0025354B">
        <w:rPr>
          <w:rFonts w:ascii="Times New Roman" w:hAnsi="Times New Roman" w:cs="Times New Roman"/>
          <w:sz w:val="28"/>
          <w:szCs w:val="28"/>
          <w:lang w:val="ru-RU"/>
        </w:rPr>
        <w:t>в размере</w:t>
      </w:r>
      <w:r w:rsidR="003B67F4">
        <w:rPr>
          <w:rFonts w:ascii="Times New Roman" w:hAnsi="Times New Roman" w:cs="Times New Roman"/>
          <w:sz w:val="28"/>
          <w:szCs w:val="28"/>
          <w:lang w:val="ru-RU"/>
        </w:rPr>
        <w:t xml:space="preserve"> </w:t>
      </w:r>
      <w:r w:rsidR="000A36D9">
        <w:rPr>
          <w:rFonts w:ascii="Times New Roman" w:hAnsi="Times New Roman" w:cs="Times New Roman"/>
          <w:sz w:val="28"/>
          <w:szCs w:val="28"/>
          <w:lang w:val="ru-RU"/>
        </w:rPr>
        <w:t>12,4</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млрд.</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рублей с индексом</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физического</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объема</w:t>
      </w:r>
      <w:r w:rsidR="003B67F4">
        <w:rPr>
          <w:rFonts w:ascii="Times New Roman" w:hAnsi="Times New Roman" w:cs="Times New Roman"/>
          <w:sz w:val="28"/>
          <w:szCs w:val="28"/>
          <w:lang w:val="ru-RU"/>
        </w:rPr>
        <w:t xml:space="preserve"> </w:t>
      </w:r>
      <w:r w:rsidR="000A36D9">
        <w:rPr>
          <w:rFonts w:ascii="Times New Roman" w:hAnsi="Times New Roman" w:cs="Times New Roman"/>
          <w:sz w:val="28"/>
          <w:szCs w:val="28"/>
          <w:lang w:val="ru-RU"/>
        </w:rPr>
        <w:t>100</w:t>
      </w:r>
      <w:r w:rsidRPr="0025354B">
        <w:rPr>
          <w:rFonts w:ascii="Times New Roman" w:hAnsi="Times New Roman" w:cs="Times New Roman"/>
          <w:sz w:val="28"/>
          <w:szCs w:val="28"/>
          <w:lang w:val="ru-RU"/>
        </w:rPr>
        <w:t>% к уровню</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предыдущего</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года,</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в 2025 году –</w:t>
      </w:r>
      <w:r w:rsidR="000A36D9">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1</w:t>
      </w:r>
      <w:r w:rsidR="000A36D9">
        <w:rPr>
          <w:rFonts w:ascii="Times New Roman" w:hAnsi="Times New Roman" w:cs="Times New Roman"/>
          <w:sz w:val="28"/>
          <w:szCs w:val="28"/>
          <w:lang w:val="ru-RU"/>
        </w:rPr>
        <w:t>3</w:t>
      </w:r>
      <w:r w:rsidRPr="0025354B">
        <w:rPr>
          <w:rFonts w:ascii="Times New Roman" w:hAnsi="Times New Roman" w:cs="Times New Roman"/>
          <w:sz w:val="28"/>
          <w:szCs w:val="28"/>
          <w:lang w:val="ru-RU"/>
        </w:rPr>
        <w:t>,0 млрд.</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рублей с индексом</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физического</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объема</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1</w:t>
      </w:r>
      <w:r w:rsidR="000A36D9">
        <w:rPr>
          <w:rFonts w:ascii="Times New Roman" w:hAnsi="Times New Roman" w:cs="Times New Roman"/>
          <w:sz w:val="28"/>
          <w:szCs w:val="28"/>
          <w:lang w:val="ru-RU"/>
        </w:rPr>
        <w:t>00</w:t>
      </w:r>
      <w:r w:rsidRPr="0025354B">
        <w:rPr>
          <w:rFonts w:ascii="Times New Roman" w:hAnsi="Times New Roman" w:cs="Times New Roman"/>
          <w:sz w:val="28"/>
          <w:szCs w:val="28"/>
          <w:lang w:val="ru-RU"/>
        </w:rPr>
        <w:t>%, в 2026 году –</w:t>
      </w:r>
      <w:r w:rsidR="000A36D9">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7,1 млрд.</w:t>
      </w:r>
      <w:r w:rsidR="000A36D9">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рублей с индексом</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физического</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объема</w:t>
      </w:r>
      <w:r w:rsidR="00B15683">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5</w:t>
      </w:r>
      <w:r w:rsidR="000A36D9">
        <w:rPr>
          <w:rFonts w:ascii="Times New Roman" w:hAnsi="Times New Roman" w:cs="Times New Roman"/>
          <w:sz w:val="28"/>
          <w:szCs w:val="28"/>
          <w:lang w:val="ru-RU"/>
        </w:rPr>
        <w:t>2</w:t>
      </w:r>
      <w:r w:rsidRPr="0025354B">
        <w:rPr>
          <w:rFonts w:ascii="Times New Roman" w:hAnsi="Times New Roman" w:cs="Times New Roman"/>
          <w:sz w:val="28"/>
          <w:szCs w:val="28"/>
          <w:lang w:val="ru-RU"/>
        </w:rPr>
        <w:t>,</w:t>
      </w:r>
      <w:r w:rsidR="000A36D9">
        <w:rPr>
          <w:rFonts w:ascii="Times New Roman" w:hAnsi="Times New Roman" w:cs="Times New Roman"/>
          <w:sz w:val="28"/>
          <w:szCs w:val="28"/>
          <w:lang w:val="ru-RU"/>
        </w:rPr>
        <w:t>2%</w:t>
      </w:r>
      <w:r w:rsidRPr="0025354B">
        <w:rPr>
          <w:rFonts w:ascii="Times New Roman" w:hAnsi="Times New Roman" w:cs="Times New Roman"/>
          <w:sz w:val="28"/>
          <w:szCs w:val="28"/>
          <w:lang w:val="ru-RU"/>
        </w:rPr>
        <w:t>.</w:t>
      </w:r>
    </w:p>
    <w:p w:rsidR="00227CC9" w:rsidRPr="0025354B" w:rsidRDefault="00227CC9" w:rsidP="00227CC9">
      <w:pPr>
        <w:shd w:val="clear" w:color="auto" w:fill="FFFFFF"/>
        <w:spacing w:after="0" w:line="240" w:lineRule="auto"/>
        <w:ind w:firstLine="567"/>
        <w:contextualSpacing/>
        <w:jc w:val="both"/>
        <w:rPr>
          <w:rFonts w:ascii="Times New Roman" w:eastAsia="Times New Roman" w:hAnsi="Times New Roman" w:cs="Times New Roman"/>
          <w:sz w:val="28"/>
          <w:szCs w:val="28"/>
          <w:lang w:val="ru-RU"/>
        </w:rPr>
      </w:pPr>
      <w:r w:rsidRPr="0025354B">
        <w:rPr>
          <w:rFonts w:ascii="Times New Roman" w:eastAsia="Times New Roman" w:hAnsi="Times New Roman" w:cs="Times New Roman"/>
          <w:sz w:val="28"/>
          <w:szCs w:val="28"/>
          <w:lang w:val="ru-RU"/>
        </w:rPr>
        <w:t>Приоритетными</w:t>
      </w:r>
      <w:r w:rsidR="00E84B15">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отраслями для привлечения</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инвестиций</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являются: промышленность, торговля, сельское</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хозяйство, сфера услуг, туризм. Это</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именно те отрасли, на которые</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опирается</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экономика</w:t>
      </w:r>
      <w:r w:rsidR="003B67F4">
        <w:rPr>
          <w:rFonts w:ascii="Times New Roman" w:eastAsia="Times New Roman" w:hAnsi="Times New Roman" w:cs="Times New Roman"/>
          <w:sz w:val="28"/>
          <w:szCs w:val="28"/>
          <w:lang w:val="ru-RU"/>
        </w:rPr>
        <w:t xml:space="preserve"> </w:t>
      </w:r>
      <w:r w:rsidRPr="0025354B">
        <w:rPr>
          <w:rFonts w:ascii="Times New Roman" w:eastAsia="Times New Roman" w:hAnsi="Times New Roman" w:cs="Times New Roman"/>
          <w:sz w:val="28"/>
          <w:szCs w:val="28"/>
          <w:lang w:val="ru-RU"/>
        </w:rPr>
        <w:t>района.</w:t>
      </w:r>
    </w:p>
    <w:p w:rsidR="00227CC9" w:rsidRPr="0025354B" w:rsidRDefault="00227CC9" w:rsidP="00227CC9">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Для привлечения</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потенциальных</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инвесторов</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в районе сформирован перечень специальных</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инвестиционных площадок.</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Сегодня</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это 25 земельных</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участков</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общей</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площадью 163,5 га. Из них 3 площадки сельскохозяйственного</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назначения, 3 - промышленно-производственного</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назначения, 1 - под</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строительство</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базы</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отдыха, 3 - под</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жилищное</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строительство, 15 земельных</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участков</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под</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строительство</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объектов</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общественно-деловой</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застройки, торговых</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объектов, социальной</w:t>
      </w:r>
      <w:r w:rsidR="003B67F4">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направленности.</w:t>
      </w:r>
    </w:p>
    <w:p w:rsidR="00227CC9" w:rsidRPr="003B67F4" w:rsidRDefault="00227CC9" w:rsidP="00227CC9">
      <w:pPr>
        <w:spacing w:after="0" w:line="240" w:lineRule="auto"/>
        <w:ind w:firstLine="567"/>
        <w:jc w:val="both"/>
        <w:rPr>
          <w:rFonts w:ascii="Times New Roman" w:hAnsi="Times New Roman" w:cs="Times New Roman"/>
          <w:color w:val="000000"/>
          <w:sz w:val="28"/>
          <w:szCs w:val="28"/>
          <w:lang w:val="ru-RU"/>
        </w:rPr>
      </w:pPr>
      <w:r w:rsidRPr="0025354B">
        <w:rPr>
          <w:rFonts w:ascii="Times New Roman" w:hAnsi="Times New Roman" w:cs="Times New Roman"/>
          <w:color w:val="000000"/>
          <w:sz w:val="28"/>
          <w:szCs w:val="28"/>
          <w:lang w:val="ru-RU"/>
        </w:rPr>
        <w:t>Информация по свободным</w:t>
      </w:r>
      <w:r w:rsidR="003B67F4">
        <w:rPr>
          <w:rFonts w:ascii="Times New Roman" w:hAnsi="Times New Roman" w:cs="Times New Roman"/>
          <w:color w:val="000000"/>
          <w:sz w:val="28"/>
          <w:szCs w:val="28"/>
          <w:lang w:val="ru-RU"/>
        </w:rPr>
        <w:t xml:space="preserve"> </w:t>
      </w:r>
      <w:r w:rsidRPr="0025354B">
        <w:rPr>
          <w:rFonts w:ascii="Times New Roman" w:hAnsi="Times New Roman" w:cs="Times New Roman"/>
          <w:color w:val="000000"/>
          <w:sz w:val="28"/>
          <w:szCs w:val="28"/>
          <w:lang w:val="ru-RU"/>
        </w:rPr>
        <w:t xml:space="preserve">земельным участкам и инвестиционным площадкам в районе ежегодно актуализируется и размещается на сайте администрации Котельниковского муниципального района и инвестиционном </w:t>
      </w:r>
      <w:r w:rsidRPr="003B67F4">
        <w:rPr>
          <w:rFonts w:ascii="Times New Roman" w:hAnsi="Times New Roman" w:cs="Times New Roman"/>
          <w:color w:val="000000"/>
          <w:sz w:val="28"/>
          <w:szCs w:val="28"/>
          <w:lang w:val="ru-RU"/>
        </w:rPr>
        <w:t>портале Волгоградской области.</w:t>
      </w:r>
    </w:p>
    <w:p w:rsidR="003B67F4" w:rsidRPr="003B67F4" w:rsidRDefault="003B67F4" w:rsidP="003B67F4">
      <w:pPr>
        <w:pStyle w:val="ad"/>
        <w:shd w:val="clear" w:color="auto" w:fill="FFFFFF"/>
        <w:ind w:firstLine="567"/>
        <w:jc w:val="both"/>
        <w:rPr>
          <w:b/>
          <w:i/>
          <w:sz w:val="28"/>
          <w:szCs w:val="28"/>
        </w:rPr>
      </w:pPr>
      <w:r w:rsidRPr="003B67F4">
        <w:rPr>
          <w:sz w:val="28"/>
          <w:szCs w:val="28"/>
        </w:rPr>
        <w:t xml:space="preserve">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Органами местного самоуправления создана необходимая нормативная правовая база в сфере инвестиционной деятельности. Она предусматривает различные виды поддержки, гарантирует прозрачность всех процедур и обеспечение равных прав инвесторам, отвечает всем современным требованиям и постоянно совершенствуется. Действует институт проведения оценки регулирующего воздействия принятых и принимаемых нормативных правовых актов, затрагивающих вопросы осуществления предпринимательской и инвестиционной деятельности. </w:t>
      </w:r>
    </w:p>
    <w:p w:rsidR="0074785B" w:rsidRPr="00E061B5" w:rsidRDefault="001719C6" w:rsidP="00E44813">
      <w:pPr>
        <w:pStyle w:val="western"/>
        <w:widowControl w:val="0"/>
        <w:suppressAutoHyphens/>
        <w:spacing w:before="0" w:after="0" w:line="240" w:lineRule="auto"/>
        <w:ind w:firstLine="0"/>
        <w:contextualSpacing/>
        <w:jc w:val="center"/>
        <w:rPr>
          <w:color w:val="auto"/>
          <w:sz w:val="28"/>
          <w:szCs w:val="28"/>
        </w:rPr>
      </w:pPr>
      <w:r w:rsidRPr="001719C6">
        <w:rPr>
          <w:noProof/>
          <w:color w:val="auto"/>
          <w:sz w:val="28"/>
          <w:szCs w:val="28"/>
          <w:lang w:eastAsia="ru-RU"/>
        </w:rPr>
        <w:lastRenderedPageBreak/>
        <w:drawing>
          <wp:inline distT="0" distB="0" distL="0" distR="0">
            <wp:extent cx="5000625" cy="2085975"/>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3947" w:rsidRPr="00E061B5" w:rsidRDefault="00303947" w:rsidP="00E44813">
      <w:pPr>
        <w:pStyle w:val="western"/>
        <w:widowControl w:val="0"/>
        <w:suppressAutoHyphens/>
        <w:spacing w:before="0" w:after="0" w:line="240" w:lineRule="auto"/>
        <w:ind w:firstLine="567"/>
        <w:contextualSpacing/>
        <w:jc w:val="both"/>
        <w:rPr>
          <w:sz w:val="28"/>
          <w:szCs w:val="28"/>
        </w:rPr>
      </w:pPr>
    </w:p>
    <w:p w:rsidR="00687F65" w:rsidRPr="00E061B5" w:rsidRDefault="00687F65" w:rsidP="00E44813">
      <w:pPr>
        <w:widowControl w:val="0"/>
        <w:suppressAutoHyphens/>
        <w:spacing w:after="0"/>
        <w:jc w:val="center"/>
        <w:rPr>
          <w:rFonts w:ascii="Times New Roman" w:eastAsia="Calibri" w:hAnsi="Times New Roman" w:cs="Times New Roman"/>
          <w:sz w:val="28"/>
          <w:szCs w:val="28"/>
          <w:lang w:val="ru-RU"/>
        </w:rPr>
      </w:pPr>
      <w:r w:rsidRPr="00E061B5">
        <w:rPr>
          <w:rFonts w:ascii="Times New Roman" w:eastAsia="Calibri" w:hAnsi="Times New Roman" w:cs="Times New Roman"/>
          <w:sz w:val="28"/>
          <w:szCs w:val="28"/>
          <w:lang w:val="ru-RU"/>
        </w:rPr>
        <w:t>III. РАЗВИТИЕ ЧЕЛОВЕЧЕСКОГО КАПИТАЛА</w:t>
      </w:r>
    </w:p>
    <w:p w:rsidR="00082357" w:rsidRPr="00E061B5" w:rsidRDefault="00082357" w:rsidP="00E44813">
      <w:pPr>
        <w:pStyle w:val="a9"/>
        <w:widowControl w:val="0"/>
        <w:suppressAutoHyphens/>
        <w:rPr>
          <w:b w:val="0"/>
          <w:szCs w:val="28"/>
        </w:rPr>
      </w:pPr>
    </w:p>
    <w:p w:rsidR="00687F65" w:rsidRPr="00E061B5" w:rsidRDefault="0008012B" w:rsidP="00E44813">
      <w:pPr>
        <w:pStyle w:val="a9"/>
        <w:widowControl w:val="0"/>
        <w:suppressAutoHyphens/>
        <w:rPr>
          <w:b w:val="0"/>
          <w:szCs w:val="28"/>
        </w:rPr>
      </w:pPr>
      <w:r w:rsidRPr="007E1910">
        <w:rPr>
          <w:b w:val="0"/>
          <w:szCs w:val="28"/>
        </w:rPr>
        <w:t xml:space="preserve">3.1. </w:t>
      </w:r>
      <w:r w:rsidR="00687F65" w:rsidRPr="007E1910">
        <w:rPr>
          <w:b w:val="0"/>
          <w:szCs w:val="28"/>
        </w:rPr>
        <w:t>Население и демография</w:t>
      </w:r>
    </w:p>
    <w:p w:rsidR="00687F65" w:rsidRPr="00E061B5" w:rsidRDefault="00687F65" w:rsidP="00E44813">
      <w:pPr>
        <w:pStyle w:val="a9"/>
        <w:widowControl w:val="0"/>
        <w:suppressAutoHyphens/>
        <w:ind w:left="567"/>
        <w:jc w:val="left"/>
        <w:rPr>
          <w:szCs w:val="28"/>
        </w:rPr>
      </w:pPr>
    </w:p>
    <w:p w:rsidR="00687F65" w:rsidRDefault="00687F65" w:rsidP="00E44813">
      <w:pPr>
        <w:widowControl w:val="0"/>
        <w:suppressAutoHyphens/>
        <w:spacing w:after="0" w:line="240" w:lineRule="auto"/>
        <w:ind w:left="20" w:firstLine="547"/>
        <w:jc w:val="both"/>
        <w:rPr>
          <w:rFonts w:ascii="Times New Roman" w:hAnsi="Times New Roman" w:cs="Times New Roman"/>
          <w:bCs/>
          <w:sz w:val="28"/>
          <w:szCs w:val="28"/>
          <w:lang w:val="ru-RU"/>
        </w:rPr>
      </w:pPr>
      <w:r w:rsidRPr="00E061B5">
        <w:rPr>
          <w:rFonts w:ascii="Times New Roman" w:hAnsi="Times New Roman" w:cs="Times New Roman"/>
          <w:bCs/>
          <w:sz w:val="28"/>
          <w:szCs w:val="28"/>
          <w:lang w:val="ru-RU"/>
        </w:rPr>
        <w:t>По данным Волгоград</w:t>
      </w:r>
      <w:r w:rsidR="0045363E" w:rsidRPr="00E061B5">
        <w:rPr>
          <w:rFonts w:ascii="Times New Roman" w:hAnsi="Times New Roman" w:cs="Times New Roman"/>
          <w:bCs/>
          <w:sz w:val="28"/>
          <w:szCs w:val="28"/>
          <w:lang w:val="ru-RU"/>
        </w:rPr>
        <w:t>стат, по состоянию на 01.01.202</w:t>
      </w:r>
      <w:r w:rsidR="002A6F7D">
        <w:rPr>
          <w:rFonts w:ascii="Times New Roman" w:hAnsi="Times New Roman" w:cs="Times New Roman"/>
          <w:bCs/>
          <w:sz w:val="28"/>
          <w:szCs w:val="28"/>
          <w:lang w:val="ru-RU"/>
        </w:rPr>
        <w:t>3</w:t>
      </w:r>
      <w:r w:rsidRPr="00E061B5">
        <w:rPr>
          <w:rFonts w:ascii="Times New Roman" w:hAnsi="Times New Roman" w:cs="Times New Roman"/>
          <w:bCs/>
          <w:sz w:val="28"/>
          <w:szCs w:val="28"/>
          <w:lang w:val="ru-RU"/>
        </w:rPr>
        <w:t xml:space="preserve"> года численность постоянного населения района составила 3</w:t>
      </w:r>
      <w:r w:rsidR="002A6F7D">
        <w:rPr>
          <w:rFonts w:ascii="Times New Roman" w:hAnsi="Times New Roman" w:cs="Times New Roman"/>
          <w:bCs/>
          <w:sz w:val="28"/>
          <w:szCs w:val="28"/>
          <w:lang w:val="ru-RU"/>
        </w:rPr>
        <w:t>6949 человек.</w:t>
      </w:r>
      <w:r w:rsidRPr="00E061B5">
        <w:rPr>
          <w:rFonts w:ascii="Times New Roman" w:hAnsi="Times New Roman" w:cs="Times New Roman"/>
          <w:bCs/>
          <w:sz w:val="28"/>
          <w:szCs w:val="28"/>
          <w:lang w:val="ru-RU"/>
        </w:rPr>
        <w:t xml:space="preserve"> </w:t>
      </w:r>
      <w:r w:rsidR="002A6F7D">
        <w:rPr>
          <w:rFonts w:ascii="Times New Roman" w:hAnsi="Times New Roman" w:cs="Times New Roman"/>
          <w:sz w:val="28"/>
          <w:szCs w:val="28"/>
          <w:lang w:val="ru-RU"/>
        </w:rPr>
        <w:t>Данные по численности постоянного населения скорректированы по итогам 2022 года исходя из результатов Всероссийской переписи населения 2021 года.</w:t>
      </w:r>
    </w:p>
    <w:p w:rsidR="00E80776" w:rsidRPr="00E061B5" w:rsidRDefault="00E80776" w:rsidP="00E80776">
      <w:pPr>
        <w:widowControl w:val="0"/>
        <w:suppressAutoHyphens/>
        <w:spacing w:after="0" w:line="240" w:lineRule="auto"/>
        <w:ind w:left="20" w:hanging="20"/>
        <w:jc w:val="center"/>
        <w:rPr>
          <w:rFonts w:ascii="Times New Roman" w:hAnsi="Times New Roman" w:cs="Times New Roman"/>
          <w:bCs/>
          <w:sz w:val="28"/>
          <w:szCs w:val="28"/>
          <w:lang w:val="ru-RU"/>
        </w:rPr>
      </w:pPr>
      <w:r w:rsidRPr="00E80776">
        <w:rPr>
          <w:rFonts w:ascii="Times New Roman" w:hAnsi="Times New Roman" w:cs="Times New Roman"/>
          <w:bCs/>
          <w:noProof/>
          <w:sz w:val="28"/>
          <w:szCs w:val="28"/>
          <w:lang w:val="ru-RU" w:eastAsia="ru-RU"/>
        </w:rPr>
        <w:drawing>
          <wp:inline distT="0" distB="0" distL="0" distR="0">
            <wp:extent cx="5029200" cy="2047875"/>
            <wp:effectExtent l="0" t="0" r="0"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7F65" w:rsidRDefault="00E75C5F" w:rsidP="00E44813">
      <w:pPr>
        <w:widowControl w:val="0"/>
        <w:suppressAutoHyphens/>
        <w:spacing w:after="0" w:line="240" w:lineRule="auto"/>
        <w:ind w:left="20" w:firstLine="547"/>
        <w:jc w:val="both"/>
        <w:rPr>
          <w:rFonts w:ascii="Times New Roman" w:hAnsi="Times New Roman" w:cs="Times New Roman"/>
          <w:sz w:val="28"/>
          <w:szCs w:val="28"/>
          <w:lang w:val="ru-RU"/>
        </w:rPr>
      </w:pPr>
      <w:r>
        <w:rPr>
          <w:rFonts w:ascii="Times New Roman" w:hAnsi="Times New Roman" w:cs="Times New Roman"/>
          <w:sz w:val="28"/>
          <w:szCs w:val="28"/>
          <w:lang w:val="ru-RU"/>
        </w:rPr>
        <w:t>По данным Волгоградстат, 2022 год характеризуется сохранением естественной убыли населения: число умерших превысило число родившихся на 189 человек, коэффициент естественной убыли населения составил -5,10 промилле</w:t>
      </w:r>
      <w:r w:rsidR="00FA6BAD">
        <w:rPr>
          <w:rFonts w:ascii="Times New Roman" w:hAnsi="Times New Roman" w:cs="Times New Roman"/>
          <w:sz w:val="28"/>
          <w:szCs w:val="28"/>
          <w:lang w:val="ru-RU"/>
        </w:rPr>
        <w:t xml:space="preserve">, однако наблюдается снижение темпов естественной убыли населения в сравнении с 2021 годом на 4,15 промилле. </w:t>
      </w:r>
      <w:r w:rsidR="00070079" w:rsidRPr="00E061B5">
        <w:rPr>
          <w:rFonts w:ascii="Times New Roman" w:hAnsi="Times New Roman" w:cs="Times New Roman"/>
          <w:sz w:val="28"/>
          <w:szCs w:val="28"/>
          <w:lang w:val="ru-RU"/>
        </w:rPr>
        <w:t xml:space="preserve"> </w:t>
      </w:r>
    </w:p>
    <w:p w:rsidR="00025E70" w:rsidRPr="00E061B5" w:rsidRDefault="0045363E" w:rsidP="00E44813">
      <w:pPr>
        <w:pStyle w:val="af3"/>
        <w:widowControl w:val="0"/>
        <w:shd w:val="clear" w:color="auto" w:fill="FFFFFF"/>
        <w:suppressAutoHyphens/>
        <w:ind w:firstLine="567"/>
        <w:jc w:val="both"/>
        <w:rPr>
          <w:sz w:val="28"/>
          <w:szCs w:val="28"/>
        </w:rPr>
      </w:pPr>
      <w:r w:rsidRPr="00E061B5">
        <w:rPr>
          <w:sz w:val="28"/>
          <w:szCs w:val="28"/>
        </w:rPr>
        <w:t>По данным ГБУЗ "Котельниковская ЦРБ"</w:t>
      </w:r>
      <w:r w:rsidR="00025E70" w:rsidRPr="00E061B5">
        <w:rPr>
          <w:sz w:val="28"/>
          <w:szCs w:val="28"/>
        </w:rPr>
        <w:t>,</w:t>
      </w:r>
      <w:r w:rsidRPr="00E061B5">
        <w:rPr>
          <w:sz w:val="28"/>
          <w:szCs w:val="28"/>
        </w:rPr>
        <w:t xml:space="preserve"> структура смертности населения </w:t>
      </w:r>
      <w:r w:rsidR="00025E70" w:rsidRPr="00E061B5">
        <w:rPr>
          <w:sz w:val="28"/>
          <w:szCs w:val="28"/>
        </w:rPr>
        <w:t>выглядит следующим образом: 1 место - болезни системы кровообращения - 37,6%, 2 место - злокачественные новообразования - 13,4%, 3 место - болезни органов дыхания - 10,5%.</w:t>
      </w:r>
    </w:p>
    <w:p w:rsidR="00687F65" w:rsidRPr="00E061B5" w:rsidRDefault="00025E70" w:rsidP="00E44813">
      <w:pPr>
        <w:widowControl w:val="0"/>
        <w:shd w:val="clear" w:color="auto" w:fill="FFFFFF"/>
        <w:suppressAutoHyphens/>
        <w:spacing w:after="0" w:line="247"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Прогноз демографических показателей</w:t>
      </w:r>
      <w:r w:rsidR="00687F65" w:rsidRPr="00E061B5">
        <w:rPr>
          <w:rFonts w:ascii="Times New Roman" w:hAnsi="Times New Roman" w:cs="Times New Roman"/>
          <w:sz w:val="28"/>
          <w:szCs w:val="28"/>
          <w:lang w:val="ru-RU"/>
        </w:rPr>
        <w:t xml:space="preserve"> основан на средних за последние 5 лет темпах рождаемости, смертности и выбытия населения. Число прибывшего населения спрогнозировано с учетом данных о планируемом создании новых рабочих мест ООО "ЕвроХим-ВолгаКалий".</w:t>
      </w:r>
      <w:r w:rsidR="00745E69" w:rsidRPr="00E061B5">
        <w:rPr>
          <w:rFonts w:ascii="Times New Roman" w:hAnsi="Times New Roman" w:cs="Times New Roman"/>
          <w:sz w:val="28"/>
          <w:szCs w:val="28"/>
          <w:lang w:val="ru-RU"/>
        </w:rPr>
        <w:t xml:space="preserve"> </w:t>
      </w:r>
    </w:p>
    <w:p w:rsidR="00687F65" w:rsidRPr="00E061B5" w:rsidRDefault="00BA7565" w:rsidP="00E44813">
      <w:pPr>
        <w:widowControl w:val="0"/>
        <w:shd w:val="clear" w:color="auto" w:fill="FFFFFF"/>
        <w:suppressAutoHyphens/>
        <w:spacing w:after="0" w:line="247"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Планируется, что в среднесрочной перспективе число родившихся будет расти с </w:t>
      </w:r>
      <w:r w:rsidR="000753D1">
        <w:rPr>
          <w:rFonts w:ascii="Times New Roman" w:hAnsi="Times New Roman" w:cs="Times New Roman"/>
          <w:sz w:val="28"/>
          <w:szCs w:val="28"/>
          <w:lang w:val="ru-RU"/>
        </w:rPr>
        <w:t>276</w:t>
      </w:r>
      <w:r w:rsidRPr="00E061B5">
        <w:rPr>
          <w:rFonts w:ascii="Times New Roman" w:hAnsi="Times New Roman" w:cs="Times New Roman"/>
          <w:sz w:val="28"/>
          <w:szCs w:val="28"/>
          <w:lang w:val="ru-RU"/>
        </w:rPr>
        <w:t xml:space="preserve"> до 34</w:t>
      </w:r>
      <w:r w:rsidR="000753D1">
        <w:rPr>
          <w:rFonts w:ascii="Times New Roman" w:hAnsi="Times New Roman" w:cs="Times New Roman"/>
          <w:sz w:val="28"/>
          <w:szCs w:val="28"/>
          <w:lang w:val="ru-RU"/>
        </w:rPr>
        <w:t>5</w:t>
      </w:r>
      <w:r w:rsidRPr="00E061B5">
        <w:rPr>
          <w:rFonts w:ascii="Times New Roman" w:hAnsi="Times New Roman" w:cs="Times New Roman"/>
          <w:sz w:val="28"/>
          <w:szCs w:val="28"/>
          <w:lang w:val="ru-RU"/>
        </w:rPr>
        <w:t xml:space="preserve"> человек, а число умерших, напротив, сокращаться с </w:t>
      </w:r>
      <w:r w:rsidR="000753D1">
        <w:rPr>
          <w:rFonts w:ascii="Times New Roman" w:hAnsi="Times New Roman" w:cs="Times New Roman"/>
          <w:sz w:val="28"/>
          <w:szCs w:val="28"/>
          <w:lang w:val="ru-RU"/>
        </w:rPr>
        <w:t>465</w:t>
      </w:r>
      <w:r w:rsidRPr="00E061B5">
        <w:rPr>
          <w:rFonts w:ascii="Times New Roman" w:hAnsi="Times New Roman" w:cs="Times New Roman"/>
          <w:sz w:val="28"/>
          <w:szCs w:val="28"/>
          <w:lang w:val="ru-RU"/>
        </w:rPr>
        <w:t xml:space="preserve"> до </w:t>
      </w:r>
      <w:r w:rsidR="000753D1">
        <w:rPr>
          <w:rFonts w:ascii="Times New Roman" w:hAnsi="Times New Roman" w:cs="Times New Roman"/>
          <w:sz w:val="28"/>
          <w:szCs w:val="28"/>
          <w:lang w:val="ru-RU"/>
        </w:rPr>
        <w:t>430</w:t>
      </w:r>
      <w:r w:rsidRPr="00E061B5">
        <w:rPr>
          <w:rFonts w:ascii="Times New Roman" w:hAnsi="Times New Roman" w:cs="Times New Roman"/>
          <w:sz w:val="28"/>
          <w:szCs w:val="28"/>
          <w:lang w:val="ru-RU"/>
        </w:rPr>
        <w:t xml:space="preserve"> человек, однако это не позволит перекрыть порог естественной убыли </w:t>
      </w:r>
      <w:r w:rsidRPr="00E061B5">
        <w:rPr>
          <w:rFonts w:ascii="Times New Roman" w:hAnsi="Times New Roman" w:cs="Times New Roman"/>
          <w:sz w:val="28"/>
          <w:szCs w:val="28"/>
          <w:lang w:val="ru-RU"/>
        </w:rPr>
        <w:lastRenderedPageBreak/>
        <w:t xml:space="preserve">населения, хотя и будет способствовать её уменьшению.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C908EA">
        <w:rPr>
          <w:rFonts w:ascii="Times New Roman" w:hAnsi="Times New Roman" w:cs="Times New Roman"/>
          <w:color w:val="000000"/>
          <w:sz w:val="28"/>
          <w:szCs w:val="28"/>
          <w:lang w:val="ru-RU"/>
        </w:rPr>
        <w:t xml:space="preserve">В целях решения демографических проблем установлены различные меры социальной поддержки, связанные с рождением ребенка и призванные обеспечить положительный эффект на уровень рождаемости.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C908EA">
        <w:rPr>
          <w:rFonts w:ascii="Times New Roman" w:hAnsi="Times New Roman" w:cs="Times New Roman"/>
          <w:color w:val="000000"/>
          <w:sz w:val="28"/>
          <w:szCs w:val="28"/>
          <w:lang w:val="ru-RU"/>
        </w:rPr>
        <w:t xml:space="preserve">С 2023 года введено ежемесячное пособие в связи с рождением и воспитанием ребенка (единое пособие), назначаемое с применением комплексной оценки нуждаемости, без учета кратности рождения детей.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C908EA">
        <w:rPr>
          <w:rFonts w:ascii="Times New Roman" w:hAnsi="Times New Roman" w:cs="Times New Roman"/>
          <w:color w:val="000000"/>
          <w:sz w:val="28"/>
          <w:szCs w:val="28"/>
          <w:lang w:val="ru-RU"/>
        </w:rPr>
        <w:t xml:space="preserve">По 2026 год продлена программа материнского капитала, возобновлена ежегодная индексация размера капитала (с 2022 года – по фактической инфляции), что позволяет сохранять его покупательную способность. Размер материнского капитала с 1 февраля 2023 года на первого ребенка составляет 586,9 тыс. рублей, на второго ребенка – 775,6 тыс. рублей, если семья не получала сертификат при рождении первого ребенка, и 188,7 тыс. рублей, если семья уже получала такой сертификат.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C908EA">
        <w:rPr>
          <w:rFonts w:ascii="Times New Roman" w:hAnsi="Times New Roman" w:cs="Times New Roman"/>
          <w:color w:val="000000"/>
          <w:sz w:val="28"/>
          <w:szCs w:val="28"/>
          <w:lang w:val="ru-RU"/>
        </w:rPr>
        <w:t xml:space="preserve">В настоящее время также реализуются различные инструменты содействия семьям с детьми в целях улучшения жилищных условий и повышения доступности жилья.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color w:val="000000"/>
          <w:sz w:val="28"/>
          <w:szCs w:val="28"/>
          <w:lang w:val="ru-RU"/>
        </w:rPr>
        <w:t xml:space="preserve">Действует программа льготного ипотечного кредитования для семей с детьми, согласно которой право на получение кредита (займа) возникает у граждан Российской Федерации при рождении, начиная с 1 января 2018 г. и не позднее 31 декабря 2023 г., первого ребенка и (или) последующих детей, а также для семей с 2 и более детьми, которые не </w:t>
      </w:r>
      <w:r w:rsidRPr="00C908EA">
        <w:rPr>
          <w:rFonts w:ascii="Times New Roman" w:hAnsi="Times New Roman" w:cs="Times New Roman"/>
          <w:sz w:val="28"/>
          <w:szCs w:val="28"/>
          <w:lang w:val="ru-RU"/>
        </w:rPr>
        <w:t xml:space="preserve">достигли возраста 18 лет, по ставке 6% годовых на весь срок кредита (займа).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sz w:val="28"/>
          <w:szCs w:val="28"/>
          <w:lang w:val="ru-RU"/>
        </w:rPr>
        <w:t xml:space="preserve">Кроме того, предусмотрена возможность получения ипотеки по льготной ставке на строительство индивидуального жилого дома или приобретение земельного участка и строительство на нем индивидуального жилого дома.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sz w:val="28"/>
          <w:szCs w:val="28"/>
          <w:lang w:val="ru-RU"/>
        </w:rPr>
        <w:t xml:space="preserve">Гражданам Российской Федерации, в семьях которых в период с 1 января 2019 г. по 31 декабря 2023 г. родился третий ребенок или последующие дети и которые являются заемщиками по ипотечному жилищному кредиту (займу), установлена мера государственной поддержки, предусматривающая полное или частичное погашение обязательств по ипотечному жилищному кредиту (займу) гражданина в размере его задолженности, но не более 450 тыс. рублей. </w:t>
      </w:r>
    </w:p>
    <w:p w:rsidR="00731F5A" w:rsidRPr="00C908EA" w:rsidRDefault="00731F5A"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sz w:val="28"/>
          <w:szCs w:val="28"/>
          <w:lang w:val="ru-RU"/>
        </w:rPr>
        <w:t xml:space="preserve">Благодаря реализации национального проекта </w:t>
      </w:r>
      <w:r w:rsidR="00F25D6C" w:rsidRPr="00C908EA">
        <w:rPr>
          <w:rFonts w:ascii="Times New Roman" w:hAnsi="Times New Roman" w:cs="Times New Roman"/>
          <w:sz w:val="28"/>
          <w:szCs w:val="28"/>
          <w:lang w:val="ru-RU"/>
        </w:rPr>
        <w:t>"</w:t>
      </w:r>
      <w:r w:rsidRPr="00C908EA">
        <w:rPr>
          <w:rFonts w:ascii="Times New Roman" w:hAnsi="Times New Roman" w:cs="Times New Roman"/>
          <w:sz w:val="28"/>
          <w:szCs w:val="28"/>
          <w:lang w:val="ru-RU"/>
        </w:rPr>
        <w:t>Здравоохранение</w:t>
      </w:r>
      <w:r w:rsidR="00F25D6C" w:rsidRPr="00C908EA">
        <w:rPr>
          <w:rFonts w:ascii="Times New Roman" w:hAnsi="Times New Roman" w:cs="Times New Roman"/>
          <w:sz w:val="28"/>
          <w:szCs w:val="28"/>
          <w:lang w:val="ru-RU"/>
        </w:rPr>
        <w:t>"</w:t>
      </w:r>
      <w:r w:rsidRPr="00C908EA">
        <w:rPr>
          <w:rFonts w:ascii="Times New Roman" w:hAnsi="Times New Roman" w:cs="Times New Roman"/>
          <w:sz w:val="28"/>
          <w:szCs w:val="28"/>
          <w:lang w:val="ru-RU"/>
        </w:rPr>
        <w:t xml:space="preserve"> смертность населения в 2022 году значительно сократилась и составила 12,</w:t>
      </w:r>
      <w:r w:rsidR="00303E38" w:rsidRPr="00C908EA">
        <w:rPr>
          <w:rFonts w:ascii="Times New Roman" w:hAnsi="Times New Roman" w:cs="Times New Roman"/>
          <w:sz w:val="28"/>
          <w:szCs w:val="28"/>
          <w:lang w:val="ru-RU"/>
        </w:rPr>
        <w:t>5</w:t>
      </w:r>
      <w:r w:rsidRPr="00C908EA">
        <w:rPr>
          <w:rFonts w:ascii="Times New Roman" w:hAnsi="Times New Roman" w:cs="Times New Roman"/>
          <w:sz w:val="28"/>
          <w:szCs w:val="28"/>
          <w:lang w:val="ru-RU"/>
        </w:rPr>
        <w:t xml:space="preserve"> промилле (1</w:t>
      </w:r>
      <w:r w:rsidR="00303E38" w:rsidRPr="00C908EA">
        <w:rPr>
          <w:rFonts w:ascii="Times New Roman" w:hAnsi="Times New Roman" w:cs="Times New Roman"/>
          <w:sz w:val="28"/>
          <w:szCs w:val="28"/>
          <w:lang w:val="ru-RU"/>
        </w:rPr>
        <w:t>8,6</w:t>
      </w:r>
      <w:r w:rsidRPr="00C908EA">
        <w:rPr>
          <w:rFonts w:ascii="Times New Roman" w:hAnsi="Times New Roman" w:cs="Times New Roman"/>
          <w:sz w:val="28"/>
          <w:szCs w:val="28"/>
          <w:lang w:val="ru-RU"/>
        </w:rPr>
        <w:t xml:space="preserve"> промилле – в 2021 году), а показатель ожидаемой продолжительности жизни </w:t>
      </w:r>
      <w:r w:rsidR="00E75C5F" w:rsidRPr="00C908EA">
        <w:rPr>
          <w:rFonts w:ascii="Times New Roman" w:hAnsi="Times New Roman" w:cs="Times New Roman"/>
          <w:sz w:val="28"/>
          <w:szCs w:val="28"/>
          <w:lang w:val="ru-RU"/>
        </w:rPr>
        <w:t>снизился, по данным Волгоградстат на 2,56</w:t>
      </w:r>
      <w:r w:rsidRPr="00C908EA">
        <w:rPr>
          <w:rFonts w:ascii="Times New Roman" w:hAnsi="Times New Roman" w:cs="Times New Roman"/>
          <w:sz w:val="28"/>
          <w:szCs w:val="28"/>
          <w:lang w:val="ru-RU"/>
        </w:rPr>
        <w:t xml:space="preserve"> года до 7</w:t>
      </w:r>
      <w:r w:rsidR="00E75C5F" w:rsidRPr="00C908EA">
        <w:rPr>
          <w:rFonts w:ascii="Times New Roman" w:hAnsi="Times New Roman" w:cs="Times New Roman"/>
          <w:sz w:val="28"/>
          <w:szCs w:val="28"/>
          <w:lang w:val="ru-RU"/>
        </w:rPr>
        <w:t>0,46 лет для обоих полов</w:t>
      </w:r>
      <w:r w:rsidRPr="00C908EA">
        <w:rPr>
          <w:rFonts w:ascii="Times New Roman" w:hAnsi="Times New Roman" w:cs="Times New Roman"/>
          <w:sz w:val="28"/>
          <w:szCs w:val="28"/>
          <w:lang w:val="ru-RU"/>
        </w:rPr>
        <w:t xml:space="preserve">. </w:t>
      </w:r>
    </w:p>
    <w:p w:rsidR="00731F5A" w:rsidRPr="00C908EA" w:rsidRDefault="00F25D6C"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sz w:val="28"/>
          <w:szCs w:val="28"/>
          <w:lang w:val="ru-RU"/>
        </w:rPr>
        <w:t>В целях сокращения уровня смертности населения</w:t>
      </w:r>
      <w:r w:rsidR="00731F5A" w:rsidRPr="00C908EA">
        <w:rPr>
          <w:rFonts w:ascii="Times New Roman" w:hAnsi="Times New Roman" w:cs="Times New Roman"/>
          <w:sz w:val="28"/>
          <w:szCs w:val="28"/>
          <w:lang w:val="ru-RU"/>
        </w:rPr>
        <w:t xml:space="preserve"> </w:t>
      </w:r>
      <w:r w:rsidRPr="00C908EA">
        <w:rPr>
          <w:rFonts w:ascii="Times New Roman" w:hAnsi="Times New Roman" w:cs="Times New Roman"/>
          <w:sz w:val="28"/>
          <w:szCs w:val="28"/>
          <w:lang w:val="ru-RU"/>
        </w:rPr>
        <w:t>реализуются программы "</w:t>
      </w:r>
      <w:r w:rsidR="00731F5A" w:rsidRPr="00C908EA">
        <w:rPr>
          <w:rFonts w:ascii="Times New Roman" w:hAnsi="Times New Roman" w:cs="Times New Roman"/>
          <w:sz w:val="28"/>
          <w:szCs w:val="28"/>
          <w:lang w:val="ru-RU"/>
        </w:rPr>
        <w:t>Развитие системы оказания первичной медико-санитарной помощи</w:t>
      </w:r>
      <w:r w:rsidRPr="00C908EA">
        <w:rPr>
          <w:rFonts w:ascii="Times New Roman" w:hAnsi="Times New Roman" w:cs="Times New Roman"/>
          <w:sz w:val="28"/>
          <w:szCs w:val="28"/>
          <w:lang w:val="ru-RU"/>
        </w:rPr>
        <w:t>"</w:t>
      </w:r>
      <w:r w:rsidR="00731F5A" w:rsidRPr="00C908EA">
        <w:rPr>
          <w:rFonts w:ascii="Times New Roman" w:hAnsi="Times New Roman" w:cs="Times New Roman"/>
          <w:sz w:val="28"/>
          <w:szCs w:val="28"/>
          <w:lang w:val="ru-RU"/>
        </w:rPr>
        <w:t xml:space="preserve">, </w:t>
      </w:r>
      <w:r w:rsidRPr="00C908EA">
        <w:rPr>
          <w:rFonts w:ascii="Times New Roman" w:hAnsi="Times New Roman" w:cs="Times New Roman"/>
          <w:sz w:val="28"/>
          <w:szCs w:val="28"/>
          <w:lang w:val="ru-RU"/>
        </w:rPr>
        <w:t>"</w:t>
      </w:r>
      <w:r w:rsidR="00731F5A" w:rsidRPr="00C908EA">
        <w:rPr>
          <w:rFonts w:ascii="Times New Roman" w:hAnsi="Times New Roman" w:cs="Times New Roman"/>
          <w:sz w:val="28"/>
          <w:szCs w:val="28"/>
          <w:lang w:val="ru-RU"/>
        </w:rPr>
        <w:t>Модернизация первичного звена здравоохранения</w:t>
      </w:r>
      <w:r w:rsidRPr="00C908EA">
        <w:rPr>
          <w:rFonts w:ascii="Times New Roman" w:hAnsi="Times New Roman" w:cs="Times New Roman"/>
          <w:sz w:val="28"/>
          <w:szCs w:val="28"/>
          <w:lang w:val="ru-RU"/>
        </w:rPr>
        <w:t>"</w:t>
      </w:r>
      <w:r w:rsidR="00731F5A" w:rsidRPr="00C908EA">
        <w:rPr>
          <w:rFonts w:ascii="Times New Roman" w:hAnsi="Times New Roman" w:cs="Times New Roman"/>
          <w:sz w:val="28"/>
          <w:szCs w:val="28"/>
          <w:lang w:val="ru-RU"/>
        </w:rPr>
        <w:t xml:space="preserve">, совершенствуется оказание специализированной медицинской помощи, включая высокотехнологичную помощь, направленную на снижение смертности от основных причин: сердечно-сосудистых и онкологических заболеваний. </w:t>
      </w:r>
    </w:p>
    <w:p w:rsidR="00731F5A" w:rsidRPr="00C908EA" w:rsidRDefault="00303E38"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908EA">
        <w:rPr>
          <w:rFonts w:ascii="Times New Roman" w:hAnsi="Times New Roman" w:cs="Times New Roman"/>
          <w:sz w:val="28"/>
          <w:szCs w:val="28"/>
          <w:lang w:val="ru-RU"/>
        </w:rPr>
        <w:t>Таким об</w:t>
      </w:r>
      <w:r w:rsidR="00731F5A" w:rsidRPr="00C908EA">
        <w:rPr>
          <w:rFonts w:ascii="Times New Roman" w:hAnsi="Times New Roman" w:cs="Times New Roman"/>
          <w:sz w:val="28"/>
          <w:szCs w:val="28"/>
          <w:lang w:val="ru-RU"/>
        </w:rPr>
        <w:t xml:space="preserve">разом, к 2026 году запланировано снижение смертности до </w:t>
      </w:r>
      <w:r w:rsidRPr="00C908EA">
        <w:rPr>
          <w:rFonts w:ascii="Times New Roman" w:hAnsi="Times New Roman" w:cs="Times New Roman"/>
          <w:sz w:val="28"/>
          <w:szCs w:val="28"/>
          <w:lang w:val="ru-RU"/>
        </w:rPr>
        <w:t>11,6</w:t>
      </w:r>
      <w:r w:rsidR="00FA6BAD" w:rsidRPr="00C908EA">
        <w:rPr>
          <w:rFonts w:ascii="Times New Roman" w:hAnsi="Times New Roman" w:cs="Times New Roman"/>
          <w:sz w:val="28"/>
          <w:szCs w:val="28"/>
          <w:lang w:val="ru-RU"/>
        </w:rPr>
        <w:t>1</w:t>
      </w:r>
      <w:r w:rsidR="00731F5A" w:rsidRPr="00C908EA">
        <w:rPr>
          <w:rFonts w:ascii="Times New Roman" w:hAnsi="Times New Roman" w:cs="Times New Roman"/>
          <w:sz w:val="28"/>
          <w:szCs w:val="28"/>
          <w:lang w:val="ru-RU"/>
        </w:rPr>
        <w:t xml:space="preserve"> промилле и повышение ожидаемой продолжительности жизни населения до 7</w:t>
      </w:r>
      <w:r w:rsidRPr="00C908EA">
        <w:rPr>
          <w:rFonts w:ascii="Times New Roman" w:hAnsi="Times New Roman" w:cs="Times New Roman"/>
          <w:sz w:val="28"/>
          <w:szCs w:val="28"/>
          <w:lang w:val="ru-RU"/>
        </w:rPr>
        <w:t>2,3</w:t>
      </w:r>
      <w:r w:rsidR="00731F5A" w:rsidRPr="00C908EA">
        <w:rPr>
          <w:rFonts w:ascii="Times New Roman" w:hAnsi="Times New Roman" w:cs="Times New Roman"/>
          <w:sz w:val="28"/>
          <w:szCs w:val="28"/>
          <w:lang w:val="ru-RU"/>
        </w:rPr>
        <w:t xml:space="preserve"> лет. </w:t>
      </w:r>
    </w:p>
    <w:p w:rsidR="00CC73D2" w:rsidRDefault="00731F5A" w:rsidP="00E75C5F">
      <w:pPr>
        <w:widowControl w:val="0"/>
        <w:suppressAutoHyphens/>
        <w:spacing w:after="0" w:line="240" w:lineRule="auto"/>
        <w:ind w:firstLine="567"/>
        <w:jc w:val="both"/>
        <w:outlineLvl w:val="4"/>
        <w:rPr>
          <w:rFonts w:ascii="Times New Roman" w:hAnsi="Times New Roman" w:cs="Times New Roman"/>
          <w:sz w:val="28"/>
          <w:szCs w:val="28"/>
          <w:lang w:val="ru-RU"/>
        </w:rPr>
      </w:pPr>
      <w:r w:rsidRPr="00C908EA">
        <w:rPr>
          <w:rFonts w:ascii="Times New Roman" w:hAnsi="Times New Roman" w:cs="Times New Roman"/>
          <w:sz w:val="28"/>
          <w:szCs w:val="28"/>
          <w:lang w:val="ru-RU"/>
        </w:rPr>
        <w:lastRenderedPageBreak/>
        <w:t>Существенное влияние на демографическую ситуацию оказывают миграционные процессы.</w:t>
      </w:r>
      <w:r w:rsidRPr="00731F5A">
        <w:rPr>
          <w:rFonts w:ascii="Arial" w:hAnsi="Arial" w:cs="Arial"/>
          <w:sz w:val="27"/>
          <w:szCs w:val="27"/>
          <w:lang w:val="ru-RU"/>
        </w:rPr>
        <w:t xml:space="preserve"> </w:t>
      </w:r>
      <w:r w:rsidR="00CC73D2">
        <w:rPr>
          <w:rFonts w:ascii="Times New Roman" w:hAnsi="Times New Roman" w:cs="Times New Roman"/>
          <w:sz w:val="28"/>
          <w:szCs w:val="28"/>
          <w:lang w:val="ru-RU"/>
        </w:rPr>
        <w:t>Для Котельниковского района в большей степени характерна межрегиональная миграция.</w:t>
      </w:r>
    </w:p>
    <w:p w:rsidR="00E75C5F" w:rsidRPr="00E061B5" w:rsidRDefault="00CC73D2" w:rsidP="00E75C5F">
      <w:pPr>
        <w:widowControl w:val="0"/>
        <w:suppressAutoHyphens/>
        <w:spacing w:after="0" w:line="240" w:lineRule="auto"/>
        <w:ind w:firstLine="567"/>
        <w:jc w:val="both"/>
        <w:outlineLvl w:val="4"/>
        <w:rPr>
          <w:rStyle w:val="apple-style-span"/>
          <w:rFonts w:ascii="Times New Roman" w:hAnsi="Times New Roman" w:cs="Times New Roman"/>
          <w:sz w:val="28"/>
          <w:szCs w:val="28"/>
          <w:lang w:val="ru-RU"/>
        </w:rPr>
      </w:pPr>
      <w:r>
        <w:rPr>
          <w:rFonts w:ascii="Times New Roman" w:hAnsi="Times New Roman" w:cs="Times New Roman"/>
          <w:sz w:val="28"/>
          <w:szCs w:val="28"/>
          <w:lang w:val="ru-RU"/>
        </w:rPr>
        <w:t>И</w:t>
      </w:r>
      <w:r w:rsidR="00E75C5F" w:rsidRPr="00E061B5">
        <w:rPr>
          <w:rStyle w:val="apple-style-span"/>
          <w:rFonts w:ascii="Times New Roman" w:hAnsi="Times New Roman" w:cs="Times New Roman"/>
          <w:sz w:val="28"/>
          <w:szCs w:val="28"/>
          <w:lang w:val="ru-RU"/>
        </w:rPr>
        <w:t>стекший 202</w:t>
      </w:r>
      <w:r w:rsidR="00E75C5F">
        <w:rPr>
          <w:rStyle w:val="apple-style-span"/>
          <w:rFonts w:ascii="Times New Roman" w:hAnsi="Times New Roman" w:cs="Times New Roman"/>
          <w:sz w:val="28"/>
          <w:szCs w:val="28"/>
          <w:lang w:val="ru-RU"/>
        </w:rPr>
        <w:t>2</w:t>
      </w:r>
      <w:r w:rsidR="00E75C5F" w:rsidRPr="00E061B5">
        <w:rPr>
          <w:rStyle w:val="apple-style-span"/>
          <w:rFonts w:ascii="Times New Roman" w:hAnsi="Times New Roman" w:cs="Times New Roman"/>
          <w:sz w:val="28"/>
          <w:szCs w:val="28"/>
          <w:lang w:val="ru-RU"/>
        </w:rPr>
        <w:t xml:space="preserve"> год характеризуется снижением к 202</w:t>
      </w:r>
      <w:r w:rsidR="00FA6BAD">
        <w:rPr>
          <w:rStyle w:val="apple-style-span"/>
          <w:rFonts w:ascii="Times New Roman" w:hAnsi="Times New Roman" w:cs="Times New Roman"/>
          <w:sz w:val="28"/>
          <w:szCs w:val="28"/>
          <w:lang w:val="ru-RU"/>
        </w:rPr>
        <w:t>1</w:t>
      </w:r>
      <w:r w:rsidR="00E75C5F" w:rsidRPr="00E061B5">
        <w:rPr>
          <w:rStyle w:val="apple-style-span"/>
          <w:rFonts w:ascii="Times New Roman" w:hAnsi="Times New Roman" w:cs="Times New Roman"/>
          <w:sz w:val="28"/>
          <w:szCs w:val="28"/>
          <w:lang w:val="ru-RU"/>
        </w:rPr>
        <w:t xml:space="preserve"> году численности прибывшего населения (на </w:t>
      </w:r>
      <w:r w:rsidR="00FA6BAD">
        <w:rPr>
          <w:rStyle w:val="apple-style-span"/>
          <w:rFonts w:ascii="Times New Roman" w:hAnsi="Times New Roman" w:cs="Times New Roman"/>
          <w:sz w:val="28"/>
          <w:szCs w:val="28"/>
          <w:lang w:val="ru-RU"/>
        </w:rPr>
        <w:t>47</w:t>
      </w:r>
      <w:r w:rsidR="00E75C5F" w:rsidRPr="00E061B5">
        <w:rPr>
          <w:rStyle w:val="apple-style-span"/>
          <w:rFonts w:ascii="Times New Roman" w:hAnsi="Times New Roman" w:cs="Times New Roman"/>
          <w:sz w:val="28"/>
          <w:szCs w:val="28"/>
          <w:lang w:val="ru-RU"/>
        </w:rPr>
        <w:t xml:space="preserve"> человек) и увеличением количества выбывшего населения (на </w:t>
      </w:r>
      <w:r w:rsidR="00FA6BAD">
        <w:rPr>
          <w:rStyle w:val="apple-style-span"/>
          <w:rFonts w:ascii="Times New Roman" w:hAnsi="Times New Roman" w:cs="Times New Roman"/>
          <w:sz w:val="28"/>
          <w:szCs w:val="28"/>
          <w:lang w:val="ru-RU"/>
        </w:rPr>
        <w:t>27 человек).</w:t>
      </w:r>
      <w:r w:rsidR="00E75C5F" w:rsidRPr="00E061B5">
        <w:rPr>
          <w:rStyle w:val="apple-style-span"/>
          <w:rFonts w:ascii="Times New Roman" w:hAnsi="Times New Roman" w:cs="Times New Roman"/>
          <w:sz w:val="28"/>
          <w:szCs w:val="28"/>
          <w:lang w:val="ru-RU"/>
        </w:rPr>
        <w:t xml:space="preserve"> </w:t>
      </w:r>
      <w:r>
        <w:rPr>
          <w:rStyle w:val="apple-style-span"/>
          <w:rFonts w:ascii="Times New Roman" w:hAnsi="Times New Roman" w:cs="Times New Roman"/>
          <w:sz w:val="28"/>
          <w:szCs w:val="28"/>
          <w:lang w:val="ru-RU"/>
        </w:rPr>
        <w:t>В</w:t>
      </w:r>
      <w:r w:rsidR="00E75C5F" w:rsidRPr="00E061B5">
        <w:rPr>
          <w:rStyle w:val="apple-style-span"/>
          <w:rFonts w:ascii="Times New Roman" w:hAnsi="Times New Roman" w:cs="Times New Roman"/>
          <w:sz w:val="28"/>
          <w:szCs w:val="28"/>
          <w:lang w:val="ru-RU"/>
        </w:rPr>
        <w:t xml:space="preserve"> результате этого миграционный отток населения составил -</w:t>
      </w:r>
      <w:r>
        <w:rPr>
          <w:rStyle w:val="apple-style-span"/>
          <w:rFonts w:ascii="Times New Roman" w:hAnsi="Times New Roman" w:cs="Times New Roman"/>
          <w:sz w:val="28"/>
          <w:szCs w:val="28"/>
          <w:lang w:val="ru-RU"/>
        </w:rPr>
        <w:t>102</w:t>
      </w:r>
      <w:r w:rsidR="00E75C5F" w:rsidRPr="00E061B5">
        <w:rPr>
          <w:rStyle w:val="apple-style-span"/>
          <w:rFonts w:ascii="Times New Roman" w:hAnsi="Times New Roman" w:cs="Times New Roman"/>
          <w:sz w:val="28"/>
          <w:szCs w:val="28"/>
          <w:lang w:val="ru-RU"/>
        </w:rPr>
        <w:t xml:space="preserve"> человек</w:t>
      </w:r>
      <w:r>
        <w:rPr>
          <w:rStyle w:val="apple-style-span"/>
          <w:rFonts w:ascii="Times New Roman" w:hAnsi="Times New Roman" w:cs="Times New Roman"/>
          <w:sz w:val="28"/>
          <w:szCs w:val="28"/>
          <w:lang w:val="ru-RU"/>
        </w:rPr>
        <w:t>а</w:t>
      </w:r>
      <w:r w:rsidR="00E75C5F" w:rsidRPr="00E061B5">
        <w:rPr>
          <w:rStyle w:val="apple-style-span"/>
          <w:rFonts w:ascii="Times New Roman" w:hAnsi="Times New Roman" w:cs="Times New Roman"/>
          <w:sz w:val="28"/>
          <w:szCs w:val="28"/>
          <w:lang w:val="ru-RU"/>
        </w:rPr>
        <w:t>.</w:t>
      </w:r>
    </w:p>
    <w:p w:rsidR="00F25D6C" w:rsidRPr="00CE1258" w:rsidRDefault="00415C1C" w:rsidP="00731F5A">
      <w:pPr>
        <w:autoSpaceDE w:val="0"/>
        <w:autoSpaceDN w:val="0"/>
        <w:adjustRightInd w:val="0"/>
        <w:spacing w:after="0" w:line="240" w:lineRule="auto"/>
        <w:ind w:firstLine="567"/>
        <w:jc w:val="both"/>
        <w:rPr>
          <w:rFonts w:ascii="Times New Roman" w:hAnsi="Times New Roman" w:cs="Times New Roman"/>
          <w:sz w:val="28"/>
          <w:szCs w:val="28"/>
          <w:lang w:val="ru-RU"/>
        </w:rPr>
      </w:pPr>
      <w:r w:rsidRPr="00CE1258">
        <w:rPr>
          <w:rFonts w:ascii="Times New Roman" w:hAnsi="Times New Roman" w:cs="Times New Roman"/>
          <w:sz w:val="28"/>
          <w:szCs w:val="28"/>
          <w:lang w:val="ru-RU"/>
        </w:rPr>
        <w:t>В</w:t>
      </w:r>
      <w:r w:rsidR="00731F5A" w:rsidRPr="00CE1258">
        <w:rPr>
          <w:rFonts w:ascii="Times New Roman" w:hAnsi="Times New Roman" w:cs="Times New Roman"/>
          <w:sz w:val="28"/>
          <w:szCs w:val="28"/>
          <w:lang w:val="ru-RU"/>
        </w:rPr>
        <w:t xml:space="preserve"> первой половине 2023 года миграционный прирост составил </w:t>
      </w:r>
      <w:r w:rsidR="009B5543" w:rsidRPr="00CE1258">
        <w:rPr>
          <w:rFonts w:ascii="Times New Roman" w:hAnsi="Times New Roman" w:cs="Times New Roman"/>
          <w:sz w:val="28"/>
          <w:szCs w:val="28"/>
          <w:lang w:val="ru-RU"/>
        </w:rPr>
        <w:t xml:space="preserve">184 </w:t>
      </w:r>
      <w:r w:rsidR="00731F5A" w:rsidRPr="00CE1258">
        <w:rPr>
          <w:rFonts w:ascii="Times New Roman" w:hAnsi="Times New Roman" w:cs="Times New Roman"/>
          <w:sz w:val="28"/>
          <w:szCs w:val="28"/>
          <w:lang w:val="ru-RU"/>
        </w:rPr>
        <w:t>человек</w:t>
      </w:r>
      <w:r w:rsidR="009B5543" w:rsidRPr="00CE1258">
        <w:rPr>
          <w:rFonts w:ascii="Times New Roman" w:hAnsi="Times New Roman" w:cs="Times New Roman"/>
          <w:sz w:val="28"/>
          <w:szCs w:val="28"/>
          <w:lang w:val="ru-RU"/>
        </w:rPr>
        <w:t>а</w:t>
      </w:r>
      <w:r w:rsidR="00731F5A" w:rsidRPr="00CE1258">
        <w:rPr>
          <w:rFonts w:ascii="Times New Roman" w:hAnsi="Times New Roman" w:cs="Times New Roman"/>
          <w:sz w:val="28"/>
          <w:szCs w:val="28"/>
          <w:lang w:val="ru-RU"/>
        </w:rPr>
        <w:t xml:space="preserve">, что позволило </w:t>
      </w:r>
      <w:r w:rsidR="009B5543" w:rsidRPr="00CE1258">
        <w:rPr>
          <w:rFonts w:ascii="Times New Roman" w:hAnsi="Times New Roman" w:cs="Times New Roman"/>
          <w:sz w:val="28"/>
          <w:szCs w:val="28"/>
          <w:lang w:val="ru-RU"/>
        </w:rPr>
        <w:t xml:space="preserve">полностью заместить </w:t>
      </w:r>
      <w:r w:rsidR="00731F5A" w:rsidRPr="00CE1258">
        <w:rPr>
          <w:rFonts w:ascii="Times New Roman" w:hAnsi="Times New Roman" w:cs="Times New Roman"/>
          <w:sz w:val="28"/>
          <w:szCs w:val="28"/>
          <w:lang w:val="ru-RU"/>
        </w:rPr>
        <w:t>естественн</w:t>
      </w:r>
      <w:r w:rsidR="009B5543" w:rsidRPr="00CE1258">
        <w:rPr>
          <w:rFonts w:ascii="Times New Roman" w:hAnsi="Times New Roman" w:cs="Times New Roman"/>
          <w:sz w:val="28"/>
          <w:szCs w:val="28"/>
          <w:lang w:val="ru-RU"/>
        </w:rPr>
        <w:t>ую</w:t>
      </w:r>
      <w:r w:rsidR="00731F5A" w:rsidRPr="00CE1258">
        <w:rPr>
          <w:rFonts w:ascii="Times New Roman" w:hAnsi="Times New Roman" w:cs="Times New Roman"/>
          <w:sz w:val="28"/>
          <w:szCs w:val="28"/>
          <w:lang w:val="ru-RU"/>
        </w:rPr>
        <w:t xml:space="preserve"> убыл</w:t>
      </w:r>
      <w:r w:rsidR="009B5543" w:rsidRPr="00CE1258">
        <w:rPr>
          <w:rFonts w:ascii="Times New Roman" w:hAnsi="Times New Roman" w:cs="Times New Roman"/>
          <w:sz w:val="28"/>
          <w:szCs w:val="28"/>
          <w:lang w:val="ru-RU"/>
        </w:rPr>
        <w:t>ь</w:t>
      </w:r>
      <w:r w:rsidR="00731F5A" w:rsidRPr="00CE1258">
        <w:rPr>
          <w:rFonts w:ascii="Times New Roman" w:hAnsi="Times New Roman" w:cs="Times New Roman"/>
          <w:sz w:val="28"/>
          <w:szCs w:val="28"/>
          <w:lang w:val="ru-RU"/>
        </w:rPr>
        <w:t xml:space="preserve"> населения</w:t>
      </w:r>
      <w:r w:rsidR="009B5543" w:rsidRPr="00CE1258">
        <w:rPr>
          <w:rFonts w:ascii="Times New Roman" w:hAnsi="Times New Roman" w:cs="Times New Roman"/>
          <w:sz w:val="28"/>
          <w:szCs w:val="28"/>
          <w:lang w:val="ru-RU"/>
        </w:rPr>
        <w:t xml:space="preserve"> и обеспечить прирост численности постоянного населения в количестве 133 человека</w:t>
      </w:r>
      <w:r w:rsidR="00731F5A" w:rsidRPr="00CE1258">
        <w:rPr>
          <w:rFonts w:ascii="Times New Roman" w:hAnsi="Times New Roman" w:cs="Times New Roman"/>
          <w:sz w:val="28"/>
          <w:szCs w:val="28"/>
          <w:lang w:val="ru-RU"/>
        </w:rPr>
        <w:t xml:space="preserve">. В 2024–2026 годах </w:t>
      </w:r>
      <w:r w:rsidR="00F25D6C" w:rsidRPr="00CE1258">
        <w:rPr>
          <w:rFonts w:ascii="Times New Roman" w:hAnsi="Times New Roman" w:cs="Times New Roman"/>
          <w:sz w:val="28"/>
          <w:szCs w:val="28"/>
          <w:lang w:val="ru-RU"/>
        </w:rPr>
        <w:t xml:space="preserve">ожидается колебание миграционных процессов </w:t>
      </w:r>
      <w:r w:rsidR="00CE1258" w:rsidRPr="00CE1258">
        <w:rPr>
          <w:rFonts w:ascii="Times New Roman" w:hAnsi="Times New Roman" w:cs="Times New Roman"/>
          <w:sz w:val="28"/>
          <w:szCs w:val="28"/>
          <w:lang w:val="ru-RU"/>
        </w:rPr>
        <w:t>от -0,16 промилле до 10,11 промилле.</w:t>
      </w:r>
      <w:r w:rsidR="00F25D6C" w:rsidRPr="00CE1258">
        <w:rPr>
          <w:rFonts w:ascii="Times New Roman" w:hAnsi="Times New Roman" w:cs="Times New Roman"/>
          <w:sz w:val="28"/>
          <w:szCs w:val="28"/>
          <w:lang w:val="ru-RU"/>
        </w:rPr>
        <w:t xml:space="preserve"> </w:t>
      </w:r>
      <w:r w:rsidR="00731F5A" w:rsidRPr="00CE1258">
        <w:rPr>
          <w:rFonts w:ascii="Times New Roman" w:hAnsi="Times New Roman" w:cs="Times New Roman"/>
          <w:sz w:val="28"/>
          <w:szCs w:val="28"/>
          <w:lang w:val="ru-RU"/>
        </w:rPr>
        <w:t xml:space="preserve"> </w:t>
      </w:r>
    </w:p>
    <w:p w:rsidR="00731F5A" w:rsidRPr="00731F5A" w:rsidRDefault="00731F5A" w:rsidP="00731F5A">
      <w:pPr>
        <w:autoSpaceDE w:val="0"/>
        <w:autoSpaceDN w:val="0"/>
        <w:adjustRightInd w:val="0"/>
        <w:spacing w:after="0" w:line="240" w:lineRule="auto"/>
        <w:ind w:firstLine="567"/>
        <w:jc w:val="both"/>
        <w:rPr>
          <w:rFonts w:ascii="Arial" w:hAnsi="Arial" w:cs="Arial"/>
          <w:sz w:val="27"/>
          <w:szCs w:val="27"/>
          <w:lang w:val="ru-RU"/>
        </w:rPr>
      </w:pPr>
    </w:p>
    <w:p w:rsidR="004E0D93" w:rsidRPr="00E061B5" w:rsidRDefault="004E0D93" w:rsidP="004E0D93">
      <w:pPr>
        <w:widowControl w:val="0"/>
        <w:shd w:val="clear" w:color="auto" w:fill="FFFFFF"/>
        <w:suppressAutoHyphens/>
        <w:spacing w:after="0" w:line="235" w:lineRule="auto"/>
        <w:jc w:val="both"/>
        <w:rPr>
          <w:rFonts w:ascii="Times New Roman" w:hAnsi="Times New Roman" w:cs="Times New Roman"/>
          <w:sz w:val="28"/>
          <w:szCs w:val="28"/>
          <w:lang w:val="ru-RU"/>
        </w:rPr>
      </w:pPr>
      <w:r w:rsidRPr="004E0D93">
        <w:rPr>
          <w:rFonts w:ascii="Times New Roman" w:hAnsi="Times New Roman" w:cs="Times New Roman"/>
          <w:noProof/>
          <w:sz w:val="28"/>
          <w:szCs w:val="28"/>
          <w:lang w:val="ru-RU" w:eastAsia="ru-RU"/>
        </w:rPr>
        <w:drawing>
          <wp:inline distT="0" distB="0" distL="0" distR="0">
            <wp:extent cx="6343650" cy="2390775"/>
            <wp:effectExtent l="0" t="0" r="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3372" w:rsidRPr="00E061B5" w:rsidRDefault="001A3372" w:rsidP="00E44813">
      <w:pPr>
        <w:widowControl w:val="0"/>
        <w:shd w:val="clear" w:color="auto" w:fill="FFFFFF"/>
        <w:suppressAutoHyphens/>
        <w:spacing w:after="0" w:line="235" w:lineRule="auto"/>
        <w:jc w:val="both"/>
        <w:rPr>
          <w:rFonts w:ascii="Times New Roman" w:hAnsi="Times New Roman" w:cs="Times New Roman"/>
          <w:sz w:val="28"/>
          <w:szCs w:val="28"/>
          <w:lang w:val="ru-RU"/>
        </w:rPr>
      </w:pPr>
    </w:p>
    <w:p w:rsidR="002A6F7D" w:rsidRDefault="002A6F7D" w:rsidP="00E44813">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lang w:val="ru-RU"/>
        </w:rPr>
      </w:pPr>
    </w:p>
    <w:p w:rsidR="006E034B" w:rsidRPr="00E061B5" w:rsidRDefault="0008012B" w:rsidP="00E44813">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lang w:val="ru-RU"/>
        </w:rPr>
      </w:pPr>
      <w:r w:rsidRPr="007E1910">
        <w:rPr>
          <w:rFonts w:ascii="Times New Roman" w:hAnsi="Times New Roman" w:cs="Times New Roman"/>
          <w:bCs/>
          <w:color w:val="000000"/>
          <w:sz w:val="28"/>
          <w:szCs w:val="28"/>
          <w:lang w:val="ru-RU"/>
        </w:rPr>
        <w:t xml:space="preserve">3.2. </w:t>
      </w:r>
      <w:r w:rsidR="005C00B6" w:rsidRPr="007E1910">
        <w:rPr>
          <w:rFonts w:ascii="Times New Roman" w:hAnsi="Times New Roman" w:cs="Times New Roman"/>
          <w:bCs/>
          <w:color w:val="000000"/>
          <w:sz w:val="28"/>
          <w:szCs w:val="28"/>
          <w:lang w:val="ru-RU"/>
        </w:rPr>
        <w:t>Развитие рынка труда и занятости населения</w:t>
      </w:r>
    </w:p>
    <w:p w:rsidR="00800CCB" w:rsidRPr="00E061B5" w:rsidRDefault="00800CCB" w:rsidP="00E44813">
      <w:pPr>
        <w:widowControl w:val="0"/>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ru-RU"/>
        </w:rPr>
      </w:pPr>
    </w:p>
    <w:p w:rsidR="00DF3833" w:rsidRPr="00E061B5" w:rsidRDefault="00DF3833" w:rsidP="00BB0E9C">
      <w:pPr>
        <w:pStyle w:val="Style5"/>
        <w:suppressAutoHyphens/>
        <w:spacing w:line="240" w:lineRule="auto"/>
        <w:ind w:firstLine="567"/>
        <w:jc w:val="both"/>
        <w:rPr>
          <w:sz w:val="28"/>
          <w:szCs w:val="28"/>
        </w:rPr>
      </w:pPr>
      <w:r w:rsidRPr="00E061B5">
        <w:rPr>
          <w:sz w:val="28"/>
          <w:szCs w:val="28"/>
        </w:rPr>
        <w:t xml:space="preserve">Прогноз в сфере формирования и использования трудовых </w:t>
      </w:r>
      <w:r w:rsidRPr="00E061B5">
        <w:rPr>
          <w:sz w:val="28"/>
          <w:szCs w:val="28"/>
        </w:rPr>
        <w:br/>
        <w:t>ресурсов подготовлен на основании сложившихся тенденций социально-экономического развития Котельниковского района.</w:t>
      </w:r>
    </w:p>
    <w:p w:rsidR="00050EA0" w:rsidRDefault="00050EA0" w:rsidP="00BB0E9C">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Согласно прогнозу баланса трудовых ресурсов, разработанному </w:t>
      </w:r>
      <w:r w:rsidRPr="00E061B5">
        <w:rPr>
          <w:rFonts w:ascii="Times New Roman" w:hAnsi="Times New Roman" w:cs="Times New Roman"/>
          <w:sz w:val="28"/>
          <w:szCs w:val="28"/>
          <w:lang w:val="ru-RU"/>
        </w:rPr>
        <w:br/>
        <w:t>в 202</w:t>
      </w:r>
      <w:r w:rsidR="00A40C81">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году, численность занятых в экономике района в 202</w:t>
      </w:r>
      <w:r w:rsidR="00A40C81">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году составляет </w:t>
      </w:r>
      <w:r w:rsidR="005A0F67">
        <w:rPr>
          <w:rFonts w:ascii="Times New Roman" w:hAnsi="Times New Roman" w:cs="Times New Roman"/>
          <w:sz w:val="28"/>
          <w:szCs w:val="28"/>
          <w:lang w:val="ru-RU"/>
        </w:rPr>
        <w:t>17,041</w:t>
      </w:r>
      <w:r w:rsidRPr="00E061B5">
        <w:rPr>
          <w:rFonts w:ascii="Times New Roman" w:hAnsi="Times New Roman" w:cs="Times New Roman"/>
          <w:sz w:val="28"/>
          <w:szCs w:val="28"/>
          <w:lang w:val="ru-RU"/>
        </w:rPr>
        <w:t xml:space="preserve"> тыс. человек. К 202</w:t>
      </w:r>
      <w:r w:rsidR="00A40C81">
        <w:rPr>
          <w:rFonts w:ascii="Times New Roman" w:hAnsi="Times New Roman" w:cs="Times New Roman"/>
          <w:sz w:val="28"/>
          <w:szCs w:val="28"/>
          <w:lang w:val="ru-RU"/>
        </w:rPr>
        <w:t>6</w:t>
      </w:r>
      <w:r w:rsidRPr="00E061B5">
        <w:rPr>
          <w:rFonts w:ascii="Times New Roman" w:hAnsi="Times New Roman" w:cs="Times New Roman"/>
          <w:sz w:val="28"/>
          <w:szCs w:val="28"/>
          <w:lang w:val="ru-RU"/>
        </w:rPr>
        <w:t xml:space="preserve"> году ожидается </w:t>
      </w:r>
      <w:r w:rsidR="005A0F67">
        <w:rPr>
          <w:rFonts w:ascii="Times New Roman" w:hAnsi="Times New Roman" w:cs="Times New Roman"/>
          <w:sz w:val="28"/>
          <w:szCs w:val="28"/>
          <w:lang w:val="ru-RU"/>
        </w:rPr>
        <w:t>увеличение</w:t>
      </w:r>
      <w:r w:rsidRPr="00E061B5">
        <w:rPr>
          <w:rFonts w:ascii="Times New Roman" w:hAnsi="Times New Roman" w:cs="Times New Roman"/>
          <w:sz w:val="28"/>
          <w:szCs w:val="28"/>
          <w:lang w:val="ru-RU"/>
        </w:rPr>
        <w:t xml:space="preserve"> численности занятых в экономике (на </w:t>
      </w:r>
      <w:r w:rsidR="005A0F67">
        <w:rPr>
          <w:rFonts w:ascii="Times New Roman" w:hAnsi="Times New Roman" w:cs="Times New Roman"/>
          <w:sz w:val="28"/>
          <w:szCs w:val="28"/>
          <w:lang w:val="ru-RU"/>
        </w:rPr>
        <w:t>622</w:t>
      </w:r>
      <w:r w:rsidRPr="00E061B5">
        <w:rPr>
          <w:rFonts w:ascii="Times New Roman" w:hAnsi="Times New Roman" w:cs="Times New Roman"/>
          <w:sz w:val="28"/>
          <w:szCs w:val="28"/>
          <w:lang w:val="ru-RU"/>
        </w:rPr>
        <w:t xml:space="preserve"> человек</w:t>
      </w:r>
      <w:r w:rsidR="005A0F67">
        <w:rPr>
          <w:rFonts w:ascii="Times New Roman" w:hAnsi="Times New Roman" w:cs="Times New Roman"/>
          <w:sz w:val="28"/>
          <w:szCs w:val="28"/>
          <w:lang w:val="ru-RU"/>
        </w:rPr>
        <w:t>а</w:t>
      </w:r>
      <w:r w:rsidRPr="00E061B5">
        <w:rPr>
          <w:rFonts w:ascii="Times New Roman" w:hAnsi="Times New Roman" w:cs="Times New Roman"/>
          <w:sz w:val="28"/>
          <w:szCs w:val="28"/>
          <w:lang w:val="ru-RU"/>
        </w:rPr>
        <w:t xml:space="preserve">) по причине </w:t>
      </w:r>
      <w:r w:rsidR="005A0F67">
        <w:rPr>
          <w:rFonts w:ascii="Times New Roman" w:hAnsi="Times New Roman" w:cs="Times New Roman"/>
          <w:sz w:val="28"/>
          <w:szCs w:val="28"/>
          <w:lang w:val="ru-RU"/>
        </w:rPr>
        <w:t>роста численности</w:t>
      </w:r>
      <w:r w:rsidRPr="00E061B5">
        <w:rPr>
          <w:rFonts w:ascii="Times New Roman" w:hAnsi="Times New Roman" w:cs="Times New Roman"/>
          <w:sz w:val="28"/>
          <w:szCs w:val="28"/>
          <w:lang w:val="ru-RU"/>
        </w:rPr>
        <w:t xml:space="preserve"> трудовых ресурсов, вызванных миграционным </w:t>
      </w:r>
      <w:r w:rsidR="005A0F67">
        <w:rPr>
          <w:rFonts w:ascii="Times New Roman" w:hAnsi="Times New Roman" w:cs="Times New Roman"/>
          <w:sz w:val="28"/>
          <w:szCs w:val="28"/>
          <w:lang w:val="ru-RU"/>
        </w:rPr>
        <w:t>приростом</w:t>
      </w:r>
      <w:r w:rsidRPr="00E061B5">
        <w:rPr>
          <w:rFonts w:ascii="Times New Roman" w:hAnsi="Times New Roman" w:cs="Times New Roman"/>
          <w:sz w:val="28"/>
          <w:szCs w:val="28"/>
          <w:lang w:val="ru-RU"/>
        </w:rPr>
        <w:t xml:space="preserve"> населения трудоспособного возраста.</w:t>
      </w:r>
      <w:r w:rsidR="005A0F67">
        <w:rPr>
          <w:rFonts w:ascii="Times New Roman" w:hAnsi="Times New Roman" w:cs="Times New Roman"/>
          <w:sz w:val="28"/>
          <w:szCs w:val="28"/>
          <w:lang w:val="ru-RU"/>
        </w:rPr>
        <w:t xml:space="preserve"> Соответственно, ожидается рост численности трудовых ресурсов с 20,105 тыс. человек в 2023 году до 20,705 тыс. человек − в 2026 году.</w:t>
      </w:r>
    </w:p>
    <w:p w:rsidR="00050EA0" w:rsidRPr="00E061B5" w:rsidRDefault="005A0F67" w:rsidP="00BB0E9C">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Численность населения в трудоспособном возрасте, не занятого в экономике, в текущем году составляет 3,064 тыс. человек, это на 209 человек больше, чем в 2022 году. Рост обусловлен увеличением числа учащихся с отрывом от производства, а также прочих категорий населения в трудоспособном возрасте. </w:t>
      </w:r>
    </w:p>
    <w:p w:rsidR="00A40C81" w:rsidRPr="00A40C81" w:rsidRDefault="005A0F67" w:rsidP="00BB0E9C">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Во исполнение п. 4 постановления Правительства Волгоградской области от 25.09.2012 г. № 391-п "О разработке прогноза баланса трудовых ресурсов </w:t>
      </w:r>
      <w:r>
        <w:rPr>
          <w:rFonts w:ascii="Times New Roman" w:hAnsi="Times New Roman" w:cs="Times New Roman"/>
          <w:sz w:val="28"/>
          <w:szCs w:val="28"/>
          <w:lang w:val="ru-RU"/>
        </w:rPr>
        <w:lastRenderedPageBreak/>
        <w:t xml:space="preserve">Волгоградской области" </w:t>
      </w:r>
      <w:r w:rsidR="00F4377B">
        <w:rPr>
          <w:rFonts w:ascii="Times New Roman" w:hAnsi="Times New Roman" w:cs="Times New Roman"/>
          <w:sz w:val="28"/>
          <w:szCs w:val="28"/>
          <w:lang w:val="ru-RU"/>
        </w:rPr>
        <w:t xml:space="preserve">разработан прогноз баланса трудовых ресурсов по Котельниковскому району на период 2024-2026 годы. </w:t>
      </w:r>
      <w:r w:rsidR="00A40C81" w:rsidRPr="00A40C81">
        <w:rPr>
          <w:rFonts w:ascii="Times New Roman" w:hAnsi="Times New Roman" w:cs="Times New Roman"/>
          <w:sz w:val="28"/>
          <w:szCs w:val="28"/>
          <w:lang w:val="ru-RU"/>
        </w:rPr>
        <w:t>В целях достижения прогнозируемых значений, указанных в прогнозе баланса трудовых ресурсов, планируется проведение следующих мероприятий:</w:t>
      </w:r>
    </w:p>
    <w:p w:rsidR="00A40C81" w:rsidRPr="00A40C81" w:rsidRDefault="00A40C81" w:rsidP="00BB0E9C">
      <w:pPr>
        <w:widowControl w:val="0"/>
        <w:suppressAutoHyphens/>
        <w:spacing w:after="0" w:line="240" w:lineRule="auto"/>
        <w:ind w:firstLine="567"/>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мониторинг численности занятого населения в разрезе видов экономической деятельности;</w:t>
      </w:r>
    </w:p>
    <w:p w:rsidR="00A40C81" w:rsidRPr="00A40C81" w:rsidRDefault="00A40C81" w:rsidP="00BB0E9C">
      <w:pPr>
        <w:widowControl w:val="0"/>
        <w:suppressAutoHyphens/>
        <w:spacing w:after="0" w:line="240" w:lineRule="auto"/>
        <w:ind w:firstLine="567"/>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заключение новых соглашений о социально-экономическом сотрудничестве и коллективных договоров, мониторинг выполнения их условий работодателями;</w:t>
      </w:r>
    </w:p>
    <w:p w:rsidR="00A40C81" w:rsidRPr="00A40C81" w:rsidRDefault="00A40C81" w:rsidP="00BB0E9C">
      <w:pPr>
        <w:widowControl w:val="0"/>
        <w:suppressAutoHyphens/>
        <w:spacing w:after="0" w:line="240" w:lineRule="auto"/>
        <w:ind w:firstLine="567"/>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организация и проведение ярмарок вакансий и учебных рабочих мест;</w:t>
      </w:r>
    </w:p>
    <w:p w:rsidR="00A40C81" w:rsidRPr="00A40C81" w:rsidRDefault="00A40C81" w:rsidP="00BB0E9C">
      <w:pPr>
        <w:widowControl w:val="0"/>
        <w:suppressAutoHyphens/>
        <w:spacing w:after="0" w:line="240" w:lineRule="auto"/>
        <w:ind w:firstLine="567"/>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ввод в эксплуатацию производственных мощностей в рамках реализации инвестиционного проекта "Развитие Котельниковской промышленной зоны Волгоградской области на базе освоения Гремячинского месторождения калийных солей" (создание новых рабочих мест);</w:t>
      </w:r>
    </w:p>
    <w:p w:rsidR="00A40C81" w:rsidRPr="00A40C81" w:rsidRDefault="00A40C81" w:rsidP="00BB0E9C">
      <w:pPr>
        <w:widowControl w:val="0"/>
        <w:suppressAutoHyphens/>
        <w:spacing w:after="0" w:line="240" w:lineRule="auto"/>
        <w:ind w:firstLine="567"/>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проведение обследований хозяйствующих субъектов на предмет выявления неоформленных трудовых отношений с работниками;</w:t>
      </w:r>
    </w:p>
    <w:p w:rsidR="00BB0E9C" w:rsidRPr="00A40C81" w:rsidRDefault="00A40C81" w:rsidP="00B83D53">
      <w:pPr>
        <w:widowControl w:val="0"/>
        <w:suppressAutoHyphens/>
        <w:spacing w:after="0" w:line="240" w:lineRule="auto"/>
        <w:ind w:firstLine="709"/>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оказание информационной поддержки для участия в реализации национального проекта "Малое и среднее предпринимательство и поддержка индивидуальной предпринимательской инициативы";</w:t>
      </w:r>
    </w:p>
    <w:p w:rsidR="00A40C81" w:rsidRPr="00A40C81" w:rsidRDefault="00A40C81" w:rsidP="00B83D53">
      <w:pPr>
        <w:widowControl w:val="0"/>
        <w:suppressAutoHyphens/>
        <w:spacing w:after="0" w:line="240" w:lineRule="auto"/>
        <w:ind w:firstLine="709"/>
        <w:jc w:val="both"/>
        <w:rPr>
          <w:rFonts w:ascii="Times New Roman" w:hAnsi="Times New Roman" w:cs="Times New Roman"/>
          <w:sz w:val="28"/>
          <w:szCs w:val="28"/>
          <w:shd w:val="clear" w:color="auto" w:fill="FFFFFF"/>
          <w:lang w:val="ru-RU"/>
        </w:rPr>
      </w:pPr>
      <w:r w:rsidRPr="00A40C81">
        <w:rPr>
          <w:rFonts w:ascii="Times New Roman" w:hAnsi="Times New Roman" w:cs="Times New Roman"/>
          <w:sz w:val="28"/>
          <w:szCs w:val="28"/>
          <w:lang w:val="ru-RU"/>
        </w:rPr>
        <w:t xml:space="preserve">− оказание материальной помощи на основании социального контракта </w:t>
      </w:r>
      <w:r w:rsidRPr="00A40C81">
        <w:rPr>
          <w:rFonts w:ascii="Times New Roman" w:hAnsi="Times New Roman" w:cs="Times New Roman"/>
          <w:sz w:val="28"/>
          <w:szCs w:val="28"/>
          <w:shd w:val="clear" w:color="auto" w:fill="FFFFFF"/>
          <w:lang w:val="ru-RU"/>
        </w:rPr>
        <w:t>на реализацию мероприятий по осуществлению индивидуальной предпринимательской деятельности;</w:t>
      </w:r>
    </w:p>
    <w:p w:rsidR="00A40C81" w:rsidRPr="00A40C81" w:rsidRDefault="00A40C81" w:rsidP="00B83D53">
      <w:pPr>
        <w:widowControl w:val="0"/>
        <w:suppressAutoHyphens/>
        <w:spacing w:after="0" w:line="240" w:lineRule="auto"/>
        <w:ind w:firstLine="709"/>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оказание государственной услуги по содействию началу осуществления предпринимательской деятельности;</w:t>
      </w:r>
    </w:p>
    <w:p w:rsidR="00A40C81" w:rsidRPr="00A40C81" w:rsidRDefault="00A40C81" w:rsidP="00B83D53">
      <w:pPr>
        <w:widowControl w:val="0"/>
        <w:suppressAutoHyphens/>
        <w:spacing w:after="0" w:line="240" w:lineRule="auto"/>
        <w:ind w:firstLine="709"/>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реализация муниципальной программы "Развитие и поддержка малого и среднего предпринимательства в Котельниковском муниципальном районе" в целях формирования благоприятных экономических и организационных условий для развития малого и среднего предпринимательства на территории района;</w:t>
      </w:r>
    </w:p>
    <w:p w:rsidR="00A40C81" w:rsidRPr="00A40C81" w:rsidRDefault="00A40C81" w:rsidP="00B83D53">
      <w:pPr>
        <w:widowControl w:val="0"/>
        <w:suppressAutoHyphens/>
        <w:spacing w:after="0" w:line="240" w:lineRule="auto"/>
        <w:ind w:firstLine="709"/>
        <w:jc w:val="both"/>
        <w:rPr>
          <w:rFonts w:ascii="Times New Roman" w:hAnsi="Times New Roman" w:cs="Times New Roman"/>
          <w:sz w:val="28"/>
          <w:szCs w:val="28"/>
          <w:lang w:val="ru-RU"/>
        </w:rPr>
      </w:pPr>
      <w:r w:rsidRPr="00A40C81">
        <w:rPr>
          <w:rFonts w:ascii="Times New Roman" w:hAnsi="Times New Roman" w:cs="Times New Roman"/>
          <w:sz w:val="28"/>
          <w:szCs w:val="28"/>
          <w:lang w:val="ru-RU"/>
        </w:rPr>
        <w:t>− проведение мероприятий по дополнению перечней имущества и предоставлению их  в аренду в целях оказания имущественной поддержки самозанятым гражданам и субъектам малого и среднего предпринимательства;</w:t>
      </w:r>
    </w:p>
    <w:p w:rsidR="00A40C81" w:rsidRPr="00A40C81" w:rsidRDefault="00A40C81" w:rsidP="00B83D53">
      <w:pPr>
        <w:widowControl w:val="0"/>
        <w:suppressAutoHyphens/>
        <w:spacing w:after="0" w:line="240" w:lineRule="auto"/>
        <w:ind w:firstLine="709"/>
        <w:jc w:val="both"/>
        <w:rPr>
          <w:rFonts w:ascii="Times New Roman" w:hAnsi="Times New Roman" w:cs="Times New Roman"/>
          <w:b/>
          <w:sz w:val="28"/>
          <w:szCs w:val="28"/>
          <w:shd w:val="clear" w:color="auto" w:fill="FFFFFF"/>
          <w:lang w:val="ru-RU"/>
        </w:rPr>
      </w:pPr>
      <w:r w:rsidRPr="00A40C81">
        <w:rPr>
          <w:rFonts w:ascii="Times New Roman" w:hAnsi="Times New Roman" w:cs="Times New Roman"/>
          <w:sz w:val="28"/>
          <w:szCs w:val="28"/>
          <w:shd w:val="clear" w:color="auto" w:fill="FFFFFF"/>
          <w:lang w:val="ru-RU"/>
        </w:rPr>
        <w:t>− мониторинг своевременной постановки на учёт в налоговых органах по месту осуществления деятельности обособленных подразделений, имеющих </w:t>
      </w:r>
      <w:r w:rsidRPr="00A40C81">
        <w:rPr>
          <w:rStyle w:val="af8"/>
          <w:rFonts w:ascii="Times New Roman" w:hAnsi="Times New Roman" w:cs="Times New Roman"/>
          <w:b w:val="0"/>
          <w:sz w:val="28"/>
          <w:szCs w:val="28"/>
          <w:shd w:val="clear" w:color="auto" w:fill="FFFFFF"/>
          <w:lang w:val="ru-RU"/>
        </w:rPr>
        <w:t>стационарные рабочие места</w:t>
      </w:r>
      <w:r>
        <w:rPr>
          <w:rStyle w:val="af8"/>
          <w:rFonts w:ascii="Times New Roman" w:hAnsi="Times New Roman" w:cs="Times New Roman"/>
          <w:b w:val="0"/>
          <w:sz w:val="28"/>
          <w:szCs w:val="28"/>
          <w:shd w:val="clear" w:color="auto" w:fill="FFFFFF"/>
          <w:lang w:val="ru-RU"/>
        </w:rPr>
        <w:t>.</w:t>
      </w:r>
    </w:p>
    <w:p w:rsidR="00BB0E9C" w:rsidRPr="00A40C81" w:rsidRDefault="00BB0E9C" w:rsidP="00B83D53">
      <w:pPr>
        <w:widowControl w:val="0"/>
        <w:suppressAutoHyphens/>
        <w:spacing w:after="0" w:line="240" w:lineRule="auto"/>
        <w:ind w:firstLine="709"/>
        <w:jc w:val="both"/>
        <w:rPr>
          <w:rFonts w:ascii="Times New Roman" w:hAnsi="Times New Roman" w:cs="Times New Roman"/>
          <w:sz w:val="28"/>
          <w:szCs w:val="28"/>
          <w:shd w:val="clear" w:color="auto" w:fill="FFFFFF"/>
          <w:lang w:val="ru-RU"/>
        </w:rPr>
      </w:pPr>
    </w:p>
    <w:p w:rsidR="00F45887" w:rsidRPr="00E061B5" w:rsidRDefault="00F45887" w:rsidP="00F45887">
      <w:pPr>
        <w:widowControl w:val="0"/>
        <w:suppressAutoHyphens/>
        <w:spacing w:after="0" w:line="240" w:lineRule="auto"/>
        <w:jc w:val="center"/>
        <w:rPr>
          <w:rFonts w:ascii="Times New Roman" w:hAnsi="Times New Roman" w:cs="Times New Roman"/>
          <w:sz w:val="28"/>
          <w:szCs w:val="28"/>
          <w:shd w:val="clear" w:color="auto" w:fill="FFFFFF"/>
          <w:lang w:val="ru-RU"/>
        </w:rPr>
      </w:pPr>
      <w:r w:rsidRPr="00F45887">
        <w:rPr>
          <w:rFonts w:ascii="Times New Roman" w:hAnsi="Times New Roman" w:cs="Times New Roman"/>
          <w:noProof/>
          <w:sz w:val="28"/>
          <w:szCs w:val="28"/>
          <w:shd w:val="clear" w:color="auto" w:fill="FFFFFF"/>
          <w:lang w:val="ru-RU" w:eastAsia="ru-RU"/>
        </w:rPr>
        <w:drawing>
          <wp:inline distT="0" distB="0" distL="0" distR="0">
            <wp:extent cx="6153150" cy="2076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3D53" w:rsidRPr="00E061B5" w:rsidRDefault="00B83D53" w:rsidP="00B83D53">
      <w:pPr>
        <w:widowControl w:val="0"/>
        <w:suppressAutoHyphens/>
        <w:spacing w:after="0" w:line="240" w:lineRule="auto"/>
        <w:ind w:firstLine="709"/>
        <w:jc w:val="both"/>
        <w:rPr>
          <w:rFonts w:ascii="Times New Roman" w:hAnsi="Times New Roman" w:cs="Times New Roman"/>
          <w:sz w:val="28"/>
          <w:szCs w:val="28"/>
          <w:lang w:val="ru-RU"/>
        </w:rPr>
      </w:pPr>
    </w:p>
    <w:p w:rsidR="00800CCB" w:rsidRPr="00E061B5" w:rsidRDefault="0008012B" w:rsidP="00E44813">
      <w:pPr>
        <w:widowControl w:val="0"/>
        <w:suppressAutoHyphens/>
        <w:autoSpaceDE w:val="0"/>
        <w:autoSpaceDN w:val="0"/>
        <w:adjustRightInd w:val="0"/>
        <w:spacing w:after="0" w:line="240" w:lineRule="auto"/>
        <w:jc w:val="center"/>
        <w:rPr>
          <w:rFonts w:ascii="Times New Roman" w:hAnsi="Times New Roman" w:cs="Times New Roman"/>
          <w:sz w:val="28"/>
          <w:szCs w:val="28"/>
          <w:lang w:val="ru-RU"/>
        </w:rPr>
      </w:pPr>
      <w:r w:rsidRPr="00421420">
        <w:rPr>
          <w:rFonts w:ascii="Times New Roman" w:hAnsi="Times New Roman" w:cs="Times New Roman"/>
          <w:sz w:val="28"/>
          <w:szCs w:val="28"/>
          <w:lang w:val="ru-RU"/>
        </w:rPr>
        <w:lastRenderedPageBreak/>
        <w:t xml:space="preserve">3.3. </w:t>
      </w:r>
      <w:r w:rsidR="00800CCB" w:rsidRPr="00421420">
        <w:rPr>
          <w:rFonts w:ascii="Times New Roman" w:hAnsi="Times New Roman" w:cs="Times New Roman"/>
          <w:sz w:val="28"/>
          <w:szCs w:val="28"/>
          <w:lang w:val="ru-RU"/>
        </w:rPr>
        <w:t>Доходы населения и уровень жизни</w:t>
      </w:r>
    </w:p>
    <w:p w:rsidR="00800CCB" w:rsidRPr="00E061B5" w:rsidRDefault="00800CCB" w:rsidP="00E44813">
      <w:pPr>
        <w:widowControl w:val="0"/>
        <w:suppressAutoHyphens/>
        <w:autoSpaceDE w:val="0"/>
        <w:autoSpaceDN w:val="0"/>
        <w:adjustRightInd w:val="0"/>
        <w:spacing w:after="0" w:line="240" w:lineRule="auto"/>
        <w:ind w:firstLine="567"/>
        <w:jc w:val="both"/>
        <w:rPr>
          <w:rFonts w:ascii="Times New Roman" w:hAnsi="Times New Roman" w:cs="Times New Roman"/>
          <w:b/>
          <w:sz w:val="28"/>
          <w:szCs w:val="28"/>
          <w:lang w:val="ru-RU"/>
        </w:rPr>
      </w:pPr>
    </w:p>
    <w:p w:rsidR="00B532C9" w:rsidRPr="00E061B5" w:rsidRDefault="00815B5A" w:rsidP="00E44813">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итогам 2022 года</w:t>
      </w:r>
      <w:r w:rsidR="00B532C9" w:rsidRPr="00E061B5">
        <w:rPr>
          <w:rFonts w:ascii="Times New Roman" w:hAnsi="Times New Roman" w:cs="Times New Roman"/>
          <w:sz w:val="28"/>
          <w:szCs w:val="28"/>
          <w:lang w:val="ru-RU"/>
        </w:rPr>
        <w:t xml:space="preserve"> номинальные среднемесячные денежные доходы </w:t>
      </w:r>
      <w:r w:rsidR="00B532C9" w:rsidRPr="00E061B5">
        <w:rPr>
          <w:rFonts w:ascii="Times New Roman" w:hAnsi="Times New Roman" w:cs="Times New Roman"/>
          <w:sz w:val="28"/>
          <w:szCs w:val="28"/>
          <w:lang w:val="ru-RU"/>
        </w:rPr>
        <w:br/>
        <w:t xml:space="preserve">на одного жителя </w:t>
      </w:r>
      <w:r>
        <w:rPr>
          <w:rFonts w:ascii="Times New Roman" w:hAnsi="Times New Roman" w:cs="Times New Roman"/>
          <w:sz w:val="28"/>
          <w:szCs w:val="28"/>
          <w:lang w:val="ru-RU"/>
        </w:rPr>
        <w:t>Котельниковского района</w:t>
      </w:r>
      <w:r w:rsidR="00B532C9" w:rsidRPr="00E061B5">
        <w:rPr>
          <w:rFonts w:ascii="Times New Roman" w:hAnsi="Times New Roman" w:cs="Times New Roman"/>
          <w:sz w:val="28"/>
          <w:szCs w:val="28"/>
          <w:lang w:val="ru-RU"/>
        </w:rPr>
        <w:t xml:space="preserve"> составили </w:t>
      </w:r>
      <w:r w:rsidR="00761D5B">
        <w:rPr>
          <w:rFonts w:ascii="Times New Roman" w:hAnsi="Times New Roman" w:cs="Times New Roman"/>
          <w:sz w:val="28"/>
          <w:szCs w:val="28"/>
          <w:lang w:val="ru-RU"/>
        </w:rPr>
        <w:t>19932</w:t>
      </w:r>
      <w:r w:rsidR="00B532C9" w:rsidRPr="00E061B5">
        <w:rPr>
          <w:rFonts w:ascii="Times New Roman" w:hAnsi="Times New Roman" w:cs="Times New Roman"/>
          <w:sz w:val="28"/>
          <w:szCs w:val="28"/>
          <w:lang w:val="ru-RU"/>
        </w:rPr>
        <w:t xml:space="preserve"> рубл</w:t>
      </w:r>
      <w:r w:rsidR="00761D5B">
        <w:rPr>
          <w:rFonts w:ascii="Times New Roman" w:hAnsi="Times New Roman" w:cs="Times New Roman"/>
          <w:sz w:val="28"/>
          <w:szCs w:val="28"/>
          <w:lang w:val="ru-RU"/>
        </w:rPr>
        <w:t>я</w:t>
      </w:r>
      <w:r>
        <w:rPr>
          <w:rFonts w:ascii="Times New Roman" w:hAnsi="Times New Roman" w:cs="Times New Roman"/>
          <w:sz w:val="28"/>
          <w:szCs w:val="28"/>
          <w:lang w:val="ru-RU"/>
        </w:rPr>
        <w:t>,</w:t>
      </w:r>
      <w:r w:rsidR="00B532C9" w:rsidRPr="00E061B5">
        <w:rPr>
          <w:rFonts w:ascii="Times New Roman" w:hAnsi="Times New Roman" w:cs="Times New Roman"/>
          <w:sz w:val="28"/>
          <w:szCs w:val="28"/>
          <w:lang w:val="ru-RU"/>
        </w:rPr>
        <w:t xml:space="preserve"> </w:t>
      </w:r>
      <w:r w:rsidR="00B532C9" w:rsidRPr="00E061B5">
        <w:rPr>
          <w:rFonts w:ascii="Times New Roman" w:hAnsi="Times New Roman" w:cs="Times New Roman"/>
          <w:sz w:val="28"/>
          <w:szCs w:val="28"/>
          <w:lang w:val="ru-RU"/>
        </w:rPr>
        <w:br/>
        <w:t>увеличи</w:t>
      </w:r>
      <w:r>
        <w:rPr>
          <w:rFonts w:ascii="Times New Roman" w:hAnsi="Times New Roman" w:cs="Times New Roman"/>
          <w:sz w:val="28"/>
          <w:szCs w:val="28"/>
          <w:lang w:val="ru-RU"/>
        </w:rPr>
        <w:t>вши</w:t>
      </w:r>
      <w:r w:rsidR="00B532C9" w:rsidRPr="00E061B5">
        <w:rPr>
          <w:rFonts w:ascii="Times New Roman" w:hAnsi="Times New Roman" w:cs="Times New Roman"/>
          <w:sz w:val="28"/>
          <w:szCs w:val="28"/>
          <w:lang w:val="ru-RU"/>
        </w:rPr>
        <w:t>сь по сравнению с 202</w:t>
      </w:r>
      <w:r>
        <w:rPr>
          <w:rFonts w:ascii="Times New Roman" w:hAnsi="Times New Roman" w:cs="Times New Roman"/>
          <w:sz w:val="28"/>
          <w:szCs w:val="28"/>
          <w:lang w:val="ru-RU"/>
        </w:rPr>
        <w:t>1</w:t>
      </w:r>
      <w:r w:rsidR="00B532C9" w:rsidRPr="00E061B5">
        <w:rPr>
          <w:rFonts w:ascii="Times New Roman" w:hAnsi="Times New Roman" w:cs="Times New Roman"/>
          <w:sz w:val="28"/>
          <w:szCs w:val="28"/>
          <w:lang w:val="ru-RU"/>
        </w:rPr>
        <w:t xml:space="preserve"> годом на </w:t>
      </w:r>
      <w:r w:rsidR="009E4EE5">
        <w:rPr>
          <w:rFonts w:ascii="Times New Roman" w:hAnsi="Times New Roman" w:cs="Times New Roman"/>
          <w:sz w:val="28"/>
          <w:szCs w:val="28"/>
          <w:lang w:val="ru-RU"/>
        </w:rPr>
        <w:t>6,3</w:t>
      </w:r>
      <w:r w:rsidR="00A500C9" w:rsidRPr="00E061B5">
        <w:rPr>
          <w:rFonts w:ascii="Times New Roman" w:hAnsi="Times New Roman" w:cs="Times New Roman"/>
          <w:sz w:val="28"/>
          <w:szCs w:val="28"/>
          <w:lang w:val="ru-RU"/>
        </w:rPr>
        <w:t>%</w:t>
      </w:r>
      <w:r w:rsidR="00B532C9" w:rsidRPr="00E061B5">
        <w:rPr>
          <w:rFonts w:ascii="Times New Roman" w:hAnsi="Times New Roman" w:cs="Times New Roman"/>
          <w:sz w:val="28"/>
          <w:szCs w:val="28"/>
          <w:lang w:val="ru-RU"/>
        </w:rPr>
        <w:t>.</w:t>
      </w:r>
    </w:p>
    <w:p w:rsidR="00B532C9" w:rsidRPr="00E061B5" w:rsidRDefault="00B532C9"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Реальные располагаемые денежные доходы в 202</w:t>
      </w:r>
      <w:r w:rsidR="00815B5A">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по сравнению с уровнем 202</w:t>
      </w:r>
      <w:r w:rsidR="00815B5A">
        <w:rPr>
          <w:rFonts w:ascii="Times New Roman" w:hAnsi="Times New Roman" w:cs="Times New Roman"/>
          <w:sz w:val="28"/>
          <w:szCs w:val="28"/>
          <w:lang w:val="ru-RU"/>
        </w:rPr>
        <w:t>1</w:t>
      </w:r>
      <w:r w:rsidRPr="00E061B5">
        <w:rPr>
          <w:rFonts w:ascii="Times New Roman" w:hAnsi="Times New Roman" w:cs="Times New Roman"/>
          <w:sz w:val="28"/>
          <w:szCs w:val="28"/>
          <w:lang w:val="ru-RU"/>
        </w:rPr>
        <w:t xml:space="preserve"> года </w:t>
      </w:r>
      <w:r w:rsidR="00605D85" w:rsidRPr="00E061B5">
        <w:rPr>
          <w:rFonts w:ascii="Times New Roman" w:hAnsi="Times New Roman" w:cs="Times New Roman"/>
          <w:sz w:val="28"/>
          <w:szCs w:val="28"/>
          <w:lang w:val="ru-RU"/>
        </w:rPr>
        <w:t>снизились</w:t>
      </w:r>
      <w:r w:rsidRPr="00E061B5">
        <w:rPr>
          <w:rFonts w:ascii="Times New Roman" w:hAnsi="Times New Roman" w:cs="Times New Roman"/>
          <w:sz w:val="28"/>
          <w:szCs w:val="28"/>
          <w:lang w:val="ru-RU"/>
        </w:rPr>
        <w:t xml:space="preserve"> на </w:t>
      </w:r>
      <w:r w:rsidR="00815B5A">
        <w:rPr>
          <w:rFonts w:ascii="Times New Roman" w:hAnsi="Times New Roman" w:cs="Times New Roman"/>
          <w:sz w:val="28"/>
          <w:szCs w:val="28"/>
          <w:lang w:val="ru-RU"/>
        </w:rPr>
        <w:t>2,4</w:t>
      </w:r>
      <w:r w:rsidR="00A500C9"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w:t>
      </w:r>
    </w:p>
    <w:p w:rsidR="00605D85" w:rsidRPr="00E061B5" w:rsidRDefault="00605D85"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Фонд оплаты труда работников организаций в 202</w:t>
      </w:r>
      <w:r w:rsidR="009E4EE5">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сложился в сумме 5,</w:t>
      </w:r>
      <w:r w:rsidR="009E4EE5">
        <w:rPr>
          <w:rFonts w:ascii="Times New Roman" w:hAnsi="Times New Roman" w:cs="Times New Roman"/>
          <w:sz w:val="28"/>
          <w:szCs w:val="28"/>
          <w:lang w:val="ru-RU"/>
        </w:rPr>
        <w:t>8</w:t>
      </w:r>
      <w:r w:rsidRPr="00E061B5">
        <w:rPr>
          <w:rFonts w:ascii="Times New Roman" w:hAnsi="Times New Roman" w:cs="Times New Roman"/>
          <w:sz w:val="28"/>
          <w:szCs w:val="28"/>
          <w:lang w:val="ru-RU"/>
        </w:rPr>
        <w:t xml:space="preserve"> млрд.</w:t>
      </w:r>
      <w:r w:rsidR="007E7904"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рублей</w:t>
      </w:r>
      <w:r w:rsidR="009E4EE5">
        <w:rPr>
          <w:rFonts w:ascii="Times New Roman" w:hAnsi="Times New Roman" w:cs="Times New Roman"/>
          <w:sz w:val="28"/>
          <w:szCs w:val="28"/>
          <w:lang w:val="ru-RU"/>
        </w:rPr>
        <w:t>, что выше уровня 2021 года</w:t>
      </w:r>
      <w:r w:rsidRPr="00E061B5">
        <w:rPr>
          <w:rFonts w:ascii="Times New Roman" w:hAnsi="Times New Roman" w:cs="Times New Roman"/>
          <w:sz w:val="28"/>
          <w:szCs w:val="28"/>
          <w:lang w:val="ru-RU"/>
        </w:rPr>
        <w:t xml:space="preserve"> на </w:t>
      </w:r>
      <w:r w:rsidR="009E4EE5">
        <w:rPr>
          <w:rFonts w:ascii="Times New Roman" w:hAnsi="Times New Roman" w:cs="Times New Roman"/>
          <w:sz w:val="28"/>
          <w:szCs w:val="28"/>
          <w:lang w:val="ru-RU"/>
        </w:rPr>
        <w:t>7,4%</w:t>
      </w:r>
      <w:r w:rsidRPr="00E061B5">
        <w:rPr>
          <w:rFonts w:ascii="Times New Roman" w:hAnsi="Times New Roman" w:cs="Times New Roman"/>
          <w:sz w:val="28"/>
          <w:szCs w:val="28"/>
          <w:lang w:val="ru-RU"/>
        </w:rPr>
        <w:t>.</w:t>
      </w:r>
    </w:p>
    <w:p w:rsidR="00B532C9" w:rsidRPr="00E061B5" w:rsidRDefault="00B532C9"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Номинальная начисленная среднемесячная заработная плата наемных работников по полному кругу организаций в 202</w:t>
      </w:r>
      <w:r w:rsidR="009E4EE5">
        <w:rPr>
          <w:rFonts w:ascii="Times New Roman" w:hAnsi="Times New Roman" w:cs="Times New Roman"/>
          <w:sz w:val="28"/>
          <w:szCs w:val="28"/>
          <w:lang w:val="ru-RU"/>
        </w:rPr>
        <w:t>2</w:t>
      </w:r>
      <w:r w:rsidRPr="00E061B5">
        <w:rPr>
          <w:rFonts w:ascii="Times New Roman" w:hAnsi="Times New Roman" w:cs="Times New Roman"/>
          <w:sz w:val="28"/>
          <w:szCs w:val="28"/>
          <w:lang w:val="ru-RU"/>
        </w:rPr>
        <w:t xml:space="preserve"> году составила </w:t>
      </w:r>
      <w:r w:rsidR="009E4EE5">
        <w:rPr>
          <w:rFonts w:ascii="Times New Roman" w:hAnsi="Times New Roman" w:cs="Times New Roman"/>
          <w:sz w:val="28"/>
          <w:szCs w:val="28"/>
          <w:lang w:val="ru-RU"/>
        </w:rPr>
        <w:t>42383</w:t>
      </w:r>
      <w:r w:rsidRPr="00E061B5">
        <w:rPr>
          <w:rFonts w:ascii="Times New Roman" w:hAnsi="Times New Roman" w:cs="Times New Roman"/>
          <w:sz w:val="28"/>
          <w:szCs w:val="28"/>
          <w:lang w:val="ru-RU"/>
        </w:rPr>
        <w:t xml:space="preserve"> рубля и </w:t>
      </w:r>
      <w:r w:rsidR="009E4EE5">
        <w:rPr>
          <w:rFonts w:ascii="Times New Roman" w:hAnsi="Times New Roman" w:cs="Times New Roman"/>
          <w:sz w:val="28"/>
          <w:szCs w:val="28"/>
          <w:lang w:val="ru-RU"/>
        </w:rPr>
        <w:t>возросла</w:t>
      </w:r>
      <w:r w:rsidRPr="00E061B5">
        <w:rPr>
          <w:rFonts w:ascii="Times New Roman" w:hAnsi="Times New Roman" w:cs="Times New Roman"/>
          <w:sz w:val="28"/>
          <w:szCs w:val="28"/>
          <w:lang w:val="ru-RU"/>
        </w:rPr>
        <w:t xml:space="preserve"> по сравнению с 202</w:t>
      </w:r>
      <w:r w:rsidR="009E4EE5">
        <w:rPr>
          <w:rFonts w:ascii="Times New Roman" w:hAnsi="Times New Roman" w:cs="Times New Roman"/>
          <w:sz w:val="28"/>
          <w:szCs w:val="28"/>
          <w:lang w:val="ru-RU"/>
        </w:rPr>
        <w:t>1</w:t>
      </w:r>
      <w:r w:rsidRPr="00E061B5">
        <w:rPr>
          <w:rFonts w:ascii="Times New Roman" w:hAnsi="Times New Roman" w:cs="Times New Roman"/>
          <w:sz w:val="28"/>
          <w:szCs w:val="28"/>
          <w:lang w:val="ru-RU"/>
        </w:rPr>
        <w:t xml:space="preserve"> годом на </w:t>
      </w:r>
      <w:r w:rsidR="009E4EE5">
        <w:rPr>
          <w:rFonts w:ascii="Times New Roman" w:hAnsi="Times New Roman" w:cs="Times New Roman"/>
          <w:sz w:val="28"/>
          <w:szCs w:val="28"/>
          <w:lang w:val="ru-RU"/>
        </w:rPr>
        <w:t>7</w:t>
      </w:r>
      <w:r w:rsidR="000217DA" w:rsidRPr="00E061B5">
        <w:rPr>
          <w:rFonts w:ascii="Times New Roman" w:hAnsi="Times New Roman" w:cs="Times New Roman"/>
          <w:sz w:val="28"/>
          <w:szCs w:val="28"/>
          <w:lang w:val="ru-RU"/>
        </w:rPr>
        <w:t>,4</w:t>
      </w:r>
      <w:r w:rsidR="00D069A8" w:rsidRPr="00E061B5">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В реальном выражении с учетом уровня инфляции она </w:t>
      </w:r>
      <w:r w:rsidR="000217DA" w:rsidRPr="00E061B5">
        <w:rPr>
          <w:rFonts w:ascii="Times New Roman" w:hAnsi="Times New Roman" w:cs="Times New Roman"/>
          <w:sz w:val="28"/>
          <w:szCs w:val="28"/>
          <w:lang w:val="ru-RU"/>
        </w:rPr>
        <w:t>уменьшилась</w:t>
      </w:r>
      <w:r w:rsidRPr="00E061B5">
        <w:rPr>
          <w:rFonts w:ascii="Times New Roman" w:hAnsi="Times New Roman" w:cs="Times New Roman"/>
          <w:sz w:val="28"/>
          <w:szCs w:val="28"/>
          <w:lang w:val="ru-RU"/>
        </w:rPr>
        <w:t xml:space="preserve"> на </w:t>
      </w:r>
      <w:r w:rsidR="009E4EE5">
        <w:rPr>
          <w:rFonts w:ascii="Times New Roman" w:hAnsi="Times New Roman" w:cs="Times New Roman"/>
          <w:sz w:val="28"/>
          <w:szCs w:val="28"/>
          <w:lang w:val="ru-RU"/>
        </w:rPr>
        <w:t>5,6%</w:t>
      </w:r>
      <w:r w:rsidRPr="00E061B5">
        <w:rPr>
          <w:rFonts w:ascii="Times New Roman" w:hAnsi="Times New Roman" w:cs="Times New Roman"/>
          <w:sz w:val="28"/>
          <w:szCs w:val="28"/>
          <w:lang w:val="ru-RU"/>
        </w:rPr>
        <w:t>.</w:t>
      </w:r>
      <w:r w:rsidR="000217DA" w:rsidRPr="00E061B5">
        <w:rPr>
          <w:rFonts w:ascii="Times New Roman" w:hAnsi="Times New Roman" w:cs="Times New Roman"/>
          <w:sz w:val="28"/>
          <w:szCs w:val="28"/>
          <w:lang w:val="ru-RU"/>
        </w:rPr>
        <w:t xml:space="preserve"> Среднемесячная заработная плата крупных и средних организаций в 202</w:t>
      </w:r>
      <w:r w:rsidR="009E4EE5">
        <w:rPr>
          <w:rFonts w:ascii="Times New Roman" w:hAnsi="Times New Roman" w:cs="Times New Roman"/>
          <w:sz w:val="28"/>
          <w:szCs w:val="28"/>
          <w:lang w:val="ru-RU"/>
        </w:rPr>
        <w:t>2</w:t>
      </w:r>
      <w:r w:rsidR="000217DA" w:rsidRPr="00E061B5">
        <w:rPr>
          <w:rFonts w:ascii="Times New Roman" w:hAnsi="Times New Roman" w:cs="Times New Roman"/>
          <w:sz w:val="28"/>
          <w:szCs w:val="28"/>
          <w:lang w:val="ru-RU"/>
        </w:rPr>
        <w:t xml:space="preserve"> году составила </w:t>
      </w:r>
      <w:r w:rsidR="009E4EE5">
        <w:rPr>
          <w:rFonts w:ascii="Times New Roman" w:hAnsi="Times New Roman" w:cs="Times New Roman"/>
          <w:sz w:val="28"/>
          <w:szCs w:val="28"/>
          <w:lang w:val="ru-RU"/>
        </w:rPr>
        <w:t xml:space="preserve">65530 </w:t>
      </w:r>
      <w:r w:rsidR="000217DA" w:rsidRPr="00E061B5">
        <w:rPr>
          <w:rFonts w:ascii="Times New Roman" w:hAnsi="Times New Roman" w:cs="Times New Roman"/>
          <w:sz w:val="28"/>
          <w:szCs w:val="28"/>
          <w:lang w:val="ru-RU"/>
        </w:rPr>
        <w:t>рубл</w:t>
      </w:r>
      <w:r w:rsidR="009E4EE5">
        <w:rPr>
          <w:rFonts w:ascii="Times New Roman" w:hAnsi="Times New Roman" w:cs="Times New Roman"/>
          <w:sz w:val="28"/>
          <w:szCs w:val="28"/>
          <w:lang w:val="ru-RU"/>
        </w:rPr>
        <w:t>ей</w:t>
      </w:r>
      <w:r w:rsidR="00D069A8" w:rsidRPr="00E061B5">
        <w:rPr>
          <w:rFonts w:ascii="Times New Roman" w:hAnsi="Times New Roman" w:cs="Times New Roman"/>
          <w:sz w:val="28"/>
          <w:szCs w:val="28"/>
          <w:lang w:val="ru-RU"/>
        </w:rPr>
        <w:t>, при этом в сравнении с 202</w:t>
      </w:r>
      <w:r w:rsidR="009E4EE5">
        <w:rPr>
          <w:rFonts w:ascii="Times New Roman" w:hAnsi="Times New Roman" w:cs="Times New Roman"/>
          <w:sz w:val="28"/>
          <w:szCs w:val="28"/>
          <w:lang w:val="ru-RU"/>
        </w:rPr>
        <w:t>1</w:t>
      </w:r>
      <w:r w:rsidR="00D069A8" w:rsidRPr="00E061B5">
        <w:rPr>
          <w:rFonts w:ascii="Times New Roman" w:hAnsi="Times New Roman" w:cs="Times New Roman"/>
          <w:sz w:val="28"/>
          <w:szCs w:val="28"/>
          <w:lang w:val="ru-RU"/>
        </w:rPr>
        <w:t xml:space="preserve"> годом её рост составил 1</w:t>
      </w:r>
      <w:r w:rsidR="009E4EE5">
        <w:rPr>
          <w:rFonts w:ascii="Times New Roman" w:hAnsi="Times New Roman" w:cs="Times New Roman"/>
          <w:sz w:val="28"/>
          <w:szCs w:val="28"/>
          <w:lang w:val="ru-RU"/>
        </w:rPr>
        <w:t>1</w:t>
      </w:r>
      <w:r w:rsidR="00D069A8" w:rsidRPr="00E061B5">
        <w:rPr>
          <w:rFonts w:ascii="Times New Roman" w:hAnsi="Times New Roman" w:cs="Times New Roman"/>
          <w:sz w:val="28"/>
          <w:szCs w:val="28"/>
          <w:lang w:val="ru-RU"/>
        </w:rPr>
        <w:t>5,</w:t>
      </w:r>
      <w:r w:rsidR="009E4EE5">
        <w:rPr>
          <w:rFonts w:ascii="Times New Roman" w:hAnsi="Times New Roman" w:cs="Times New Roman"/>
          <w:sz w:val="28"/>
          <w:szCs w:val="28"/>
          <w:lang w:val="ru-RU"/>
        </w:rPr>
        <w:t>7</w:t>
      </w:r>
      <w:r w:rsidR="00D069A8" w:rsidRPr="00E061B5">
        <w:rPr>
          <w:rFonts w:ascii="Times New Roman" w:hAnsi="Times New Roman" w:cs="Times New Roman"/>
          <w:sz w:val="28"/>
          <w:szCs w:val="28"/>
          <w:lang w:val="ru-RU"/>
        </w:rPr>
        <w:t>%.</w:t>
      </w:r>
    </w:p>
    <w:p w:rsidR="00B532C9" w:rsidRPr="00E061B5" w:rsidRDefault="00B532C9"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Номинальная начисленная среднемесячная заработная плата одного работника</w:t>
      </w:r>
      <w:r w:rsidR="009E4EE5">
        <w:rPr>
          <w:rFonts w:ascii="Times New Roman" w:hAnsi="Times New Roman" w:cs="Times New Roman"/>
          <w:sz w:val="28"/>
          <w:szCs w:val="28"/>
          <w:lang w:val="ru-RU"/>
        </w:rPr>
        <w:t xml:space="preserve"> по полному кругу предприятий</w:t>
      </w:r>
      <w:r w:rsidRPr="00E061B5">
        <w:rPr>
          <w:rFonts w:ascii="Times New Roman" w:hAnsi="Times New Roman" w:cs="Times New Roman"/>
          <w:sz w:val="28"/>
          <w:szCs w:val="28"/>
          <w:lang w:val="ru-RU"/>
        </w:rPr>
        <w:t>, по оценке, в 202</w:t>
      </w:r>
      <w:r w:rsidR="009E4EE5">
        <w:rPr>
          <w:rFonts w:ascii="Times New Roman" w:hAnsi="Times New Roman" w:cs="Times New Roman"/>
          <w:sz w:val="28"/>
          <w:szCs w:val="28"/>
          <w:lang w:val="ru-RU"/>
        </w:rPr>
        <w:t>3</w:t>
      </w:r>
      <w:r w:rsidRPr="00E061B5">
        <w:rPr>
          <w:rFonts w:ascii="Times New Roman" w:hAnsi="Times New Roman" w:cs="Times New Roman"/>
          <w:sz w:val="28"/>
          <w:szCs w:val="28"/>
          <w:lang w:val="ru-RU"/>
        </w:rPr>
        <w:t xml:space="preserve"> году составит </w:t>
      </w:r>
      <w:r w:rsidR="009E4EE5">
        <w:rPr>
          <w:rFonts w:ascii="Times New Roman" w:hAnsi="Times New Roman" w:cs="Times New Roman"/>
          <w:sz w:val="28"/>
          <w:szCs w:val="28"/>
          <w:lang w:val="ru-RU"/>
        </w:rPr>
        <w:t>46630</w:t>
      </w:r>
      <w:r w:rsidRPr="00E061B5">
        <w:rPr>
          <w:rFonts w:ascii="Times New Roman" w:hAnsi="Times New Roman" w:cs="Times New Roman"/>
          <w:sz w:val="28"/>
          <w:szCs w:val="28"/>
          <w:lang w:val="ru-RU"/>
        </w:rPr>
        <w:t xml:space="preserve"> рублей и увеличится на </w:t>
      </w:r>
      <w:r w:rsidR="009E4EE5">
        <w:rPr>
          <w:rFonts w:ascii="Times New Roman" w:hAnsi="Times New Roman" w:cs="Times New Roman"/>
          <w:sz w:val="28"/>
          <w:szCs w:val="28"/>
          <w:lang w:val="ru-RU"/>
        </w:rPr>
        <w:t>10</w:t>
      </w:r>
      <w:r w:rsidR="00D069A8" w:rsidRPr="00E061B5">
        <w:rPr>
          <w:rFonts w:ascii="Times New Roman" w:hAnsi="Times New Roman" w:cs="Times New Roman"/>
          <w:sz w:val="28"/>
          <w:szCs w:val="28"/>
          <w:lang w:val="ru-RU"/>
        </w:rPr>
        <w:t>,0%</w:t>
      </w:r>
      <w:r w:rsidRPr="00E061B5">
        <w:rPr>
          <w:rFonts w:ascii="Times New Roman" w:hAnsi="Times New Roman" w:cs="Times New Roman"/>
          <w:sz w:val="28"/>
          <w:szCs w:val="28"/>
          <w:lang w:val="ru-RU"/>
        </w:rPr>
        <w:t xml:space="preserve"> по сравнению с 2021 годом, в реальном выражении с учетом инфляции она составит </w:t>
      </w:r>
      <w:r w:rsidR="009E4EE5">
        <w:rPr>
          <w:rFonts w:ascii="Times New Roman" w:hAnsi="Times New Roman" w:cs="Times New Roman"/>
          <w:sz w:val="28"/>
          <w:szCs w:val="28"/>
          <w:lang w:val="ru-RU"/>
        </w:rPr>
        <w:t>99,7%</w:t>
      </w:r>
      <w:r w:rsidRPr="00E061B5">
        <w:rPr>
          <w:rFonts w:ascii="Times New Roman" w:hAnsi="Times New Roman" w:cs="Times New Roman"/>
          <w:sz w:val="28"/>
          <w:szCs w:val="28"/>
          <w:lang w:val="ru-RU"/>
        </w:rPr>
        <w:t>.</w:t>
      </w:r>
    </w:p>
    <w:p w:rsidR="00292FDC" w:rsidRPr="009E4EE5" w:rsidRDefault="00292FDC"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9E4EE5">
        <w:rPr>
          <w:rFonts w:ascii="Times New Roman" w:hAnsi="Times New Roman" w:cs="Times New Roman"/>
          <w:sz w:val="28"/>
          <w:szCs w:val="28"/>
          <w:lang w:val="ru-RU"/>
        </w:rPr>
        <w:t xml:space="preserve">На обеспечение устойчивого роста </w:t>
      </w:r>
      <w:r w:rsidR="0035003B" w:rsidRPr="009E4EE5">
        <w:rPr>
          <w:rFonts w:ascii="Times New Roman" w:hAnsi="Times New Roman" w:cs="Times New Roman"/>
          <w:sz w:val="28"/>
          <w:szCs w:val="28"/>
          <w:lang w:val="ru-RU"/>
        </w:rPr>
        <w:t>фонда оплаты</w:t>
      </w:r>
      <w:r w:rsidRPr="009E4EE5">
        <w:rPr>
          <w:rFonts w:ascii="Times New Roman" w:hAnsi="Times New Roman" w:cs="Times New Roman"/>
          <w:sz w:val="28"/>
          <w:szCs w:val="28"/>
          <w:lang w:val="ru-RU"/>
        </w:rPr>
        <w:t xml:space="preserve"> труда работников в прогнозный период будут направлены следующие меры: </w:t>
      </w:r>
    </w:p>
    <w:p w:rsidR="00292FDC" w:rsidRPr="009E4EE5" w:rsidRDefault="00FE649E"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92FDC" w:rsidRPr="009E4EE5">
        <w:rPr>
          <w:rFonts w:ascii="Times New Roman" w:hAnsi="Times New Roman" w:cs="Times New Roman"/>
          <w:sz w:val="28"/>
          <w:szCs w:val="28"/>
          <w:lang w:val="ru-RU"/>
        </w:rPr>
        <w:t xml:space="preserve"> ежегодное повышение минимального размера оплаты труда (далее – МРОТ) в соответствии с требованиями трудового законодательства; </w:t>
      </w:r>
    </w:p>
    <w:p w:rsidR="00292FDC" w:rsidRPr="009E4EE5" w:rsidRDefault="00FE649E"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92FDC" w:rsidRPr="009E4EE5">
        <w:rPr>
          <w:rFonts w:ascii="Times New Roman" w:hAnsi="Times New Roman" w:cs="Times New Roman"/>
          <w:sz w:val="28"/>
          <w:szCs w:val="28"/>
          <w:lang w:val="ru-RU"/>
        </w:rPr>
        <w:t xml:space="preserve"> поддержание достигнутых уровней заработной платы отдельных категорий работников, определенных указами Президента Российской Федерации; </w:t>
      </w:r>
    </w:p>
    <w:p w:rsidR="0035003B" w:rsidRPr="009E4EE5" w:rsidRDefault="00FE649E"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92FDC" w:rsidRPr="009E4EE5">
        <w:rPr>
          <w:rFonts w:ascii="Times New Roman" w:hAnsi="Times New Roman" w:cs="Times New Roman"/>
          <w:sz w:val="28"/>
          <w:szCs w:val="28"/>
          <w:lang w:val="ru-RU"/>
        </w:rPr>
        <w:t xml:space="preserve"> проведение ежегодной индексации заработной платы иных категорий работни</w:t>
      </w:r>
      <w:r w:rsidR="0035003B" w:rsidRPr="009E4EE5">
        <w:rPr>
          <w:rFonts w:ascii="Times New Roman" w:hAnsi="Times New Roman" w:cs="Times New Roman"/>
          <w:sz w:val="28"/>
          <w:szCs w:val="28"/>
          <w:lang w:val="ru-RU"/>
        </w:rPr>
        <w:t>ков организаций бюджетной сферы;</w:t>
      </w:r>
    </w:p>
    <w:p w:rsidR="0035003B" w:rsidRPr="009E4EE5" w:rsidRDefault="00FE649E" w:rsidP="00E44813">
      <w:pPr>
        <w:pStyle w:val="a9"/>
        <w:widowControl w:val="0"/>
        <w:suppressAutoHyphens/>
        <w:ind w:firstLine="567"/>
        <w:jc w:val="both"/>
        <w:rPr>
          <w:b w:val="0"/>
          <w:szCs w:val="28"/>
        </w:rPr>
      </w:pPr>
      <w:r>
        <w:rPr>
          <w:b w:val="0"/>
          <w:szCs w:val="28"/>
        </w:rPr>
        <w:t>−</w:t>
      </w:r>
      <w:r w:rsidR="0035003B" w:rsidRPr="009E4EE5">
        <w:rPr>
          <w:b w:val="0"/>
          <w:szCs w:val="28"/>
        </w:rPr>
        <w:t xml:space="preserve"> </w:t>
      </w:r>
      <w:r w:rsidR="00CF3AC4" w:rsidRPr="009E4EE5">
        <w:rPr>
          <w:b w:val="0"/>
          <w:szCs w:val="28"/>
        </w:rPr>
        <w:t>выявление и легализация неформально занятых граждан</w:t>
      </w:r>
      <w:r w:rsidR="0035003B" w:rsidRPr="009E4EE5">
        <w:rPr>
          <w:b w:val="0"/>
          <w:szCs w:val="28"/>
        </w:rPr>
        <w:t>.</w:t>
      </w:r>
    </w:p>
    <w:p w:rsidR="00CF3AC4" w:rsidRPr="009E4EE5" w:rsidRDefault="00A03EC8" w:rsidP="00CF3AC4">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9E4EE5">
        <w:rPr>
          <w:rFonts w:ascii="Times New Roman" w:hAnsi="Times New Roman" w:cs="Times New Roman"/>
          <w:sz w:val="28"/>
          <w:szCs w:val="28"/>
          <w:lang w:val="ru-RU"/>
        </w:rPr>
        <w:t>Увеличение темпов роста заработной платы будет обеспечено, в том числе донастройкой мер социальной поддержки на федеральном уровне. На уровне субъектов Российской Федерации – продолжением реализации мер поддержки реального сектора экономики через региональные фонды развития промышленности и предпринимательства, а также посредством реализации инвестиционных проектов и поддержкой занятости работников организаций.</w:t>
      </w:r>
    </w:p>
    <w:p w:rsidR="00CF3AC4" w:rsidRPr="00CF3AC4" w:rsidRDefault="00CF3AC4"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sidRPr="00CF3AC4">
        <w:rPr>
          <w:rFonts w:ascii="Times New Roman" w:hAnsi="Times New Roman" w:cs="Times New Roman"/>
          <w:sz w:val="28"/>
          <w:szCs w:val="28"/>
          <w:lang w:val="ru-RU"/>
        </w:rPr>
        <w:t>В среднесрочной перспективе увеличению доходов населения будет способствовать</w:t>
      </w:r>
      <w:r w:rsidRPr="009E4EE5">
        <w:rPr>
          <w:rFonts w:ascii="Times New Roman" w:hAnsi="Times New Roman" w:cs="Times New Roman"/>
          <w:sz w:val="28"/>
          <w:szCs w:val="28"/>
          <w:lang w:val="ru-RU"/>
        </w:rPr>
        <w:t xml:space="preserve"> поддержка наиболее уязвимых категорий граждан</w:t>
      </w:r>
      <w:r w:rsidRPr="00CF3AC4">
        <w:rPr>
          <w:rFonts w:ascii="Times New Roman" w:hAnsi="Times New Roman" w:cs="Times New Roman"/>
          <w:sz w:val="28"/>
          <w:szCs w:val="28"/>
          <w:lang w:val="ru-RU"/>
        </w:rPr>
        <w:t xml:space="preserve">, в том числе: </w:t>
      </w:r>
    </w:p>
    <w:p w:rsidR="00CF3AC4" w:rsidRPr="00CF3AC4" w:rsidRDefault="00FE649E"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F3AC4" w:rsidRPr="00CF3AC4">
        <w:rPr>
          <w:rFonts w:ascii="Times New Roman" w:hAnsi="Times New Roman" w:cs="Times New Roman"/>
          <w:sz w:val="28"/>
          <w:szCs w:val="28"/>
          <w:lang w:val="ru-RU"/>
        </w:rPr>
        <w:t xml:space="preserve"> рост уровня пенсионного обеспечения путем проведения ежегодной индексации страховых пенсий неработающих пенсионеров в размере не ниже инфляции отчетного года, а также пенсий по государственному пенсионному обеспечению, в том числе социальных пенсий, по темпу роста </w:t>
      </w:r>
      <w:r w:rsidR="00761D5B" w:rsidRPr="009E4EE5">
        <w:rPr>
          <w:rFonts w:ascii="Times New Roman" w:hAnsi="Times New Roman" w:cs="Times New Roman"/>
          <w:sz w:val="28"/>
          <w:szCs w:val="28"/>
          <w:lang w:val="ru-RU"/>
        </w:rPr>
        <w:t>величины прожиточного минимума пенсионеров</w:t>
      </w:r>
      <w:r w:rsidR="00CF3AC4" w:rsidRPr="00CF3AC4">
        <w:rPr>
          <w:rFonts w:ascii="Times New Roman" w:hAnsi="Times New Roman" w:cs="Times New Roman"/>
          <w:sz w:val="28"/>
          <w:szCs w:val="28"/>
          <w:lang w:val="ru-RU"/>
        </w:rPr>
        <w:t xml:space="preserve"> в отчетном году; </w:t>
      </w:r>
    </w:p>
    <w:p w:rsidR="00CF3AC4" w:rsidRPr="00CF3AC4" w:rsidRDefault="00FE649E"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F3AC4" w:rsidRPr="00CF3AC4">
        <w:rPr>
          <w:rFonts w:ascii="Times New Roman" w:hAnsi="Times New Roman" w:cs="Times New Roman"/>
          <w:sz w:val="28"/>
          <w:szCs w:val="28"/>
          <w:lang w:val="ru-RU"/>
        </w:rPr>
        <w:t xml:space="preserve"> ежегодная индексация социальных выплат, пособий и льгот (исходя из фактического индекса потребительских цен за предыдущий год), предоставление социальных доплат к пенсии неработающим пенсионерам, а также развитие форм предоставления социальной помощи нуждающимся гражданам; </w:t>
      </w:r>
    </w:p>
    <w:p w:rsidR="00CF3AC4" w:rsidRPr="00CF3AC4" w:rsidRDefault="00FE649E"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CF3AC4" w:rsidRPr="00CF3AC4">
        <w:rPr>
          <w:rFonts w:ascii="Times New Roman" w:hAnsi="Times New Roman" w:cs="Times New Roman"/>
          <w:sz w:val="28"/>
          <w:szCs w:val="28"/>
          <w:lang w:val="ru-RU"/>
        </w:rPr>
        <w:t xml:space="preserve">целевая поддержка отдельных категорий граждан, в частности семей с детьми, а также дополнительные меры поддержки военнослужащим, задействованным в специальной военной операции (СВО), и их семьям; </w:t>
      </w:r>
    </w:p>
    <w:p w:rsidR="00CF3AC4" w:rsidRPr="00CF3AC4" w:rsidRDefault="00FE649E"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F3AC4" w:rsidRPr="00CF3AC4">
        <w:rPr>
          <w:rFonts w:ascii="Times New Roman" w:hAnsi="Times New Roman" w:cs="Times New Roman"/>
          <w:sz w:val="28"/>
          <w:szCs w:val="28"/>
          <w:lang w:val="ru-RU"/>
        </w:rPr>
        <w:t xml:space="preserve"> содействие занятости отдельных категорий граждан (женщин, воспитывающих детей, инвалидов, лиц старшего поколения); </w:t>
      </w:r>
    </w:p>
    <w:p w:rsidR="00CF3AC4" w:rsidRPr="00CF3AC4" w:rsidRDefault="00FE649E" w:rsidP="001950C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F3AC4" w:rsidRPr="00CF3AC4">
        <w:rPr>
          <w:rFonts w:ascii="Times New Roman" w:hAnsi="Times New Roman" w:cs="Times New Roman"/>
          <w:sz w:val="28"/>
          <w:szCs w:val="28"/>
          <w:lang w:val="ru-RU"/>
        </w:rPr>
        <w:t xml:space="preserve"> расширение мер поддержки, предоставляемых на основе оценки нуждаемости с использованием данных Единой государственной информационной системы социального обеспечения и единого ресурса сведений о населении. </w:t>
      </w:r>
    </w:p>
    <w:p w:rsidR="00292FDC" w:rsidRPr="001950C5" w:rsidRDefault="00292FDC"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p>
    <w:p w:rsidR="00951B77" w:rsidRPr="00E061B5" w:rsidRDefault="00951B77" w:rsidP="00951B77">
      <w:pPr>
        <w:widowControl w:val="0"/>
        <w:suppressAutoHyphens/>
        <w:autoSpaceDE w:val="0"/>
        <w:autoSpaceDN w:val="0"/>
        <w:adjustRightInd w:val="0"/>
        <w:spacing w:after="0" w:line="240" w:lineRule="auto"/>
        <w:jc w:val="center"/>
        <w:rPr>
          <w:rFonts w:ascii="Times New Roman" w:hAnsi="Times New Roman" w:cs="Times New Roman"/>
          <w:sz w:val="28"/>
          <w:szCs w:val="28"/>
          <w:lang w:val="ru-RU"/>
        </w:rPr>
      </w:pPr>
      <w:r w:rsidRPr="00951B77">
        <w:rPr>
          <w:rFonts w:ascii="Times New Roman" w:hAnsi="Times New Roman" w:cs="Times New Roman"/>
          <w:noProof/>
          <w:sz w:val="28"/>
          <w:szCs w:val="28"/>
          <w:lang w:val="ru-RU" w:eastAsia="ru-RU"/>
        </w:rPr>
        <w:drawing>
          <wp:inline distT="0" distB="0" distL="0" distR="0">
            <wp:extent cx="6019800" cy="2238375"/>
            <wp:effectExtent l="0" t="0" r="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2FDC" w:rsidRPr="00E061B5" w:rsidRDefault="00292FDC"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p>
    <w:p w:rsidR="00687F65" w:rsidRPr="002F4BF8" w:rsidRDefault="0008012B" w:rsidP="00E44813">
      <w:pPr>
        <w:pStyle w:val="5"/>
        <w:shd w:val="clear" w:color="auto" w:fill="auto"/>
        <w:tabs>
          <w:tab w:val="left" w:pos="0"/>
        </w:tabs>
        <w:suppressAutoHyphens/>
        <w:spacing w:before="0" w:line="276" w:lineRule="auto"/>
        <w:ind w:right="20" w:firstLine="0"/>
        <w:jc w:val="center"/>
        <w:rPr>
          <w:sz w:val="28"/>
          <w:szCs w:val="28"/>
        </w:rPr>
      </w:pPr>
      <w:r w:rsidRPr="002F4BF8">
        <w:rPr>
          <w:sz w:val="28"/>
          <w:szCs w:val="28"/>
          <w:lang w:val="en-US"/>
        </w:rPr>
        <w:t>IV</w:t>
      </w:r>
      <w:r w:rsidRPr="002F4BF8">
        <w:rPr>
          <w:sz w:val="28"/>
          <w:szCs w:val="28"/>
        </w:rPr>
        <w:t xml:space="preserve">. </w:t>
      </w:r>
      <w:r w:rsidR="00687F65" w:rsidRPr="002F4BF8">
        <w:rPr>
          <w:sz w:val="28"/>
          <w:szCs w:val="28"/>
        </w:rPr>
        <w:t>РАЗВИТИЕ СОЦИАЛЬНОЙ СФЕРЫ</w:t>
      </w:r>
    </w:p>
    <w:p w:rsidR="00687F65" w:rsidRPr="002F4BF8" w:rsidRDefault="00687F65" w:rsidP="00E44813">
      <w:pPr>
        <w:pStyle w:val="a9"/>
        <w:widowControl w:val="0"/>
        <w:suppressAutoHyphens/>
        <w:rPr>
          <w:b w:val="0"/>
          <w:szCs w:val="28"/>
        </w:rPr>
      </w:pPr>
      <w:bookmarkStart w:id="1" w:name="sub_413"/>
    </w:p>
    <w:p w:rsidR="00687F65" w:rsidRPr="002F4BF8" w:rsidRDefault="0008012B" w:rsidP="00E44813">
      <w:pPr>
        <w:widowControl w:val="0"/>
        <w:suppressAutoHyphens/>
        <w:spacing w:after="0" w:line="240" w:lineRule="auto"/>
        <w:jc w:val="center"/>
        <w:rPr>
          <w:rFonts w:ascii="Times New Roman" w:hAnsi="Times New Roman" w:cs="Times New Roman"/>
          <w:bCs/>
          <w:sz w:val="28"/>
          <w:szCs w:val="28"/>
          <w:lang w:val="ru-RU"/>
        </w:rPr>
      </w:pPr>
      <w:r w:rsidRPr="00421420">
        <w:rPr>
          <w:rFonts w:ascii="Times New Roman" w:hAnsi="Times New Roman" w:cs="Times New Roman"/>
          <w:bCs/>
          <w:sz w:val="28"/>
          <w:szCs w:val="28"/>
          <w:lang w:val="ru-RU"/>
        </w:rPr>
        <w:t xml:space="preserve">4.1. </w:t>
      </w:r>
      <w:r w:rsidR="005C00B6" w:rsidRPr="00421420">
        <w:rPr>
          <w:rFonts w:ascii="Times New Roman" w:hAnsi="Times New Roman" w:cs="Times New Roman"/>
          <w:bCs/>
          <w:sz w:val="28"/>
          <w:szCs w:val="28"/>
          <w:lang w:val="ru-RU"/>
        </w:rPr>
        <w:t>Развитие о</w:t>
      </w:r>
      <w:r w:rsidR="00687F65" w:rsidRPr="00421420">
        <w:rPr>
          <w:rFonts w:ascii="Times New Roman" w:hAnsi="Times New Roman" w:cs="Times New Roman"/>
          <w:bCs/>
          <w:sz w:val="28"/>
          <w:szCs w:val="28"/>
          <w:lang w:val="ru-RU"/>
        </w:rPr>
        <w:t>бразовани</w:t>
      </w:r>
      <w:r w:rsidR="005C00B6" w:rsidRPr="00421420">
        <w:rPr>
          <w:rFonts w:ascii="Times New Roman" w:hAnsi="Times New Roman" w:cs="Times New Roman"/>
          <w:bCs/>
          <w:sz w:val="28"/>
          <w:szCs w:val="28"/>
          <w:lang w:val="ru-RU"/>
        </w:rPr>
        <w:t>я</w:t>
      </w:r>
    </w:p>
    <w:p w:rsidR="00687F65" w:rsidRPr="002F4BF8" w:rsidRDefault="00687F65" w:rsidP="00E44813">
      <w:pPr>
        <w:pStyle w:val="a9"/>
        <w:widowControl w:val="0"/>
        <w:suppressAutoHyphens/>
        <w:ind w:firstLine="720"/>
        <w:rPr>
          <w:szCs w:val="28"/>
        </w:rPr>
      </w:pPr>
    </w:p>
    <w:p w:rsidR="003B702C" w:rsidRDefault="003B702C" w:rsidP="007856F9">
      <w:pPr>
        <w:pStyle w:val="af5"/>
        <w:widowControl w:val="0"/>
        <w:suppressAutoHyphens/>
        <w:ind w:firstLine="567"/>
        <w:jc w:val="both"/>
        <w:rPr>
          <w:rFonts w:ascii="Times New Roman" w:hAnsi="Times New Roman"/>
          <w:sz w:val="28"/>
          <w:szCs w:val="28"/>
        </w:rPr>
      </w:pPr>
    </w:p>
    <w:p w:rsidR="003B702C" w:rsidRPr="003B702C" w:rsidRDefault="003B702C" w:rsidP="007856F9">
      <w:pPr>
        <w:pStyle w:val="af5"/>
        <w:widowControl w:val="0"/>
        <w:suppressAutoHyphens/>
        <w:ind w:firstLine="567"/>
        <w:jc w:val="both"/>
        <w:rPr>
          <w:rFonts w:ascii="Times New Roman" w:hAnsi="Times New Roman"/>
          <w:sz w:val="28"/>
          <w:szCs w:val="28"/>
        </w:rPr>
      </w:pPr>
      <w:r w:rsidRPr="003B702C">
        <w:rPr>
          <w:rFonts w:ascii="Times New Roman" w:eastAsia="Calibri" w:hAnsi="Times New Roman"/>
          <w:sz w:val="28"/>
          <w:szCs w:val="28"/>
        </w:rPr>
        <w:t>В районе функционирует 13 бюджетных дошкольных образовательных  организаций (из них 1 филиал).</w:t>
      </w:r>
    </w:p>
    <w:p w:rsidR="00FE2A85" w:rsidRPr="002F4BF8" w:rsidRDefault="00FE2A85" w:rsidP="007856F9">
      <w:pPr>
        <w:pStyle w:val="af5"/>
        <w:widowControl w:val="0"/>
        <w:suppressAutoHyphens/>
        <w:ind w:firstLine="567"/>
        <w:jc w:val="both"/>
        <w:rPr>
          <w:rFonts w:ascii="Times New Roman" w:hAnsi="Times New Roman"/>
          <w:sz w:val="28"/>
          <w:szCs w:val="28"/>
        </w:rPr>
      </w:pPr>
      <w:r w:rsidRPr="003B702C">
        <w:rPr>
          <w:rFonts w:ascii="Times New Roman" w:hAnsi="Times New Roman"/>
          <w:sz w:val="28"/>
          <w:szCs w:val="28"/>
        </w:rPr>
        <w:t>Численность воспитанников</w:t>
      </w:r>
      <w:r w:rsidRPr="002F4BF8">
        <w:rPr>
          <w:rFonts w:ascii="Times New Roman" w:hAnsi="Times New Roman"/>
          <w:sz w:val="28"/>
          <w:szCs w:val="28"/>
        </w:rPr>
        <w:t xml:space="preserve"> в возрасте 1-6 лет, в муниципальных образовательных организациях, реализующих образовательные программы дошкольного образования на территории района, составила 12</w:t>
      </w:r>
      <w:r w:rsidR="00503252">
        <w:rPr>
          <w:rFonts w:ascii="Times New Roman" w:hAnsi="Times New Roman"/>
          <w:sz w:val="28"/>
          <w:szCs w:val="28"/>
        </w:rPr>
        <w:t>94</w:t>
      </w:r>
      <w:r w:rsidRPr="002F4BF8">
        <w:rPr>
          <w:rFonts w:ascii="Times New Roman" w:hAnsi="Times New Roman"/>
          <w:sz w:val="28"/>
          <w:szCs w:val="28"/>
        </w:rPr>
        <w:t xml:space="preserve"> </w:t>
      </w:r>
      <w:r w:rsidR="00934D44" w:rsidRPr="002F4BF8">
        <w:rPr>
          <w:rFonts w:ascii="Times New Roman" w:hAnsi="Times New Roman"/>
          <w:sz w:val="28"/>
          <w:szCs w:val="28"/>
        </w:rPr>
        <w:t>ребёнка</w:t>
      </w:r>
      <w:r w:rsidRPr="002F4BF8">
        <w:rPr>
          <w:rFonts w:ascii="Times New Roman" w:hAnsi="Times New Roman"/>
          <w:sz w:val="28"/>
          <w:szCs w:val="28"/>
        </w:rPr>
        <w:t>. Численность детей в возрасте 1-6 лет, проживающих на территории Котельниковского муниципального района – 2</w:t>
      </w:r>
      <w:r w:rsidR="00503252">
        <w:rPr>
          <w:rFonts w:ascii="Times New Roman" w:hAnsi="Times New Roman"/>
          <w:sz w:val="28"/>
          <w:szCs w:val="28"/>
        </w:rPr>
        <w:t>349</w:t>
      </w:r>
      <w:r w:rsidRPr="002F4BF8">
        <w:rPr>
          <w:rFonts w:ascii="Times New Roman" w:hAnsi="Times New Roman"/>
          <w:sz w:val="28"/>
          <w:szCs w:val="28"/>
        </w:rPr>
        <w:t xml:space="preserve"> человек. Ох</w:t>
      </w:r>
      <w:r w:rsidR="00503252">
        <w:rPr>
          <w:rFonts w:ascii="Times New Roman" w:hAnsi="Times New Roman"/>
          <w:sz w:val="28"/>
          <w:szCs w:val="28"/>
        </w:rPr>
        <w:t>ват дошкольным образованием – 55</w:t>
      </w:r>
      <w:r w:rsidRPr="002F4BF8">
        <w:rPr>
          <w:rFonts w:ascii="Times New Roman" w:hAnsi="Times New Roman"/>
          <w:sz w:val="28"/>
          <w:szCs w:val="28"/>
        </w:rPr>
        <w:t>%.</w:t>
      </w:r>
      <w:r w:rsidR="00503252">
        <w:rPr>
          <w:rFonts w:ascii="Times New Roman" w:hAnsi="Times New Roman"/>
          <w:sz w:val="28"/>
          <w:szCs w:val="28"/>
        </w:rPr>
        <w:t xml:space="preserve"> В сравнении с предшествующим годом охват дошкольным образованием в районе возрос на 5%.</w:t>
      </w:r>
    </w:p>
    <w:p w:rsidR="0020533E" w:rsidRPr="0020533E" w:rsidRDefault="00503252" w:rsidP="0020533E">
      <w:pPr>
        <w:widowControl w:val="0"/>
        <w:suppressAutoHyphens/>
        <w:spacing w:after="0" w:line="240" w:lineRule="auto"/>
        <w:ind w:firstLine="567"/>
        <w:jc w:val="both"/>
        <w:rPr>
          <w:rFonts w:ascii="Times New Roman" w:hAnsi="Times New Roman" w:cs="Times New Roman"/>
          <w:sz w:val="28"/>
          <w:szCs w:val="28"/>
          <w:lang w:val="ru-RU"/>
        </w:rPr>
      </w:pPr>
      <w:r w:rsidRPr="00503252">
        <w:rPr>
          <w:rFonts w:ascii="Times New Roman" w:eastAsia="Calibri" w:hAnsi="Times New Roman"/>
          <w:sz w:val="28"/>
          <w:szCs w:val="28"/>
          <w:lang w:val="ru-RU"/>
        </w:rPr>
        <w:t>С 01 января 2023 года увеличился размер родительской платы, установленный за присмотр и уход в дошкольных образовательных организациях, он составил 77 рублей 34 копейки.</w:t>
      </w:r>
      <w:r w:rsidR="0020533E">
        <w:rPr>
          <w:rFonts w:ascii="Times New Roman" w:eastAsia="Calibri" w:hAnsi="Times New Roman"/>
          <w:sz w:val="28"/>
          <w:szCs w:val="28"/>
          <w:lang w:val="ru-RU"/>
        </w:rPr>
        <w:t xml:space="preserve"> </w:t>
      </w:r>
      <w:r w:rsidR="0020533E" w:rsidRPr="0020533E">
        <w:rPr>
          <w:rFonts w:ascii="Times New Roman" w:hAnsi="Times New Roman" w:cs="Times New Roman"/>
          <w:color w:val="000000"/>
          <w:sz w:val="28"/>
          <w:szCs w:val="28"/>
          <w:lang w:val="ru-RU"/>
        </w:rPr>
        <w:t xml:space="preserve">За счет средств муниципального бюджета </w:t>
      </w:r>
      <w:r w:rsidR="0020533E" w:rsidRPr="0020533E">
        <w:rPr>
          <w:rFonts w:ascii="Times New Roman" w:hAnsi="Times New Roman" w:cs="Times New Roman"/>
          <w:sz w:val="28"/>
          <w:szCs w:val="28"/>
          <w:lang w:val="ru-RU"/>
        </w:rPr>
        <w:t>обеспечено финансирование расходов по присмотру и уходу за детьми льготных категорий: дети-инвалиды, дети-сироты и дети, оставшиеся без попечения родителей.</w:t>
      </w:r>
    </w:p>
    <w:p w:rsidR="00503252" w:rsidRDefault="008663B1" w:rsidP="00C11392">
      <w:pPr>
        <w:widowControl w:val="0"/>
        <w:suppressAutoHyphens/>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прогнозируемом периоде ожидается снижение численности детей дошкольного возраста в связи со снижением числа родившихся детей в 2021 - 2023 годах. Охват дошкольным образованием детей в возрасте 1-6 лет ожидается на уровне 56-57%.</w:t>
      </w:r>
    </w:p>
    <w:p w:rsidR="00C11392" w:rsidRDefault="00976D53" w:rsidP="00C11392">
      <w:pPr>
        <w:widowControl w:val="0"/>
        <w:suppressAutoHyphens/>
        <w:spacing w:after="0" w:line="240" w:lineRule="auto"/>
        <w:ind w:firstLine="567"/>
        <w:jc w:val="both"/>
        <w:rPr>
          <w:rFonts w:ascii="Times New Roman" w:eastAsia="Times New Roman" w:hAnsi="Times New Roman" w:cs="Times New Roman"/>
          <w:sz w:val="28"/>
          <w:szCs w:val="28"/>
          <w:lang w:val="ru-RU" w:eastAsia="ru-RU"/>
        </w:rPr>
      </w:pPr>
      <w:r w:rsidRPr="002F4BF8">
        <w:rPr>
          <w:rFonts w:ascii="Times New Roman" w:eastAsia="Times New Roman" w:hAnsi="Times New Roman" w:cs="Times New Roman"/>
          <w:sz w:val="28"/>
          <w:szCs w:val="28"/>
          <w:lang w:val="ru-RU" w:eastAsia="ru-RU"/>
        </w:rPr>
        <w:lastRenderedPageBreak/>
        <w:t xml:space="preserve">На начало </w:t>
      </w:r>
      <w:r w:rsidR="00E166B7" w:rsidRPr="002F4BF8">
        <w:rPr>
          <w:rFonts w:ascii="Times New Roman" w:eastAsia="Times New Roman" w:hAnsi="Times New Roman" w:cs="Times New Roman"/>
          <w:sz w:val="28"/>
          <w:szCs w:val="28"/>
          <w:lang w:val="ru-RU" w:eastAsia="ru-RU"/>
        </w:rPr>
        <w:t>202</w:t>
      </w:r>
      <w:r w:rsidR="008663B1">
        <w:rPr>
          <w:rFonts w:ascii="Times New Roman" w:eastAsia="Times New Roman" w:hAnsi="Times New Roman" w:cs="Times New Roman"/>
          <w:sz w:val="28"/>
          <w:szCs w:val="28"/>
          <w:lang w:val="ru-RU" w:eastAsia="ru-RU"/>
        </w:rPr>
        <w:t>3</w:t>
      </w:r>
      <w:r w:rsidR="00B350B9" w:rsidRPr="002F4BF8">
        <w:rPr>
          <w:rFonts w:ascii="Times New Roman" w:eastAsia="Times New Roman" w:hAnsi="Times New Roman" w:cs="Times New Roman"/>
          <w:sz w:val="28"/>
          <w:szCs w:val="28"/>
          <w:lang w:val="ru-RU" w:eastAsia="ru-RU"/>
        </w:rPr>
        <w:t>-</w:t>
      </w:r>
      <w:r w:rsidR="00E166B7" w:rsidRPr="002F4BF8">
        <w:rPr>
          <w:rFonts w:ascii="Times New Roman" w:eastAsia="Times New Roman" w:hAnsi="Times New Roman" w:cs="Times New Roman"/>
          <w:sz w:val="28"/>
          <w:szCs w:val="28"/>
          <w:lang w:val="ru-RU" w:eastAsia="ru-RU"/>
        </w:rPr>
        <w:t>202</w:t>
      </w:r>
      <w:r w:rsidR="008663B1">
        <w:rPr>
          <w:rFonts w:ascii="Times New Roman" w:eastAsia="Times New Roman" w:hAnsi="Times New Roman" w:cs="Times New Roman"/>
          <w:sz w:val="28"/>
          <w:szCs w:val="28"/>
          <w:lang w:val="ru-RU" w:eastAsia="ru-RU"/>
        </w:rPr>
        <w:t>4</w:t>
      </w:r>
      <w:r w:rsidRPr="002F4BF8">
        <w:rPr>
          <w:rFonts w:ascii="Times New Roman" w:eastAsia="Times New Roman" w:hAnsi="Times New Roman" w:cs="Times New Roman"/>
          <w:sz w:val="28"/>
          <w:szCs w:val="28"/>
          <w:lang w:val="ru-RU" w:eastAsia="ru-RU"/>
        </w:rPr>
        <w:t xml:space="preserve"> учебного года по образовательным программам </w:t>
      </w:r>
      <w:r w:rsidR="00C95A46" w:rsidRPr="002F4BF8">
        <w:rPr>
          <w:rFonts w:ascii="Times New Roman" w:eastAsia="Times New Roman" w:hAnsi="Times New Roman" w:cs="Times New Roman"/>
          <w:sz w:val="28"/>
          <w:szCs w:val="28"/>
          <w:lang w:val="ru-RU" w:eastAsia="ru-RU"/>
        </w:rPr>
        <w:t xml:space="preserve">общего образования </w:t>
      </w:r>
      <w:r w:rsidRPr="002F4BF8">
        <w:rPr>
          <w:rFonts w:ascii="Times New Roman" w:eastAsia="Times New Roman" w:hAnsi="Times New Roman" w:cs="Times New Roman"/>
          <w:sz w:val="28"/>
          <w:szCs w:val="28"/>
          <w:lang w:val="ru-RU" w:eastAsia="ru-RU"/>
        </w:rPr>
        <w:t>обуча</w:t>
      </w:r>
      <w:r w:rsidR="008663B1">
        <w:rPr>
          <w:rFonts w:ascii="Times New Roman" w:eastAsia="Times New Roman" w:hAnsi="Times New Roman" w:cs="Times New Roman"/>
          <w:sz w:val="28"/>
          <w:szCs w:val="28"/>
          <w:lang w:val="ru-RU" w:eastAsia="ru-RU"/>
        </w:rPr>
        <w:t>ется</w:t>
      </w:r>
      <w:r w:rsidRPr="002F4BF8">
        <w:rPr>
          <w:rFonts w:ascii="Times New Roman" w:eastAsia="Times New Roman" w:hAnsi="Times New Roman" w:cs="Times New Roman"/>
          <w:sz w:val="28"/>
          <w:szCs w:val="28"/>
          <w:lang w:val="ru-RU" w:eastAsia="ru-RU"/>
        </w:rPr>
        <w:t xml:space="preserve"> </w:t>
      </w:r>
      <w:r w:rsidR="008663B1">
        <w:rPr>
          <w:rFonts w:ascii="Times New Roman" w:eastAsia="Times New Roman" w:hAnsi="Times New Roman" w:cs="Times New Roman"/>
          <w:sz w:val="28"/>
          <w:szCs w:val="28"/>
          <w:lang w:val="ru-RU" w:eastAsia="ru-RU"/>
        </w:rPr>
        <w:t>4106</w:t>
      </w:r>
      <w:r w:rsidRPr="002F4BF8">
        <w:rPr>
          <w:rFonts w:ascii="Times New Roman" w:eastAsia="Times New Roman" w:hAnsi="Times New Roman" w:cs="Times New Roman"/>
          <w:sz w:val="28"/>
          <w:szCs w:val="28"/>
          <w:lang w:val="ru-RU" w:eastAsia="ru-RU"/>
        </w:rPr>
        <w:t xml:space="preserve"> человек, функционир</w:t>
      </w:r>
      <w:r w:rsidR="00E166B7" w:rsidRPr="002F4BF8">
        <w:rPr>
          <w:rFonts w:ascii="Times New Roman" w:eastAsia="Times New Roman" w:hAnsi="Times New Roman" w:cs="Times New Roman"/>
          <w:sz w:val="28"/>
          <w:szCs w:val="28"/>
          <w:lang w:val="ru-RU" w:eastAsia="ru-RU"/>
        </w:rPr>
        <w:t>ует</w:t>
      </w:r>
      <w:r w:rsidRPr="002F4BF8">
        <w:rPr>
          <w:rFonts w:ascii="Times New Roman" w:eastAsia="Times New Roman" w:hAnsi="Times New Roman" w:cs="Times New Roman"/>
          <w:sz w:val="28"/>
          <w:szCs w:val="28"/>
          <w:lang w:val="ru-RU" w:eastAsia="ru-RU"/>
        </w:rPr>
        <w:t xml:space="preserve"> </w:t>
      </w:r>
      <w:r w:rsidR="00487948" w:rsidRPr="002F4BF8">
        <w:rPr>
          <w:rFonts w:ascii="Times New Roman" w:eastAsia="Times New Roman" w:hAnsi="Times New Roman" w:cs="Times New Roman"/>
          <w:sz w:val="28"/>
          <w:szCs w:val="28"/>
          <w:lang w:val="ru-RU" w:eastAsia="ru-RU"/>
        </w:rPr>
        <w:t>23</w:t>
      </w:r>
      <w:r w:rsidRPr="002F4BF8">
        <w:rPr>
          <w:rFonts w:ascii="Times New Roman" w:eastAsia="Times New Roman" w:hAnsi="Times New Roman" w:cs="Times New Roman"/>
          <w:sz w:val="28"/>
          <w:szCs w:val="28"/>
          <w:lang w:val="ru-RU" w:eastAsia="ru-RU"/>
        </w:rPr>
        <w:t xml:space="preserve"> муниципальных общеобразовательных организаций</w:t>
      </w:r>
      <w:r w:rsidR="00487948" w:rsidRPr="002F4BF8">
        <w:rPr>
          <w:rFonts w:ascii="Times New Roman" w:eastAsia="Times New Roman" w:hAnsi="Times New Roman" w:cs="Times New Roman"/>
          <w:sz w:val="28"/>
          <w:szCs w:val="28"/>
          <w:lang w:val="ru-RU" w:eastAsia="ru-RU"/>
        </w:rPr>
        <w:t>, из них 3 филиала</w:t>
      </w:r>
      <w:r w:rsidRPr="002F4BF8">
        <w:rPr>
          <w:rFonts w:ascii="Times New Roman" w:eastAsia="Times New Roman" w:hAnsi="Times New Roman" w:cs="Times New Roman"/>
          <w:sz w:val="28"/>
          <w:szCs w:val="28"/>
          <w:lang w:val="ru-RU" w:eastAsia="ru-RU"/>
        </w:rPr>
        <w:t xml:space="preserve">. Во </w:t>
      </w:r>
      <w:r w:rsidR="00C95A46" w:rsidRPr="002F4BF8">
        <w:rPr>
          <w:rFonts w:ascii="Times New Roman" w:eastAsia="Times New Roman" w:hAnsi="Times New Roman" w:cs="Times New Roman"/>
          <w:sz w:val="28"/>
          <w:szCs w:val="28"/>
          <w:lang w:val="ru-RU" w:eastAsia="ru-RU"/>
        </w:rPr>
        <w:t>вторую</w:t>
      </w:r>
      <w:r w:rsidRPr="002F4BF8">
        <w:rPr>
          <w:rFonts w:ascii="Times New Roman" w:eastAsia="Times New Roman" w:hAnsi="Times New Roman" w:cs="Times New Roman"/>
          <w:sz w:val="28"/>
          <w:szCs w:val="28"/>
          <w:lang w:val="ru-RU" w:eastAsia="ru-RU"/>
        </w:rPr>
        <w:t xml:space="preserve"> смену обуча</w:t>
      </w:r>
      <w:r w:rsidR="00E166B7" w:rsidRPr="002F4BF8">
        <w:rPr>
          <w:rFonts w:ascii="Times New Roman" w:eastAsia="Times New Roman" w:hAnsi="Times New Roman" w:cs="Times New Roman"/>
          <w:sz w:val="28"/>
          <w:szCs w:val="28"/>
          <w:lang w:val="ru-RU" w:eastAsia="ru-RU"/>
        </w:rPr>
        <w:t>ются</w:t>
      </w:r>
      <w:r w:rsidRPr="002F4BF8">
        <w:rPr>
          <w:rFonts w:ascii="Times New Roman" w:eastAsia="Times New Roman" w:hAnsi="Times New Roman" w:cs="Times New Roman"/>
          <w:sz w:val="28"/>
          <w:szCs w:val="28"/>
          <w:lang w:val="ru-RU" w:eastAsia="ru-RU"/>
        </w:rPr>
        <w:t xml:space="preserve"> </w:t>
      </w:r>
      <w:r w:rsidR="0020533E">
        <w:rPr>
          <w:rFonts w:ascii="Times New Roman" w:eastAsia="Times New Roman" w:hAnsi="Times New Roman" w:cs="Times New Roman"/>
          <w:sz w:val="28"/>
          <w:szCs w:val="28"/>
          <w:lang w:val="ru-RU" w:eastAsia="ru-RU"/>
        </w:rPr>
        <w:t>239</w:t>
      </w:r>
      <w:r w:rsidRPr="002F4BF8">
        <w:rPr>
          <w:rFonts w:ascii="Times New Roman" w:eastAsia="Times New Roman" w:hAnsi="Times New Roman" w:cs="Times New Roman"/>
          <w:sz w:val="28"/>
          <w:szCs w:val="28"/>
          <w:lang w:val="ru-RU" w:eastAsia="ru-RU"/>
        </w:rPr>
        <w:t xml:space="preserve"> человек (</w:t>
      </w:r>
      <w:r w:rsidR="0020533E">
        <w:rPr>
          <w:rFonts w:ascii="Times New Roman" w:eastAsia="Times New Roman" w:hAnsi="Times New Roman" w:cs="Times New Roman"/>
          <w:sz w:val="28"/>
          <w:szCs w:val="28"/>
          <w:lang w:val="ru-RU" w:eastAsia="ru-RU"/>
        </w:rPr>
        <w:t>5</w:t>
      </w:r>
      <w:r w:rsidR="00487948" w:rsidRPr="002F4BF8">
        <w:rPr>
          <w:rFonts w:ascii="Times New Roman" w:eastAsia="Times New Roman" w:hAnsi="Times New Roman" w:cs="Times New Roman"/>
          <w:sz w:val="28"/>
          <w:szCs w:val="28"/>
          <w:lang w:val="ru-RU" w:eastAsia="ru-RU"/>
        </w:rPr>
        <w:t>,8</w:t>
      </w:r>
      <w:r w:rsidR="00E166B7" w:rsidRPr="002F4BF8">
        <w:rPr>
          <w:rFonts w:ascii="Times New Roman" w:eastAsia="Times New Roman" w:hAnsi="Times New Roman" w:cs="Times New Roman"/>
          <w:sz w:val="28"/>
          <w:szCs w:val="28"/>
          <w:lang w:val="ru-RU" w:eastAsia="ru-RU"/>
        </w:rPr>
        <w:t>%</w:t>
      </w:r>
      <w:r w:rsidR="00284C15" w:rsidRPr="002F4BF8">
        <w:rPr>
          <w:rFonts w:ascii="Times New Roman" w:eastAsia="Times New Roman" w:hAnsi="Times New Roman" w:cs="Times New Roman"/>
          <w:sz w:val="28"/>
          <w:szCs w:val="28"/>
          <w:lang w:val="ru-RU" w:eastAsia="ru-RU"/>
        </w:rPr>
        <w:t xml:space="preserve"> общего числа обучающихся).</w:t>
      </w:r>
      <w:r w:rsidRPr="002F4BF8">
        <w:rPr>
          <w:rFonts w:ascii="Times New Roman" w:eastAsia="Times New Roman" w:hAnsi="Times New Roman" w:cs="Times New Roman"/>
          <w:sz w:val="28"/>
          <w:szCs w:val="28"/>
          <w:lang w:val="ru-RU" w:eastAsia="ru-RU"/>
        </w:rPr>
        <w:t xml:space="preserve"> </w:t>
      </w:r>
    </w:p>
    <w:p w:rsidR="00F9689D" w:rsidRPr="00F9689D" w:rsidRDefault="00F9689D" w:rsidP="00F9689D">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F9689D">
        <w:rPr>
          <w:rFonts w:ascii="Times New Roman" w:hAnsi="Times New Roman" w:cs="Times New Roman"/>
          <w:sz w:val="28"/>
          <w:szCs w:val="28"/>
          <w:shd w:val="clear" w:color="auto" w:fill="FFFFFF"/>
          <w:lang w:val="ru-RU"/>
        </w:rPr>
        <w:t>В соответствии с законом "Об образовании в РФ", общеобразовательные организации должны обеспечить качественное, здоровое, полноценное и сбалансированное горячее питание школьникам. В настоящее время из 4085 обучающихся бесплатное горячее питание получают 100 процентов учеников начальных классов и 47% учащихся 5-11 классов. На организацию горячего питания обучающихся в 2022 году на условиях софинансирования направлено 9,5 млн. рублей.</w:t>
      </w:r>
    </w:p>
    <w:p w:rsidR="00F53B06" w:rsidRDefault="00F53B06" w:rsidP="00F53B06">
      <w:pPr>
        <w:pStyle w:val="af3"/>
        <w:shd w:val="clear" w:color="auto" w:fill="FFFFFF"/>
        <w:ind w:firstLine="567"/>
        <w:jc w:val="both"/>
        <w:rPr>
          <w:color w:val="000000"/>
          <w:sz w:val="28"/>
          <w:szCs w:val="28"/>
          <w:shd w:val="clear" w:color="auto" w:fill="FFFFFF"/>
        </w:rPr>
      </w:pPr>
      <w:r>
        <w:rPr>
          <w:sz w:val="28"/>
          <w:szCs w:val="28"/>
          <w:shd w:val="clear" w:color="auto" w:fill="FFFFFF"/>
        </w:rPr>
        <w:t>Осуществляется</w:t>
      </w:r>
      <w:r w:rsidRPr="00111FA8">
        <w:rPr>
          <w:sz w:val="28"/>
          <w:szCs w:val="28"/>
          <w:shd w:val="clear" w:color="auto" w:fill="FFFFFF"/>
        </w:rPr>
        <w:t xml:space="preserve"> </w:t>
      </w:r>
      <w:r w:rsidRPr="00111FA8">
        <w:rPr>
          <w:color w:val="000000"/>
          <w:sz w:val="28"/>
          <w:szCs w:val="28"/>
          <w:shd w:val="clear" w:color="auto" w:fill="FFFFFF"/>
        </w:rPr>
        <w:t>реализация указ</w:t>
      </w:r>
      <w:r>
        <w:rPr>
          <w:color w:val="000000"/>
          <w:sz w:val="28"/>
          <w:szCs w:val="28"/>
          <w:shd w:val="clear" w:color="auto" w:fill="FFFFFF"/>
        </w:rPr>
        <w:t>ов</w:t>
      </w:r>
      <w:r w:rsidRPr="00111FA8">
        <w:rPr>
          <w:color w:val="000000"/>
          <w:sz w:val="28"/>
          <w:szCs w:val="28"/>
          <w:shd w:val="clear" w:color="auto" w:fill="FFFFFF"/>
        </w:rPr>
        <w:t xml:space="preserve"> Президента РФ, в соответствии с которым</w:t>
      </w:r>
      <w:r>
        <w:rPr>
          <w:color w:val="000000"/>
          <w:sz w:val="28"/>
          <w:szCs w:val="28"/>
          <w:shd w:val="clear" w:color="auto" w:fill="FFFFFF"/>
        </w:rPr>
        <w:t>и</w:t>
      </w:r>
      <w:r w:rsidRPr="00111FA8">
        <w:rPr>
          <w:color w:val="000000"/>
          <w:sz w:val="28"/>
          <w:szCs w:val="28"/>
          <w:shd w:val="clear" w:color="auto" w:fill="FFFFFF"/>
        </w:rPr>
        <w:t xml:space="preserve"> заработная плата </w:t>
      </w:r>
      <w:r>
        <w:rPr>
          <w:color w:val="000000"/>
          <w:sz w:val="28"/>
          <w:szCs w:val="28"/>
          <w:shd w:val="clear" w:color="auto" w:fill="FFFFFF"/>
        </w:rPr>
        <w:t>отдельных категорий работников</w:t>
      </w:r>
      <w:r w:rsidRPr="00396484">
        <w:rPr>
          <w:color w:val="000000"/>
          <w:sz w:val="28"/>
          <w:szCs w:val="28"/>
          <w:shd w:val="clear" w:color="auto" w:fill="FFFFFF"/>
        </w:rPr>
        <w:t xml:space="preserve"> </w:t>
      </w:r>
      <w:r>
        <w:rPr>
          <w:color w:val="000000"/>
          <w:sz w:val="28"/>
          <w:szCs w:val="28"/>
          <w:shd w:val="clear" w:color="auto" w:fill="FFFFFF"/>
        </w:rPr>
        <w:t>бюджетной сферы</w:t>
      </w:r>
      <w:r w:rsidRPr="00396484">
        <w:rPr>
          <w:color w:val="000000"/>
          <w:sz w:val="28"/>
          <w:szCs w:val="28"/>
          <w:shd w:val="clear" w:color="auto" w:fill="FFFFFF"/>
        </w:rPr>
        <w:t xml:space="preserve"> должна достигать установленных целевых значений. </w:t>
      </w:r>
    </w:p>
    <w:p w:rsidR="00F53B06" w:rsidRPr="00396484" w:rsidRDefault="00F53B06" w:rsidP="00F53B06">
      <w:pPr>
        <w:pStyle w:val="af3"/>
        <w:shd w:val="clear" w:color="auto" w:fill="FFFFFF"/>
        <w:ind w:firstLine="567"/>
        <w:jc w:val="both"/>
        <w:rPr>
          <w:color w:val="000000"/>
          <w:sz w:val="28"/>
          <w:szCs w:val="28"/>
        </w:rPr>
      </w:pPr>
      <w:r w:rsidRPr="00396484">
        <w:rPr>
          <w:color w:val="000000"/>
          <w:sz w:val="28"/>
          <w:szCs w:val="28"/>
          <w:shd w:val="clear" w:color="auto" w:fill="FFFFFF"/>
        </w:rPr>
        <w:t>В</w:t>
      </w:r>
      <w:r w:rsidRPr="00396484">
        <w:rPr>
          <w:color w:val="000000"/>
          <w:sz w:val="28"/>
          <w:szCs w:val="28"/>
        </w:rPr>
        <w:t>ыполнение целевых показателей по итогам 2022 года по отдельным категориям работников сложилось следующим образом:</w:t>
      </w:r>
    </w:p>
    <w:p w:rsidR="00F53B06" w:rsidRPr="00396484" w:rsidRDefault="0020533E" w:rsidP="00F53B06">
      <w:pPr>
        <w:pStyle w:val="af3"/>
        <w:shd w:val="clear" w:color="auto" w:fill="FFFFFF"/>
        <w:jc w:val="both"/>
        <w:rPr>
          <w:color w:val="000000"/>
          <w:sz w:val="28"/>
          <w:szCs w:val="28"/>
        </w:rPr>
      </w:pPr>
      <w:r>
        <w:rPr>
          <w:color w:val="000000"/>
          <w:sz w:val="28"/>
          <w:szCs w:val="28"/>
        </w:rPr>
        <w:t>−</w:t>
      </w:r>
      <w:r w:rsidR="00F53B06">
        <w:rPr>
          <w:color w:val="000000"/>
          <w:sz w:val="28"/>
          <w:szCs w:val="28"/>
        </w:rPr>
        <w:t xml:space="preserve"> </w:t>
      </w:r>
      <w:r w:rsidR="00F53B06" w:rsidRPr="00396484">
        <w:rPr>
          <w:color w:val="000000"/>
          <w:sz w:val="28"/>
          <w:szCs w:val="28"/>
        </w:rPr>
        <w:t>пед. работники образовательных учреждений общего образования – 100,3%;</w:t>
      </w:r>
    </w:p>
    <w:p w:rsidR="00F53B06" w:rsidRPr="00396484" w:rsidRDefault="0020533E" w:rsidP="00F53B06">
      <w:pPr>
        <w:pStyle w:val="af3"/>
        <w:shd w:val="clear" w:color="auto" w:fill="FFFFFF"/>
        <w:jc w:val="both"/>
        <w:rPr>
          <w:color w:val="000000"/>
          <w:sz w:val="28"/>
          <w:szCs w:val="28"/>
        </w:rPr>
      </w:pPr>
      <w:r>
        <w:rPr>
          <w:color w:val="000000"/>
          <w:sz w:val="28"/>
          <w:szCs w:val="28"/>
        </w:rPr>
        <w:t>−</w:t>
      </w:r>
      <w:r w:rsidR="00F53B06">
        <w:rPr>
          <w:color w:val="000000"/>
          <w:sz w:val="28"/>
          <w:szCs w:val="28"/>
        </w:rPr>
        <w:t xml:space="preserve"> </w:t>
      </w:r>
      <w:r w:rsidR="00F53B06" w:rsidRPr="00396484">
        <w:rPr>
          <w:color w:val="000000"/>
          <w:sz w:val="28"/>
          <w:szCs w:val="28"/>
        </w:rPr>
        <w:t>работники дошкольных образовательных учреждений – 103%;</w:t>
      </w:r>
    </w:p>
    <w:p w:rsidR="00F53B06" w:rsidRPr="00396484" w:rsidRDefault="0020533E" w:rsidP="00F53B06">
      <w:pPr>
        <w:pStyle w:val="af3"/>
        <w:shd w:val="clear" w:color="auto" w:fill="FFFFFF"/>
        <w:jc w:val="both"/>
        <w:rPr>
          <w:color w:val="000000"/>
          <w:sz w:val="28"/>
          <w:szCs w:val="28"/>
        </w:rPr>
      </w:pPr>
      <w:r>
        <w:rPr>
          <w:color w:val="000000"/>
          <w:sz w:val="28"/>
          <w:szCs w:val="28"/>
        </w:rPr>
        <w:t>−</w:t>
      </w:r>
      <w:r w:rsidR="00F53B06">
        <w:rPr>
          <w:color w:val="000000"/>
          <w:sz w:val="28"/>
          <w:szCs w:val="28"/>
        </w:rPr>
        <w:t xml:space="preserve"> </w:t>
      </w:r>
      <w:r w:rsidR="00F53B06" w:rsidRPr="00396484">
        <w:rPr>
          <w:color w:val="000000"/>
          <w:sz w:val="28"/>
          <w:szCs w:val="28"/>
        </w:rPr>
        <w:t>пед. работники учреждений дополнительного образования – 100,3%</w:t>
      </w:r>
      <w:r w:rsidR="00F53B06">
        <w:rPr>
          <w:color w:val="000000"/>
          <w:sz w:val="28"/>
          <w:szCs w:val="28"/>
        </w:rPr>
        <w:t>.</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Региональный проект "Успех каждого ребёнка" является весомым подспорьем в формировании обновленного образовательного пространства. Так, в 2022 году на условиях софинансирования областного и местного бюджетов выполнено благоустройство спортивной площадки в школе № 4 г. Котельниково на сумму 6 млн. рублей.</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В рамках регионального проекта "Современная школа" национального проекта "Образование" в районе созданы и функционируют 8 центров "Точка роста", 2 центра из них − по цифровому и гуманитарному профилям, 6 − по естественнонаучной и технологической направленности. По дополнительным образовательным программам в "Точках роста" обучаются 916 детей.   </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Региональный проект "Цифровая образовательная среда" позволил оснастить цифровым оборудованием школы № 2, № 3, № 4 г. Котельниково. Обучающимся школ предоставлен доступ к федеральной информационно-сервисной платформе цифровой образовательной среды. Успешно функционируют пилотные площадки регионального уровня на базе школ № 2, № 3, № 5 г. Котельниково, а также детских садов № 1, № 3, № 5 по направлению "Финансовая грамотность для обучающихся". Также финансовая грамотность для обучающихся реализуется в 19 школах района по программе Министерства финансов РФ.</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На условиях софинансирования областного и муниципального бюджета проведен ряд мероприятий и ремонтных работ, таких как:</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 в зданиях 7-ми образовательных учреждений заменены оконные блоки на сумму около 2 млн. рублей; </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 в Весёловской и Попереченской школах выполнен ремонт кровель на сумму более 5 млн. рублей; </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 на территории Чилековской школы благоустроена площадка для проведения праздничных мероприятий, в здании школы заменены </w:t>
      </w:r>
      <w:r w:rsidRPr="00285DF4">
        <w:rPr>
          <w:rFonts w:ascii="Times New Roman" w:hAnsi="Times New Roman" w:cs="Times New Roman"/>
          <w:sz w:val="28"/>
          <w:szCs w:val="28"/>
          <w:lang w:val="ru-RU"/>
        </w:rPr>
        <w:lastRenderedPageBreak/>
        <w:t>осветительные приборы;</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установлены флагштоки в Пимено-Чернянской школе и школах № 2 и № 4 г. Котельниково.</w:t>
      </w:r>
    </w:p>
    <w:p w:rsidR="00F53B06" w:rsidRPr="00285DF4" w:rsidRDefault="00285DF4"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ООО</w:t>
      </w:r>
      <w:r w:rsidR="00F53B06" w:rsidRPr="00285DF4">
        <w:rPr>
          <w:rFonts w:ascii="Times New Roman" w:hAnsi="Times New Roman" w:cs="Times New Roman"/>
          <w:sz w:val="28"/>
          <w:szCs w:val="28"/>
          <w:lang w:val="ru-RU"/>
        </w:rPr>
        <w:t xml:space="preserve"> "ЕвроХим</w:t>
      </w:r>
      <w:r w:rsidRPr="00285DF4">
        <w:rPr>
          <w:rFonts w:ascii="Times New Roman" w:hAnsi="Times New Roman" w:cs="Times New Roman"/>
          <w:sz w:val="28"/>
          <w:szCs w:val="28"/>
          <w:lang w:val="ru-RU"/>
        </w:rPr>
        <w:t>-ВолгаКалий</w:t>
      </w:r>
      <w:r w:rsidR="00F53B06" w:rsidRPr="00285DF4">
        <w:rPr>
          <w:rFonts w:ascii="Times New Roman" w:hAnsi="Times New Roman" w:cs="Times New Roman"/>
          <w:sz w:val="28"/>
          <w:szCs w:val="28"/>
          <w:lang w:val="ru-RU"/>
        </w:rPr>
        <w:t>" оказан</w:t>
      </w:r>
      <w:r w:rsidRPr="00285DF4">
        <w:rPr>
          <w:rFonts w:ascii="Times New Roman" w:hAnsi="Times New Roman" w:cs="Times New Roman"/>
          <w:sz w:val="28"/>
          <w:szCs w:val="28"/>
          <w:lang w:val="ru-RU"/>
        </w:rPr>
        <w:t>а</w:t>
      </w:r>
      <w:r w:rsidR="00F53B06" w:rsidRPr="00285DF4">
        <w:rPr>
          <w:rFonts w:ascii="Times New Roman" w:hAnsi="Times New Roman" w:cs="Times New Roman"/>
          <w:sz w:val="28"/>
          <w:szCs w:val="28"/>
          <w:lang w:val="ru-RU"/>
        </w:rPr>
        <w:t xml:space="preserve"> спонсорск</w:t>
      </w:r>
      <w:r w:rsidRPr="00285DF4">
        <w:rPr>
          <w:rFonts w:ascii="Times New Roman" w:hAnsi="Times New Roman" w:cs="Times New Roman"/>
          <w:sz w:val="28"/>
          <w:szCs w:val="28"/>
          <w:lang w:val="ru-RU"/>
        </w:rPr>
        <w:t>ая помощь</w:t>
      </w:r>
      <w:r w:rsidR="00F53B06" w:rsidRPr="00285DF4">
        <w:rPr>
          <w:rFonts w:ascii="Times New Roman" w:hAnsi="Times New Roman" w:cs="Times New Roman"/>
          <w:sz w:val="28"/>
          <w:szCs w:val="28"/>
          <w:lang w:val="ru-RU"/>
        </w:rPr>
        <w:t xml:space="preserve"> в проведении ремонтных работ в пищеблоке школы № 2 на сумму более 2-х млн. рублей.</w:t>
      </w:r>
    </w:p>
    <w:p w:rsidR="00F53B06" w:rsidRPr="00285DF4" w:rsidRDefault="00285DF4" w:rsidP="00285DF4">
      <w:pPr>
        <w:widowControl w:val="0"/>
        <w:suppressAutoHyphens/>
        <w:spacing w:after="0" w:line="240" w:lineRule="auto"/>
        <w:ind w:firstLine="567"/>
        <w:jc w:val="both"/>
        <w:rPr>
          <w:rFonts w:ascii="Times New Roman" w:hAnsi="Times New Roman" w:cs="Times New Roman"/>
          <w:color w:val="000000"/>
          <w:sz w:val="28"/>
          <w:szCs w:val="28"/>
          <w:lang w:val="ru-RU"/>
        </w:rPr>
      </w:pPr>
      <w:r w:rsidRPr="00285DF4">
        <w:rPr>
          <w:rFonts w:ascii="Times New Roman" w:hAnsi="Times New Roman" w:cs="Times New Roman"/>
          <w:color w:val="000000"/>
          <w:sz w:val="28"/>
          <w:szCs w:val="28"/>
          <w:lang w:val="ru-RU"/>
        </w:rPr>
        <w:t>О</w:t>
      </w:r>
      <w:r w:rsidR="00F53B06" w:rsidRPr="00285DF4">
        <w:rPr>
          <w:rFonts w:ascii="Times New Roman" w:hAnsi="Times New Roman" w:cs="Times New Roman"/>
          <w:color w:val="000000"/>
          <w:sz w:val="28"/>
          <w:szCs w:val="28"/>
          <w:lang w:val="ru-RU"/>
        </w:rPr>
        <w:t>бразовательными учреждениями уделяется внимание патриотическому воспитанию детей. На территории района сформированы и действуют 5 Юнармейских отрядов в общеобразовательных организациях. В рамках муниципальной программ "Патриотическое воспитание граждан" приобретено 60 комплектов формы для Юнармейского отряда в школе № 1 г. Котельниково.</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В рамках федерального проекта "Успех каждого ребёнка" нацпроекта "Образование" введена система персонифицированного дополнительного образования детей. Уже выдано 5966 электронных сертификатов детям в возрасте от 5 до 18 лет. </w:t>
      </w:r>
    </w:p>
    <w:p w:rsidR="00F53B06" w:rsidRPr="00285DF4" w:rsidRDefault="00F53B06" w:rsidP="00285DF4">
      <w:pPr>
        <w:widowControl w:val="0"/>
        <w:suppressAutoHyphens/>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 xml:space="preserve">С целью открытия дополнительных мест </w:t>
      </w:r>
      <w:r w:rsidRPr="00285DF4">
        <w:rPr>
          <w:rFonts w:ascii="Times New Roman" w:eastAsia="Times New Roman" w:hAnsi="Times New Roman"/>
          <w:bCs/>
          <w:sz w:val="28"/>
          <w:szCs w:val="28"/>
          <w:lang w:val="ru-RU" w:eastAsia="ru-RU"/>
        </w:rPr>
        <w:t>по направлениям "робототехника" и "физико-химические лаборатории" "Центра детского творчества"</w:t>
      </w:r>
      <w:r w:rsidRPr="00285DF4">
        <w:rPr>
          <w:rFonts w:ascii="Times New Roman" w:hAnsi="Times New Roman" w:cs="Times New Roman"/>
          <w:sz w:val="28"/>
          <w:szCs w:val="28"/>
          <w:lang w:val="ru-RU"/>
        </w:rPr>
        <w:t xml:space="preserve"> выполнен ремонт помещения по ул. Ленина, 7 на сумму более 500 тыс. рублей. Лицензия на оказание услуг дополнительного образования в данном здании получена, образовательная деятельность ведется.</w:t>
      </w:r>
    </w:p>
    <w:p w:rsidR="00F53B06" w:rsidRPr="00285DF4" w:rsidRDefault="00F53B06" w:rsidP="00285DF4">
      <w:pPr>
        <w:widowControl w:val="0"/>
        <w:suppressAutoHyphens/>
        <w:spacing w:after="0" w:line="240" w:lineRule="auto"/>
        <w:ind w:firstLine="567"/>
        <w:jc w:val="both"/>
        <w:rPr>
          <w:rFonts w:ascii="Times New Roman" w:hAnsi="Times New Roman"/>
          <w:sz w:val="28"/>
          <w:szCs w:val="28"/>
          <w:lang w:val="ru-RU"/>
        </w:rPr>
      </w:pPr>
      <w:r w:rsidRPr="00285DF4">
        <w:rPr>
          <w:rFonts w:ascii="Times New Roman" w:hAnsi="Times New Roman"/>
          <w:sz w:val="28"/>
          <w:szCs w:val="28"/>
          <w:lang w:val="ru-RU"/>
        </w:rPr>
        <w:t>Кроме того, за счет средств муниципального бюджета в течение года проводились прочие ремонтные работы в образовательных учреждениях района на общую сумму около 18 млн. рублей.</w:t>
      </w:r>
    </w:p>
    <w:p w:rsidR="00C11392" w:rsidRPr="002F4BF8" w:rsidRDefault="00A624A0" w:rsidP="00285DF4">
      <w:pPr>
        <w:widowControl w:val="0"/>
        <w:shd w:val="clear" w:color="auto" w:fill="FFFFFF"/>
        <w:suppressAutoHyphens/>
        <w:spacing w:after="0" w:line="240" w:lineRule="auto"/>
        <w:ind w:firstLine="567"/>
        <w:jc w:val="both"/>
        <w:rPr>
          <w:rFonts w:ascii="Times New Roman" w:eastAsia="Verdana" w:hAnsi="Times New Roman" w:cs="Times New Roman"/>
          <w:sz w:val="28"/>
          <w:szCs w:val="28"/>
          <w:lang w:val="ru-RU"/>
        </w:rPr>
      </w:pPr>
      <w:r w:rsidRPr="00285DF4">
        <w:rPr>
          <w:rFonts w:ascii="Times New Roman" w:hAnsi="Times New Roman" w:cs="Times New Roman"/>
          <w:sz w:val="28"/>
          <w:szCs w:val="28"/>
          <w:lang w:val="ru-RU"/>
        </w:rPr>
        <w:t>В 202</w:t>
      </w:r>
      <w:r w:rsidR="00503252" w:rsidRPr="00285DF4">
        <w:rPr>
          <w:rFonts w:ascii="Times New Roman" w:hAnsi="Times New Roman" w:cs="Times New Roman"/>
          <w:sz w:val="28"/>
          <w:szCs w:val="28"/>
          <w:lang w:val="ru-RU"/>
        </w:rPr>
        <w:t>2</w:t>
      </w:r>
      <w:r w:rsidRPr="00285DF4">
        <w:rPr>
          <w:rFonts w:ascii="Times New Roman" w:hAnsi="Times New Roman" w:cs="Times New Roman"/>
          <w:sz w:val="28"/>
          <w:szCs w:val="28"/>
          <w:lang w:val="ru-RU"/>
        </w:rPr>
        <w:t xml:space="preserve"> году </w:t>
      </w:r>
      <w:r w:rsidR="00E835AE" w:rsidRPr="00285DF4">
        <w:rPr>
          <w:rFonts w:ascii="Times New Roman" w:hAnsi="Times New Roman" w:cs="Times New Roman"/>
          <w:sz w:val="28"/>
          <w:szCs w:val="28"/>
          <w:lang w:val="ru-RU"/>
        </w:rPr>
        <w:t>доля</w:t>
      </w:r>
      <w:r w:rsidRPr="00285DF4">
        <w:rPr>
          <w:rFonts w:ascii="Times New Roman" w:hAnsi="Times New Roman" w:cs="Times New Roman"/>
          <w:sz w:val="28"/>
          <w:szCs w:val="28"/>
          <w:lang w:val="ru-RU"/>
        </w:rPr>
        <w:t xml:space="preserve"> детей, охваченных</w:t>
      </w:r>
      <w:r w:rsidRPr="002F4BF8">
        <w:rPr>
          <w:rFonts w:ascii="Times New Roman" w:hAnsi="Times New Roman" w:cs="Times New Roman"/>
          <w:sz w:val="28"/>
          <w:szCs w:val="28"/>
          <w:lang w:val="ru-RU"/>
        </w:rPr>
        <w:t xml:space="preserve"> дополнительным образованием, составил</w:t>
      </w:r>
      <w:r w:rsidR="00E835AE" w:rsidRPr="002F4BF8">
        <w:rPr>
          <w:rFonts w:ascii="Times New Roman" w:hAnsi="Times New Roman" w:cs="Times New Roman"/>
          <w:sz w:val="28"/>
          <w:szCs w:val="28"/>
          <w:lang w:val="ru-RU"/>
        </w:rPr>
        <w:t>а</w:t>
      </w:r>
      <w:r w:rsidRPr="002F4BF8">
        <w:rPr>
          <w:rFonts w:ascii="Times New Roman" w:hAnsi="Times New Roman" w:cs="Times New Roman"/>
          <w:sz w:val="28"/>
          <w:szCs w:val="28"/>
          <w:lang w:val="ru-RU"/>
        </w:rPr>
        <w:t xml:space="preserve"> </w:t>
      </w:r>
      <w:r w:rsidR="00174E3B" w:rsidRPr="002F4BF8">
        <w:rPr>
          <w:rFonts w:ascii="Times New Roman" w:hAnsi="Times New Roman" w:cs="Times New Roman"/>
          <w:sz w:val="28"/>
          <w:szCs w:val="28"/>
          <w:lang w:val="ru-RU"/>
        </w:rPr>
        <w:t>7</w:t>
      </w:r>
      <w:r w:rsidR="00503252">
        <w:rPr>
          <w:rFonts w:ascii="Times New Roman" w:hAnsi="Times New Roman" w:cs="Times New Roman"/>
          <w:sz w:val="28"/>
          <w:szCs w:val="28"/>
          <w:lang w:val="ru-RU"/>
        </w:rPr>
        <w:t>2,3</w:t>
      </w:r>
      <w:r w:rsidRPr="002F4BF8">
        <w:rPr>
          <w:rFonts w:ascii="Times New Roman" w:hAnsi="Times New Roman" w:cs="Times New Roman"/>
          <w:sz w:val="28"/>
          <w:szCs w:val="28"/>
          <w:lang w:val="ru-RU"/>
        </w:rPr>
        <w:t xml:space="preserve">% от числа детей в возрасте 5-18 лет. </w:t>
      </w:r>
      <w:r w:rsidR="00D06E0D" w:rsidRPr="002F4BF8">
        <w:rPr>
          <w:rFonts w:ascii="Times New Roman" w:hAnsi="Times New Roman" w:cs="Times New Roman"/>
          <w:sz w:val="28"/>
          <w:szCs w:val="28"/>
          <w:lang w:val="ru-RU"/>
        </w:rPr>
        <w:t xml:space="preserve">В районе услуги дополнительного образования детей предоставляются </w:t>
      </w:r>
      <w:r w:rsidR="008C3D45" w:rsidRPr="002F4BF8">
        <w:rPr>
          <w:rFonts w:ascii="Times New Roman" w:eastAsia="Verdana" w:hAnsi="Times New Roman" w:cs="Times New Roman"/>
          <w:sz w:val="28"/>
          <w:szCs w:val="28"/>
          <w:lang w:val="ru-RU"/>
        </w:rPr>
        <w:t xml:space="preserve">МБУ ДО "Центр детского творчества", МБОУ ДО "Детская школа искусств им. Ю.А. Гагарина", МКОУ ДО "Детская юношеская спортивная школа", МКОУ ДО "Детский экологический центр".  </w:t>
      </w:r>
    </w:p>
    <w:p w:rsidR="00503252" w:rsidRPr="0084636E" w:rsidRDefault="00503252" w:rsidP="00503252">
      <w:pPr>
        <w:autoSpaceDE w:val="0"/>
        <w:autoSpaceDN w:val="0"/>
        <w:adjustRightInd w:val="0"/>
        <w:spacing w:after="0" w:line="240" w:lineRule="auto"/>
        <w:ind w:firstLine="567"/>
        <w:jc w:val="both"/>
        <w:rPr>
          <w:rFonts w:ascii="Times New Roman" w:hAnsi="Times New Roman" w:cs="Times New Roman"/>
          <w:sz w:val="28"/>
          <w:szCs w:val="28"/>
          <w:lang w:val="ru-RU"/>
        </w:rPr>
      </w:pPr>
      <w:r w:rsidRPr="00285DF4">
        <w:rPr>
          <w:rFonts w:ascii="Times New Roman" w:hAnsi="Times New Roman" w:cs="Times New Roman"/>
          <w:sz w:val="28"/>
          <w:szCs w:val="28"/>
          <w:lang w:val="ru-RU"/>
        </w:rPr>
        <w:t>В рамках достижения национальной цели развития Российской Федерации указа № 474 "Возможности для самореализации и развития талантов" в части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долю детей в возрасте от 5 до 18 лет, охваченных дополнительным образованием, планируется увеличить с 72,3% - в 2022 году до 81,0% - в 2026 году.</w:t>
      </w:r>
      <w:r w:rsidRPr="0084636E">
        <w:rPr>
          <w:rFonts w:ascii="Times New Roman" w:hAnsi="Times New Roman" w:cs="Times New Roman"/>
          <w:sz w:val="28"/>
          <w:szCs w:val="28"/>
          <w:lang w:val="ru-RU"/>
        </w:rPr>
        <w:t xml:space="preserve"> </w:t>
      </w:r>
    </w:p>
    <w:p w:rsidR="00F53B06" w:rsidRDefault="00285DF4" w:rsidP="008C3D4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67E4E">
        <w:rPr>
          <w:rFonts w:ascii="Times New Roman" w:hAnsi="Times New Roman" w:cs="Times New Roman"/>
          <w:sz w:val="28"/>
          <w:szCs w:val="28"/>
          <w:lang w:val="ru-RU"/>
        </w:rPr>
        <w:t>2024-2026 годах</w:t>
      </w:r>
      <w:r>
        <w:rPr>
          <w:rFonts w:ascii="Times New Roman" w:hAnsi="Times New Roman" w:cs="Times New Roman"/>
          <w:sz w:val="28"/>
          <w:szCs w:val="28"/>
          <w:lang w:val="ru-RU"/>
        </w:rPr>
        <w:t xml:space="preserve"> планируется продолжить реализацию мероприятий по </w:t>
      </w:r>
      <w:r w:rsidR="008C3D45" w:rsidRPr="002F4BF8">
        <w:rPr>
          <w:rFonts w:ascii="Times New Roman" w:hAnsi="Times New Roman" w:cs="Times New Roman"/>
          <w:sz w:val="28"/>
          <w:szCs w:val="28"/>
          <w:lang w:val="ru-RU"/>
        </w:rPr>
        <w:t>обновлению</w:t>
      </w:r>
      <w:r>
        <w:rPr>
          <w:rFonts w:ascii="Times New Roman" w:hAnsi="Times New Roman" w:cs="Times New Roman"/>
          <w:sz w:val="28"/>
          <w:szCs w:val="28"/>
          <w:lang w:val="ru-RU"/>
        </w:rPr>
        <w:t xml:space="preserve"> и укреплению</w:t>
      </w:r>
      <w:r w:rsidR="008C3D45" w:rsidRPr="002F4BF8">
        <w:rPr>
          <w:rFonts w:ascii="Times New Roman" w:hAnsi="Times New Roman" w:cs="Times New Roman"/>
          <w:sz w:val="28"/>
          <w:szCs w:val="28"/>
          <w:lang w:val="ru-RU"/>
        </w:rPr>
        <w:t xml:space="preserve"> материально-технической базы </w:t>
      </w:r>
      <w:r>
        <w:rPr>
          <w:rFonts w:ascii="Times New Roman" w:hAnsi="Times New Roman" w:cs="Times New Roman"/>
          <w:sz w:val="28"/>
          <w:szCs w:val="28"/>
          <w:lang w:val="ru-RU"/>
        </w:rPr>
        <w:t>образовательных организаций района, а именно:</w:t>
      </w:r>
    </w:p>
    <w:p w:rsidR="00F53B06" w:rsidRDefault="00267E4E" w:rsidP="008C3D4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капитальный ремонт МКОУ СШ № 3 г. Котельниково;</w:t>
      </w:r>
    </w:p>
    <w:p w:rsidR="00267E4E" w:rsidRDefault="00267E4E" w:rsidP="008C3D4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замена кровель Генераловской и Красноярской школ;</w:t>
      </w:r>
    </w:p>
    <w:p w:rsidR="00267E4E" w:rsidRDefault="00267E4E" w:rsidP="008C3D4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благоустройство площадок для проведения праздничных линеек и других мероприятий Красноярской СШ;</w:t>
      </w:r>
    </w:p>
    <w:p w:rsidR="00267E4E" w:rsidRDefault="00267E4E" w:rsidP="008C3D4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приобретение и замена осветительных приборов Генераловской и Красноярской школ.</w:t>
      </w:r>
    </w:p>
    <w:p w:rsidR="001D3F58" w:rsidRDefault="001D3F58" w:rsidP="00E44813">
      <w:pPr>
        <w:widowControl w:val="0"/>
        <w:suppressAutoHyphens/>
        <w:spacing w:after="0" w:line="240" w:lineRule="auto"/>
        <w:jc w:val="center"/>
        <w:rPr>
          <w:rFonts w:ascii="Times New Roman" w:hAnsi="Times New Roman" w:cs="Times New Roman"/>
          <w:sz w:val="28"/>
          <w:szCs w:val="28"/>
          <w:highlight w:val="green"/>
          <w:lang w:val="ru-RU"/>
        </w:rPr>
      </w:pPr>
    </w:p>
    <w:p w:rsidR="00687F65" w:rsidRPr="00E061B5" w:rsidRDefault="0008012B" w:rsidP="00E44813">
      <w:pPr>
        <w:widowControl w:val="0"/>
        <w:suppressAutoHyphens/>
        <w:spacing w:after="0" w:line="240" w:lineRule="auto"/>
        <w:jc w:val="center"/>
        <w:rPr>
          <w:rFonts w:ascii="Times New Roman" w:hAnsi="Times New Roman" w:cs="Times New Roman"/>
          <w:bCs/>
          <w:sz w:val="28"/>
          <w:szCs w:val="28"/>
          <w:lang w:val="ru-RU"/>
        </w:rPr>
      </w:pPr>
      <w:r w:rsidRPr="00421420">
        <w:rPr>
          <w:rFonts w:ascii="Times New Roman" w:hAnsi="Times New Roman" w:cs="Times New Roman"/>
          <w:sz w:val="28"/>
          <w:szCs w:val="28"/>
          <w:lang w:val="ru-RU"/>
        </w:rPr>
        <w:lastRenderedPageBreak/>
        <w:t xml:space="preserve">4.2. </w:t>
      </w:r>
      <w:r w:rsidR="005C00B6" w:rsidRPr="00421420">
        <w:rPr>
          <w:rFonts w:ascii="Times New Roman" w:hAnsi="Times New Roman" w:cs="Times New Roman"/>
          <w:sz w:val="28"/>
          <w:szCs w:val="28"/>
          <w:lang w:val="ru-RU"/>
        </w:rPr>
        <w:t>Развитие з</w:t>
      </w:r>
      <w:r w:rsidR="00687F65" w:rsidRPr="00421420">
        <w:rPr>
          <w:rFonts w:ascii="Times New Roman" w:hAnsi="Times New Roman" w:cs="Times New Roman"/>
          <w:sz w:val="28"/>
          <w:szCs w:val="28"/>
          <w:lang w:val="ru-RU"/>
        </w:rPr>
        <w:t>дравоохранени</w:t>
      </w:r>
      <w:r w:rsidR="005C00B6" w:rsidRPr="00421420">
        <w:rPr>
          <w:rFonts w:ascii="Times New Roman" w:hAnsi="Times New Roman" w:cs="Times New Roman"/>
          <w:sz w:val="28"/>
          <w:szCs w:val="28"/>
          <w:lang w:val="ru-RU"/>
        </w:rPr>
        <w:t>я</w:t>
      </w:r>
    </w:p>
    <w:p w:rsidR="00687F65" w:rsidRPr="00E061B5" w:rsidRDefault="00687F65" w:rsidP="00E44813">
      <w:pPr>
        <w:pStyle w:val="ad"/>
        <w:widowControl w:val="0"/>
        <w:suppressAutoHyphens/>
        <w:spacing w:after="0"/>
        <w:ind w:firstLine="567"/>
        <w:jc w:val="both"/>
        <w:rPr>
          <w:sz w:val="28"/>
          <w:szCs w:val="28"/>
          <w:lang w:eastAsia="ru-RU"/>
        </w:rPr>
      </w:pPr>
    </w:p>
    <w:p w:rsidR="00687F65" w:rsidRPr="00E061B5" w:rsidRDefault="00687F65" w:rsidP="00E44813">
      <w:pPr>
        <w:pStyle w:val="ad"/>
        <w:widowControl w:val="0"/>
        <w:suppressAutoHyphens/>
        <w:spacing w:after="0"/>
        <w:ind w:firstLine="567"/>
        <w:jc w:val="both"/>
        <w:rPr>
          <w:sz w:val="28"/>
          <w:szCs w:val="28"/>
        </w:rPr>
      </w:pPr>
      <w:r w:rsidRPr="00E061B5">
        <w:rPr>
          <w:sz w:val="28"/>
          <w:szCs w:val="28"/>
        </w:rPr>
        <w:t>Медицинская сеть в районе представлена ГБУЗ "Котельниковская ЦРБ", имеющая в своем составе стационар на 1</w:t>
      </w:r>
      <w:r w:rsidR="00BC5DE3" w:rsidRPr="00E061B5">
        <w:rPr>
          <w:sz w:val="28"/>
          <w:szCs w:val="28"/>
        </w:rPr>
        <w:t>53 кой</w:t>
      </w:r>
      <w:r w:rsidRPr="00E061B5">
        <w:rPr>
          <w:sz w:val="28"/>
          <w:szCs w:val="28"/>
        </w:rPr>
        <w:t>к</w:t>
      </w:r>
      <w:r w:rsidR="00BC5DE3" w:rsidRPr="00E061B5">
        <w:rPr>
          <w:sz w:val="28"/>
          <w:szCs w:val="28"/>
        </w:rPr>
        <w:t>и</w:t>
      </w:r>
      <w:r w:rsidRPr="00E061B5">
        <w:rPr>
          <w:sz w:val="28"/>
          <w:szCs w:val="28"/>
        </w:rPr>
        <w:t xml:space="preserve"> круглосуточного пребывания, </w:t>
      </w:r>
      <w:r w:rsidR="00082357" w:rsidRPr="00E061B5">
        <w:rPr>
          <w:sz w:val="28"/>
          <w:szCs w:val="28"/>
        </w:rPr>
        <w:t>4</w:t>
      </w:r>
      <w:r w:rsidR="00BC5DE3" w:rsidRPr="00E061B5">
        <w:rPr>
          <w:sz w:val="28"/>
          <w:szCs w:val="28"/>
        </w:rPr>
        <w:t>7</w:t>
      </w:r>
      <w:r w:rsidRPr="00E061B5">
        <w:rPr>
          <w:sz w:val="28"/>
          <w:szCs w:val="28"/>
        </w:rPr>
        <w:t xml:space="preserve"> ко</w:t>
      </w:r>
      <w:r w:rsidR="00BC5DE3" w:rsidRPr="00E061B5">
        <w:rPr>
          <w:sz w:val="28"/>
          <w:szCs w:val="28"/>
        </w:rPr>
        <w:t>е</w:t>
      </w:r>
      <w:r w:rsidRPr="00E061B5">
        <w:rPr>
          <w:sz w:val="28"/>
          <w:szCs w:val="28"/>
        </w:rPr>
        <w:t>к дневного пребывания,  Выпасновск</w:t>
      </w:r>
      <w:r w:rsidR="00082357" w:rsidRPr="00E061B5">
        <w:rPr>
          <w:sz w:val="28"/>
          <w:szCs w:val="28"/>
        </w:rPr>
        <w:t>ой</w:t>
      </w:r>
      <w:r w:rsidRPr="00E061B5">
        <w:rPr>
          <w:sz w:val="28"/>
          <w:szCs w:val="28"/>
        </w:rPr>
        <w:t xml:space="preserve"> участков</w:t>
      </w:r>
      <w:r w:rsidR="00082357" w:rsidRPr="00E061B5">
        <w:rPr>
          <w:sz w:val="28"/>
          <w:szCs w:val="28"/>
        </w:rPr>
        <w:t>ой</w:t>
      </w:r>
      <w:r w:rsidRPr="00E061B5">
        <w:rPr>
          <w:sz w:val="28"/>
          <w:szCs w:val="28"/>
        </w:rPr>
        <w:t xml:space="preserve"> больниц</w:t>
      </w:r>
      <w:r w:rsidR="00082357" w:rsidRPr="00E061B5">
        <w:rPr>
          <w:sz w:val="28"/>
          <w:szCs w:val="28"/>
        </w:rPr>
        <w:t>ей на 16 коек, районной</w:t>
      </w:r>
      <w:r w:rsidRPr="00E061B5">
        <w:rPr>
          <w:sz w:val="28"/>
          <w:szCs w:val="28"/>
        </w:rPr>
        <w:t xml:space="preserve"> поликлиник</w:t>
      </w:r>
      <w:r w:rsidR="00082357" w:rsidRPr="00E061B5">
        <w:rPr>
          <w:sz w:val="28"/>
          <w:szCs w:val="28"/>
        </w:rPr>
        <w:t>ой</w:t>
      </w:r>
      <w:r w:rsidRPr="00E061B5">
        <w:rPr>
          <w:sz w:val="28"/>
          <w:szCs w:val="28"/>
        </w:rPr>
        <w:t xml:space="preserve"> на </w:t>
      </w:r>
      <w:r w:rsidR="000A14D8">
        <w:rPr>
          <w:sz w:val="28"/>
          <w:szCs w:val="28"/>
        </w:rPr>
        <w:t>2</w:t>
      </w:r>
      <w:r w:rsidR="0085362A">
        <w:rPr>
          <w:sz w:val="28"/>
          <w:szCs w:val="28"/>
        </w:rPr>
        <w:t>51</w:t>
      </w:r>
      <w:r w:rsidR="00082357" w:rsidRPr="00E061B5">
        <w:rPr>
          <w:sz w:val="28"/>
          <w:szCs w:val="28"/>
        </w:rPr>
        <w:t xml:space="preserve"> </w:t>
      </w:r>
      <w:r w:rsidRPr="00E061B5">
        <w:rPr>
          <w:sz w:val="28"/>
          <w:szCs w:val="28"/>
        </w:rPr>
        <w:t>посещени</w:t>
      </w:r>
      <w:r w:rsidR="0085362A">
        <w:rPr>
          <w:sz w:val="28"/>
          <w:szCs w:val="28"/>
        </w:rPr>
        <w:t>е</w:t>
      </w:r>
      <w:r w:rsidRPr="00E061B5">
        <w:rPr>
          <w:sz w:val="28"/>
          <w:szCs w:val="28"/>
        </w:rPr>
        <w:t xml:space="preserve"> в смену, 2 врачебны</w:t>
      </w:r>
      <w:r w:rsidR="00082357" w:rsidRPr="00E061B5">
        <w:rPr>
          <w:sz w:val="28"/>
          <w:szCs w:val="28"/>
        </w:rPr>
        <w:t>ми</w:t>
      </w:r>
      <w:r w:rsidRPr="00E061B5">
        <w:rPr>
          <w:sz w:val="28"/>
          <w:szCs w:val="28"/>
        </w:rPr>
        <w:t xml:space="preserve"> амбулатори</w:t>
      </w:r>
      <w:r w:rsidR="00082357" w:rsidRPr="00E061B5">
        <w:rPr>
          <w:sz w:val="28"/>
          <w:szCs w:val="28"/>
        </w:rPr>
        <w:t>ями</w:t>
      </w:r>
      <w:r w:rsidRPr="00E061B5">
        <w:rPr>
          <w:sz w:val="28"/>
          <w:szCs w:val="28"/>
        </w:rPr>
        <w:t xml:space="preserve"> (Генераловская и Красноярская) на 12 и 18 посещений в смену, </w:t>
      </w:r>
      <w:r w:rsidR="00082357" w:rsidRPr="00E061B5">
        <w:rPr>
          <w:sz w:val="28"/>
          <w:szCs w:val="28"/>
        </w:rPr>
        <w:t>19</w:t>
      </w:r>
      <w:r w:rsidRPr="00E061B5">
        <w:rPr>
          <w:sz w:val="28"/>
          <w:szCs w:val="28"/>
        </w:rPr>
        <w:t xml:space="preserve"> фельдшерско-акушерски</w:t>
      </w:r>
      <w:r w:rsidR="00082357" w:rsidRPr="00E061B5">
        <w:rPr>
          <w:sz w:val="28"/>
          <w:szCs w:val="28"/>
        </w:rPr>
        <w:t>ми</w:t>
      </w:r>
      <w:r w:rsidRPr="00E061B5">
        <w:rPr>
          <w:sz w:val="28"/>
          <w:szCs w:val="28"/>
        </w:rPr>
        <w:t xml:space="preserve"> пункта</w:t>
      </w:r>
      <w:r w:rsidR="00082357" w:rsidRPr="00E061B5">
        <w:rPr>
          <w:sz w:val="28"/>
          <w:szCs w:val="28"/>
        </w:rPr>
        <w:t>ми</w:t>
      </w:r>
      <w:r w:rsidRPr="00E061B5">
        <w:rPr>
          <w:sz w:val="28"/>
          <w:szCs w:val="28"/>
        </w:rPr>
        <w:t>. Функционирует стоматологическая поликлиника, а также микропредприятия, предоставляющие медицинские услуги общей врачебной практики и индивидуальные предприниматели, оказывающие стом</w:t>
      </w:r>
      <w:r w:rsidR="00450474" w:rsidRPr="00E061B5">
        <w:rPr>
          <w:sz w:val="28"/>
          <w:szCs w:val="28"/>
        </w:rPr>
        <w:t>а</w:t>
      </w:r>
      <w:r w:rsidRPr="00E061B5">
        <w:rPr>
          <w:sz w:val="28"/>
          <w:szCs w:val="28"/>
        </w:rPr>
        <w:t>тологические услуги.</w:t>
      </w:r>
    </w:p>
    <w:p w:rsidR="00FE2A85" w:rsidRPr="00E061B5" w:rsidRDefault="00AD3FC6"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Многие проблемы в сфере здравоохранения района остаются нерешенными на протяжении многих лет. Так, </w:t>
      </w:r>
      <w:r w:rsidR="00687F65" w:rsidRPr="00E061B5">
        <w:rPr>
          <w:rFonts w:ascii="Times New Roman" w:hAnsi="Times New Roman" w:cs="Times New Roman"/>
          <w:sz w:val="28"/>
          <w:szCs w:val="28"/>
          <w:lang w:val="ru-RU"/>
        </w:rPr>
        <w:t xml:space="preserve">здание ГБУЗ "Котельниковская ЦРБ" не соответствует современным требованиям СанПиН 2.1.3.2630-10 по площадям и по перечню помещений, необходимых для нормального осуществления диагностического, лечебного процессов. Существующая поликлиника в г. Котельниково расположена по трем отдельным адресам в приспособленных помещениях жилых зданий. Недостаточно кабинетов для приема врачей и для размещения вспомогательных служб. Нет условий для организации дневного стационара при поликлинике. Отсутствует возможность разместить необходимую диагностическую медицинскую аппаратуру. </w:t>
      </w:r>
    </w:p>
    <w:p w:rsidR="00687F65" w:rsidRPr="00E061B5" w:rsidRDefault="00687F65" w:rsidP="00E4481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Пробл</w:t>
      </w:r>
      <w:r w:rsidR="007E4EED" w:rsidRPr="00E061B5">
        <w:rPr>
          <w:rFonts w:ascii="Times New Roman" w:hAnsi="Times New Roman" w:cs="Times New Roman"/>
          <w:sz w:val="28"/>
          <w:szCs w:val="28"/>
          <w:lang w:val="ru-RU"/>
        </w:rPr>
        <w:t>ему призвана решить реализация С</w:t>
      </w:r>
      <w:r w:rsidRPr="00E061B5">
        <w:rPr>
          <w:rFonts w:ascii="Times New Roman" w:hAnsi="Times New Roman" w:cs="Times New Roman"/>
          <w:sz w:val="28"/>
          <w:szCs w:val="28"/>
          <w:lang w:val="ru-RU"/>
        </w:rPr>
        <w:t xml:space="preserve">оглашения о социально-экономическом сотрудничестве с компанией "ЕвроХим" в части строительства объекта "Центральная районная больница на 225 коек и </w:t>
      </w:r>
      <w:r w:rsidR="00AD3FC6" w:rsidRPr="00E061B5">
        <w:rPr>
          <w:rFonts w:ascii="Times New Roman" w:hAnsi="Times New Roman" w:cs="Times New Roman"/>
          <w:sz w:val="28"/>
          <w:szCs w:val="28"/>
          <w:lang w:val="ru-RU"/>
        </w:rPr>
        <w:t xml:space="preserve">поликлиника на </w:t>
      </w:r>
      <w:r w:rsidRPr="00E061B5">
        <w:rPr>
          <w:rFonts w:ascii="Times New Roman" w:hAnsi="Times New Roman" w:cs="Times New Roman"/>
          <w:sz w:val="28"/>
          <w:szCs w:val="28"/>
          <w:lang w:val="ru-RU"/>
        </w:rPr>
        <w:t>500 посещений в смену в г.</w:t>
      </w:r>
      <w:r w:rsidR="002B5FC9"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Котельниково". </w:t>
      </w:r>
      <w:r w:rsidR="00AD3FC6" w:rsidRPr="00E061B5">
        <w:rPr>
          <w:rFonts w:ascii="Times New Roman" w:hAnsi="Times New Roman" w:cs="Times New Roman"/>
          <w:sz w:val="28"/>
          <w:szCs w:val="28"/>
          <w:lang w:val="ru-RU"/>
        </w:rPr>
        <w:t xml:space="preserve">Однако, в рамках установленных соглашением сроков решить данную проблему отсутствует возможность, так как инвестор </w:t>
      </w:r>
      <w:r w:rsidR="006C46B8" w:rsidRPr="00E061B5">
        <w:rPr>
          <w:rFonts w:ascii="Times New Roman" w:hAnsi="Times New Roman" w:cs="Times New Roman"/>
          <w:sz w:val="28"/>
          <w:szCs w:val="28"/>
          <w:lang w:val="ru-RU"/>
        </w:rPr>
        <w:t xml:space="preserve">− </w:t>
      </w:r>
      <w:r w:rsidR="00AD3FC6" w:rsidRPr="00E061B5">
        <w:rPr>
          <w:rFonts w:ascii="Times New Roman" w:hAnsi="Times New Roman" w:cs="Times New Roman"/>
          <w:sz w:val="28"/>
          <w:szCs w:val="28"/>
          <w:lang w:val="ru-RU"/>
        </w:rPr>
        <w:t>ООО "ЕвроХим-ВолгаКалий" ходатайствует о корректировке перечня и продлении сроков строительства объектов, определенных Соглашением и Специнвестконтрактом.</w:t>
      </w:r>
      <w:r w:rsidRPr="00E061B5">
        <w:rPr>
          <w:rFonts w:ascii="Times New Roman" w:hAnsi="Times New Roman" w:cs="Times New Roman"/>
          <w:sz w:val="28"/>
          <w:szCs w:val="28"/>
          <w:lang w:val="ru-RU"/>
        </w:rPr>
        <w:t xml:space="preserve">    </w:t>
      </w:r>
    </w:p>
    <w:p w:rsidR="0085362A" w:rsidRPr="0085362A" w:rsidRDefault="0085362A" w:rsidP="0085362A">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85362A">
        <w:rPr>
          <w:rFonts w:ascii="Times New Roman" w:hAnsi="Times New Roman" w:cs="Times New Roman"/>
          <w:sz w:val="28"/>
          <w:szCs w:val="28"/>
          <w:shd w:val="clear" w:color="auto" w:fill="FFFFFF"/>
          <w:lang w:val="ru-RU"/>
        </w:rPr>
        <w:t>По регпроекту "Модернизация первичного звена здравоохранения" нацпроекта "Здравоохранение" выполнен капитальный ремонт в здании поликлиники Котельниковской ЦРБ по ул. Советская в г. Котельниково. С момента постройки здания в 1936 году такие масштабные работы проведены впервые. На площади почти 400 кв. метров заменили кровлю, системы отопления, водоснабжения и водоотведения, окна и двери; отремонтировали перекрытия, полы, потолки, фасад; выполнили отмостку.  </w:t>
      </w:r>
    </w:p>
    <w:p w:rsidR="0085362A" w:rsidRPr="0085362A" w:rsidRDefault="0085362A" w:rsidP="0085362A">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85362A">
        <w:rPr>
          <w:rFonts w:ascii="Times New Roman" w:hAnsi="Times New Roman" w:cs="Times New Roman"/>
          <w:sz w:val="28"/>
          <w:szCs w:val="28"/>
          <w:shd w:val="clear" w:color="auto" w:fill="FFFFFF"/>
          <w:lang w:val="ru-RU"/>
        </w:rPr>
        <w:t>Также, в структуре Котельниковской ЦРБ появились два новых объекта: завершено возведение ФАПа в х. Семичный на 20 посещений в смену и отделения общей врачебной практики в х. Пимено-Черни мощностью 50 посещений. Их ввод позвол</w:t>
      </w:r>
      <w:r w:rsidR="000A14D8">
        <w:rPr>
          <w:rFonts w:ascii="Times New Roman" w:hAnsi="Times New Roman" w:cs="Times New Roman"/>
          <w:sz w:val="28"/>
          <w:szCs w:val="28"/>
          <w:shd w:val="clear" w:color="auto" w:fill="FFFFFF"/>
          <w:lang w:val="ru-RU"/>
        </w:rPr>
        <w:t>яет</w:t>
      </w:r>
      <w:r w:rsidRPr="0085362A">
        <w:rPr>
          <w:rFonts w:ascii="Times New Roman" w:hAnsi="Times New Roman" w:cs="Times New Roman"/>
          <w:sz w:val="28"/>
          <w:szCs w:val="28"/>
          <w:shd w:val="clear" w:color="auto" w:fill="FFFFFF"/>
          <w:lang w:val="ru-RU"/>
        </w:rPr>
        <w:t xml:space="preserve"> повысить доступность медпомощи для 1,4 тыс. жителей этих территорий.</w:t>
      </w:r>
    </w:p>
    <w:p w:rsidR="00B235A3" w:rsidRPr="00E061B5" w:rsidRDefault="007D7267" w:rsidP="0085362A">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К основной проблеме, сдерживающей развитие здравоохранения района, относится дефицит медицинских кадров</w:t>
      </w:r>
      <w:r w:rsidR="004954D6" w:rsidRPr="00E061B5">
        <w:rPr>
          <w:rFonts w:ascii="Times New Roman" w:hAnsi="Times New Roman" w:cs="Times New Roman"/>
          <w:sz w:val="28"/>
          <w:szCs w:val="28"/>
          <w:lang w:val="ru-RU"/>
        </w:rPr>
        <w:t xml:space="preserve">. </w:t>
      </w:r>
      <w:r w:rsidR="008B7FA6" w:rsidRPr="00E061B5">
        <w:rPr>
          <w:rFonts w:ascii="Times New Roman" w:hAnsi="Times New Roman" w:cs="Times New Roman"/>
          <w:sz w:val="28"/>
          <w:szCs w:val="28"/>
          <w:lang w:val="ru-RU"/>
        </w:rPr>
        <w:t>На конец 202</w:t>
      </w:r>
      <w:r w:rsidR="0085362A">
        <w:rPr>
          <w:rFonts w:ascii="Times New Roman" w:hAnsi="Times New Roman" w:cs="Times New Roman"/>
          <w:sz w:val="28"/>
          <w:szCs w:val="28"/>
          <w:lang w:val="ru-RU"/>
        </w:rPr>
        <w:t>2</w:t>
      </w:r>
      <w:r w:rsidR="008B7FA6" w:rsidRPr="00E061B5">
        <w:rPr>
          <w:rFonts w:ascii="Times New Roman" w:hAnsi="Times New Roman" w:cs="Times New Roman"/>
          <w:sz w:val="28"/>
          <w:szCs w:val="28"/>
          <w:lang w:val="ru-RU"/>
        </w:rPr>
        <w:t xml:space="preserve"> года</w:t>
      </w:r>
      <w:r w:rsidR="004954D6" w:rsidRPr="00E061B5">
        <w:rPr>
          <w:rFonts w:ascii="Times New Roman" w:hAnsi="Times New Roman" w:cs="Times New Roman"/>
          <w:sz w:val="28"/>
          <w:szCs w:val="28"/>
          <w:lang w:val="ru-RU"/>
        </w:rPr>
        <w:t xml:space="preserve"> </w:t>
      </w:r>
      <w:r w:rsidR="00B731E6" w:rsidRPr="00E061B5">
        <w:rPr>
          <w:rFonts w:ascii="Times New Roman" w:hAnsi="Times New Roman" w:cs="Times New Roman"/>
          <w:sz w:val="28"/>
          <w:szCs w:val="28"/>
          <w:lang w:val="ru-RU"/>
        </w:rPr>
        <w:t xml:space="preserve">численность врачей всех специальностей </w:t>
      </w:r>
      <w:r w:rsidR="008B7FA6" w:rsidRPr="00E061B5">
        <w:rPr>
          <w:rFonts w:ascii="Times New Roman" w:hAnsi="Times New Roman" w:cs="Times New Roman"/>
          <w:sz w:val="28"/>
          <w:szCs w:val="28"/>
          <w:lang w:val="ru-RU"/>
        </w:rPr>
        <w:t>в</w:t>
      </w:r>
      <w:r w:rsidR="00B731E6" w:rsidRPr="00E061B5">
        <w:rPr>
          <w:rFonts w:ascii="Times New Roman" w:hAnsi="Times New Roman" w:cs="Times New Roman"/>
          <w:sz w:val="28"/>
          <w:szCs w:val="28"/>
          <w:lang w:val="ru-RU"/>
        </w:rPr>
        <w:t xml:space="preserve"> районе составляла </w:t>
      </w:r>
      <w:r w:rsidR="0085362A">
        <w:rPr>
          <w:rFonts w:ascii="Times New Roman" w:hAnsi="Times New Roman" w:cs="Times New Roman"/>
          <w:sz w:val="28"/>
          <w:szCs w:val="28"/>
          <w:lang w:val="ru-RU"/>
        </w:rPr>
        <w:t>65</w:t>
      </w:r>
      <w:r w:rsidR="00B731E6" w:rsidRPr="00E061B5">
        <w:rPr>
          <w:rFonts w:ascii="Times New Roman" w:hAnsi="Times New Roman" w:cs="Times New Roman"/>
          <w:sz w:val="28"/>
          <w:szCs w:val="28"/>
          <w:lang w:val="ru-RU"/>
        </w:rPr>
        <w:t xml:space="preserve"> человек, из них в</w:t>
      </w:r>
      <w:r w:rsidR="008B7FA6" w:rsidRPr="00E061B5">
        <w:rPr>
          <w:rFonts w:ascii="Times New Roman" w:hAnsi="Times New Roman" w:cs="Times New Roman"/>
          <w:sz w:val="28"/>
          <w:szCs w:val="28"/>
          <w:lang w:val="ru-RU"/>
        </w:rPr>
        <w:t xml:space="preserve"> ГБУЗ "Котельниковская ЦРБ"</w:t>
      </w:r>
      <w:r w:rsidR="0064364D" w:rsidRPr="00E061B5">
        <w:rPr>
          <w:rFonts w:ascii="Times New Roman" w:hAnsi="Times New Roman" w:cs="Times New Roman"/>
          <w:sz w:val="28"/>
          <w:szCs w:val="28"/>
          <w:lang w:val="ru-RU"/>
        </w:rPr>
        <w:t xml:space="preserve"> работа</w:t>
      </w:r>
      <w:r w:rsidR="008B7FA6" w:rsidRPr="00E061B5">
        <w:rPr>
          <w:rFonts w:ascii="Times New Roman" w:hAnsi="Times New Roman" w:cs="Times New Roman"/>
          <w:sz w:val="28"/>
          <w:szCs w:val="28"/>
          <w:lang w:val="ru-RU"/>
        </w:rPr>
        <w:t>ли</w:t>
      </w:r>
      <w:r w:rsidR="0064364D" w:rsidRPr="00E061B5">
        <w:rPr>
          <w:rFonts w:ascii="Times New Roman" w:hAnsi="Times New Roman" w:cs="Times New Roman"/>
          <w:sz w:val="28"/>
          <w:szCs w:val="28"/>
          <w:lang w:val="ru-RU"/>
        </w:rPr>
        <w:t xml:space="preserve"> </w:t>
      </w:r>
      <w:r w:rsidR="0085362A">
        <w:rPr>
          <w:rFonts w:ascii="Times New Roman" w:hAnsi="Times New Roman" w:cs="Times New Roman"/>
          <w:sz w:val="28"/>
          <w:szCs w:val="28"/>
          <w:lang w:val="ru-RU"/>
        </w:rPr>
        <w:t>47</w:t>
      </w:r>
      <w:r w:rsidR="0064364D" w:rsidRPr="00E061B5">
        <w:rPr>
          <w:rFonts w:ascii="Times New Roman" w:hAnsi="Times New Roman" w:cs="Times New Roman"/>
          <w:sz w:val="28"/>
          <w:szCs w:val="28"/>
          <w:lang w:val="ru-RU"/>
        </w:rPr>
        <w:t xml:space="preserve"> врач</w:t>
      </w:r>
      <w:r w:rsidR="0085362A">
        <w:rPr>
          <w:rFonts w:ascii="Times New Roman" w:hAnsi="Times New Roman" w:cs="Times New Roman"/>
          <w:sz w:val="28"/>
          <w:szCs w:val="28"/>
          <w:lang w:val="ru-RU"/>
        </w:rPr>
        <w:t>ей</w:t>
      </w:r>
      <w:r w:rsidR="008B7FA6" w:rsidRPr="00E061B5">
        <w:rPr>
          <w:rFonts w:ascii="Times New Roman" w:hAnsi="Times New Roman" w:cs="Times New Roman"/>
          <w:sz w:val="28"/>
          <w:szCs w:val="28"/>
          <w:lang w:val="ru-RU"/>
        </w:rPr>
        <w:t>.</w:t>
      </w:r>
      <w:r w:rsidR="0064364D" w:rsidRPr="00E061B5">
        <w:rPr>
          <w:rFonts w:ascii="Times New Roman" w:hAnsi="Times New Roman" w:cs="Times New Roman"/>
          <w:sz w:val="28"/>
          <w:szCs w:val="28"/>
          <w:lang w:val="ru-RU"/>
        </w:rPr>
        <w:t xml:space="preserve"> </w:t>
      </w:r>
      <w:r w:rsidR="005E449C" w:rsidRPr="00E061B5">
        <w:rPr>
          <w:rFonts w:ascii="Times New Roman" w:hAnsi="Times New Roman" w:cs="Times New Roman"/>
          <w:sz w:val="28"/>
          <w:szCs w:val="28"/>
          <w:lang w:val="ru-RU"/>
        </w:rPr>
        <w:t xml:space="preserve">В соответствии с базовым вариантом Прогноза планируется увеличение количества врачей до </w:t>
      </w:r>
      <w:r w:rsidR="00B731E6" w:rsidRPr="00E061B5">
        <w:rPr>
          <w:rFonts w:ascii="Times New Roman" w:hAnsi="Times New Roman" w:cs="Times New Roman"/>
          <w:sz w:val="28"/>
          <w:szCs w:val="28"/>
          <w:lang w:val="ru-RU"/>
        </w:rPr>
        <w:t>8</w:t>
      </w:r>
      <w:r w:rsidR="0085362A">
        <w:rPr>
          <w:rFonts w:ascii="Times New Roman" w:hAnsi="Times New Roman" w:cs="Times New Roman"/>
          <w:sz w:val="28"/>
          <w:szCs w:val="28"/>
          <w:lang w:val="ru-RU"/>
        </w:rPr>
        <w:t>0</w:t>
      </w:r>
      <w:r w:rsidR="00CB4441" w:rsidRPr="00E061B5">
        <w:rPr>
          <w:rFonts w:ascii="Times New Roman" w:hAnsi="Times New Roman" w:cs="Times New Roman"/>
          <w:sz w:val="28"/>
          <w:szCs w:val="28"/>
          <w:lang w:val="ru-RU"/>
        </w:rPr>
        <w:t xml:space="preserve"> человек за </w:t>
      </w:r>
      <w:r w:rsidR="00CB4441" w:rsidRPr="00E061B5">
        <w:rPr>
          <w:rFonts w:ascii="Times New Roman" w:hAnsi="Times New Roman" w:cs="Times New Roman"/>
          <w:sz w:val="28"/>
          <w:szCs w:val="28"/>
          <w:lang w:val="ru-RU"/>
        </w:rPr>
        <w:lastRenderedPageBreak/>
        <w:t>счет молодых специалистов, обучающихся по целевому направлению в</w:t>
      </w:r>
      <w:r w:rsidR="008B7FA6" w:rsidRPr="00E061B5">
        <w:rPr>
          <w:rFonts w:ascii="Times New Roman" w:hAnsi="Times New Roman" w:cs="Times New Roman"/>
          <w:sz w:val="28"/>
          <w:szCs w:val="28"/>
          <w:lang w:val="ru-RU"/>
        </w:rPr>
        <w:t xml:space="preserve"> </w:t>
      </w:r>
      <w:r w:rsidR="00B731E6" w:rsidRPr="00E061B5">
        <w:rPr>
          <w:rFonts w:ascii="Times New Roman" w:hAnsi="Times New Roman" w:cs="Times New Roman"/>
          <w:sz w:val="28"/>
          <w:szCs w:val="28"/>
          <w:lang w:val="ru-RU"/>
        </w:rPr>
        <w:t xml:space="preserve">Волгоградском государственном медицинском университете. </w:t>
      </w:r>
      <w:r w:rsidR="008B7FA6" w:rsidRPr="00E061B5">
        <w:rPr>
          <w:rFonts w:ascii="Times New Roman" w:hAnsi="Times New Roman" w:cs="Times New Roman"/>
          <w:sz w:val="28"/>
          <w:szCs w:val="28"/>
          <w:lang w:val="ru-RU"/>
        </w:rPr>
        <w:t>Остается проблемой замещение вакантных должностей узких специальностей.</w:t>
      </w:r>
    </w:p>
    <w:p w:rsidR="00ED68E6" w:rsidRPr="000A14D8" w:rsidRDefault="0013424F" w:rsidP="000A14D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r w:rsidRPr="000A14D8">
        <w:rPr>
          <w:rFonts w:ascii="Times New Roman" w:hAnsi="Times New Roman" w:cs="Times New Roman"/>
          <w:sz w:val="28"/>
          <w:szCs w:val="28"/>
          <w:lang w:val="ru-RU"/>
        </w:rPr>
        <w:t xml:space="preserve">Приоритетные меры развития, стратегические задачи и принципы государственной политики в сфере здравоохранения определены указом № 474 и реализуются в рамках государственной программы Российской Федерации </w:t>
      </w:r>
      <w:r w:rsidR="000A14D8" w:rsidRPr="000A14D8">
        <w:rPr>
          <w:rFonts w:ascii="Times New Roman" w:hAnsi="Times New Roman" w:cs="Times New Roman"/>
          <w:sz w:val="28"/>
          <w:szCs w:val="28"/>
          <w:lang w:val="ru-RU"/>
        </w:rPr>
        <w:t>"</w:t>
      </w:r>
      <w:r w:rsidRPr="000A14D8">
        <w:rPr>
          <w:rFonts w:ascii="Times New Roman" w:hAnsi="Times New Roman" w:cs="Times New Roman"/>
          <w:sz w:val="28"/>
          <w:szCs w:val="28"/>
          <w:lang w:val="ru-RU"/>
        </w:rPr>
        <w:t>Развитие здравоохранения</w:t>
      </w:r>
      <w:r w:rsidR="000A14D8" w:rsidRPr="000A14D8">
        <w:rPr>
          <w:rFonts w:ascii="Times New Roman" w:hAnsi="Times New Roman" w:cs="Times New Roman"/>
          <w:sz w:val="28"/>
          <w:szCs w:val="28"/>
          <w:lang w:val="ru-RU"/>
        </w:rPr>
        <w:t>"</w:t>
      </w:r>
      <w:r w:rsidRPr="000A14D8">
        <w:rPr>
          <w:rFonts w:ascii="Times New Roman" w:hAnsi="Times New Roman" w:cs="Times New Roman"/>
          <w:sz w:val="28"/>
          <w:szCs w:val="28"/>
          <w:lang w:val="ru-RU"/>
        </w:rPr>
        <w:t xml:space="preserve">, национального проекта </w:t>
      </w:r>
      <w:r w:rsidR="000A14D8" w:rsidRPr="000A14D8">
        <w:rPr>
          <w:rFonts w:ascii="Times New Roman" w:hAnsi="Times New Roman" w:cs="Times New Roman"/>
          <w:sz w:val="28"/>
          <w:szCs w:val="28"/>
          <w:lang w:val="ru-RU"/>
        </w:rPr>
        <w:t>"</w:t>
      </w:r>
      <w:r w:rsidRPr="000A14D8">
        <w:rPr>
          <w:rFonts w:ascii="Times New Roman" w:hAnsi="Times New Roman" w:cs="Times New Roman"/>
          <w:sz w:val="28"/>
          <w:szCs w:val="28"/>
          <w:lang w:val="ru-RU"/>
        </w:rPr>
        <w:t>Здравоохранение</w:t>
      </w:r>
      <w:r w:rsidR="000A14D8" w:rsidRPr="000A14D8">
        <w:rPr>
          <w:rFonts w:ascii="Times New Roman" w:hAnsi="Times New Roman" w:cs="Times New Roman"/>
          <w:sz w:val="28"/>
          <w:szCs w:val="28"/>
          <w:lang w:val="ru-RU"/>
        </w:rPr>
        <w:t>"</w:t>
      </w:r>
      <w:r w:rsidRPr="000A14D8">
        <w:rPr>
          <w:rFonts w:ascii="Times New Roman" w:hAnsi="Times New Roman" w:cs="Times New Roman"/>
          <w:sz w:val="28"/>
          <w:szCs w:val="28"/>
          <w:lang w:val="ru-RU"/>
        </w:rPr>
        <w:t>, а также инициатив социально-экономического развития Российской Федерации.</w:t>
      </w:r>
    </w:p>
    <w:p w:rsidR="0013424F" w:rsidRPr="0013424F" w:rsidRDefault="0013424F" w:rsidP="000A14D8">
      <w:pPr>
        <w:autoSpaceDE w:val="0"/>
        <w:autoSpaceDN w:val="0"/>
        <w:adjustRightInd w:val="0"/>
        <w:spacing w:after="0" w:line="240" w:lineRule="auto"/>
        <w:jc w:val="both"/>
        <w:rPr>
          <w:rFonts w:ascii="Times New Roman" w:hAnsi="Times New Roman" w:cs="Times New Roman"/>
          <w:color w:val="000000"/>
          <w:sz w:val="28"/>
          <w:szCs w:val="28"/>
          <w:lang w:val="ru-RU"/>
        </w:rPr>
      </w:pPr>
      <w:r w:rsidRPr="0013424F">
        <w:rPr>
          <w:rFonts w:ascii="Times New Roman" w:hAnsi="Times New Roman" w:cs="Times New Roman"/>
          <w:color w:val="000000"/>
          <w:sz w:val="28"/>
          <w:szCs w:val="28"/>
          <w:lang w:val="ru-RU"/>
        </w:rPr>
        <w:t xml:space="preserve">В среднесрочной перспективе деятельность </w:t>
      </w:r>
      <w:r w:rsidR="000A14D8" w:rsidRPr="000A14D8">
        <w:rPr>
          <w:rFonts w:ascii="Times New Roman" w:hAnsi="Times New Roman" w:cs="Times New Roman"/>
          <w:color w:val="000000"/>
          <w:sz w:val="28"/>
          <w:szCs w:val="28"/>
          <w:lang w:val="ru-RU"/>
        </w:rPr>
        <w:t>в сфере</w:t>
      </w:r>
      <w:r w:rsidRPr="0013424F">
        <w:rPr>
          <w:rFonts w:ascii="Times New Roman" w:hAnsi="Times New Roman" w:cs="Times New Roman"/>
          <w:color w:val="000000"/>
          <w:sz w:val="28"/>
          <w:szCs w:val="28"/>
          <w:lang w:val="ru-RU"/>
        </w:rPr>
        <w:t xml:space="preserve"> здравоохранения будет направлена на достижение следующих целей: </w:t>
      </w:r>
    </w:p>
    <w:p w:rsidR="0013424F" w:rsidRPr="0013424F" w:rsidRDefault="000A14D8" w:rsidP="000A14D8">
      <w:pPr>
        <w:autoSpaceDE w:val="0"/>
        <w:autoSpaceDN w:val="0"/>
        <w:adjustRightInd w:val="0"/>
        <w:spacing w:after="0" w:line="240" w:lineRule="auto"/>
        <w:jc w:val="both"/>
        <w:rPr>
          <w:rFonts w:ascii="Times New Roman" w:hAnsi="Times New Roman" w:cs="Times New Roman"/>
          <w:color w:val="000000"/>
          <w:sz w:val="28"/>
          <w:szCs w:val="28"/>
          <w:lang w:val="ru-RU"/>
        </w:rPr>
      </w:pPr>
      <w:r w:rsidRPr="000A14D8">
        <w:rPr>
          <w:rFonts w:ascii="Times New Roman" w:hAnsi="Times New Roman" w:cs="Times New Roman"/>
          <w:color w:val="000000"/>
          <w:sz w:val="28"/>
          <w:szCs w:val="28"/>
          <w:lang w:val="ru-RU"/>
        </w:rPr>
        <w:t>−</w:t>
      </w:r>
      <w:r w:rsidR="0013424F" w:rsidRPr="0013424F">
        <w:rPr>
          <w:rFonts w:ascii="Times New Roman" w:hAnsi="Times New Roman" w:cs="Times New Roman"/>
          <w:color w:val="000000"/>
          <w:sz w:val="28"/>
          <w:szCs w:val="28"/>
          <w:lang w:val="ru-RU"/>
        </w:rPr>
        <w:t xml:space="preserve"> снижение показателей смертности населения трудоспособного возраста, смертности от болезней системы кровообращения, от новообразований, в том числе от злокачественных, младенческой и детской смертности; </w:t>
      </w:r>
    </w:p>
    <w:p w:rsidR="0013424F" w:rsidRPr="0013424F" w:rsidRDefault="000A14D8" w:rsidP="000A14D8">
      <w:pPr>
        <w:autoSpaceDE w:val="0"/>
        <w:autoSpaceDN w:val="0"/>
        <w:adjustRightInd w:val="0"/>
        <w:spacing w:after="0" w:line="240" w:lineRule="auto"/>
        <w:jc w:val="both"/>
        <w:rPr>
          <w:rFonts w:ascii="Times New Roman" w:hAnsi="Times New Roman" w:cs="Times New Roman"/>
          <w:color w:val="000000"/>
          <w:sz w:val="28"/>
          <w:szCs w:val="28"/>
          <w:lang w:val="ru-RU"/>
        </w:rPr>
      </w:pPr>
      <w:r w:rsidRPr="000A14D8">
        <w:rPr>
          <w:rFonts w:ascii="Times New Roman" w:hAnsi="Times New Roman" w:cs="Times New Roman"/>
          <w:color w:val="000000"/>
          <w:sz w:val="28"/>
          <w:szCs w:val="28"/>
          <w:lang w:val="ru-RU"/>
        </w:rPr>
        <w:t>−</w:t>
      </w:r>
      <w:r w:rsidR="0013424F" w:rsidRPr="0013424F">
        <w:rPr>
          <w:rFonts w:ascii="Times New Roman" w:hAnsi="Times New Roman" w:cs="Times New Roman"/>
          <w:color w:val="000000"/>
          <w:sz w:val="28"/>
          <w:szCs w:val="28"/>
          <w:lang w:val="ru-RU"/>
        </w:rPr>
        <w:t xml:space="preserve"> развитие системы оказания первичной медико-санитарной помощи; </w:t>
      </w:r>
    </w:p>
    <w:p w:rsidR="0013424F" w:rsidRPr="0013424F" w:rsidRDefault="000A14D8" w:rsidP="000A14D8">
      <w:pPr>
        <w:autoSpaceDE w:val="0"/>
        <w:autoSpaceDN w:val="0"/>
        <w:adjustRightInd w:val="0"/>
        <w:spacing w:after="0" w:line="240" w:lineRule="auto"/>
        <w:jc w:val="both"/>
        <w:rPr>
          <w:rFonts w:ascii="Times New Roman" w:hAnsi="Times New Roman" w:cs="Times New Roman"/>
          <w:sz w:val="28"/>
          <w:szCs w:val="28"/>
          <w:lang w:val="ru-RU"/>
        </w:rPr>
      </w:pPr>
      <w:r w:rsidRPr="000A14D8">
        <w:rPr>
          <w:rFonts w:ascii="Times New Roman" w:hAnsi="Times New Roman" w:cs="Times New Roman"/>
          <w:color w:val="000000"/>
          <w:sz w:val="28"/>
          <w:szCs w:val="28"/>
          <w:lang w:val="ru-RU"/>
        </w:rPr>
        <w:t>−</w:t>
      </w:r>
      <w:r w:rsidR="0013424F" w:rsidRPr="0013424F">
        <w:rPr>
          <w:rFonts w:ascii="Times New Roman" w:hAnsi="Times New Roman" w:cs="Times New Roman"/>
          <w:color w:val="000000"/>
          <w:sz w:val="28"/>
          <w:szCs w:val="28"/>
          <w:lang w:val="ru-RU"/>
        </w:rPr>
        <w:t xml:space="preserve"> </w:t>
      </w:r>
      <w:r w:rsidR="0013424F" w:rsidRPr="0013424F">
        <w:rPr>
          <w:rFonts w:ascii="Times New Roman" w:hAnsi="Times New Roman" w:cs="Times New Roman"/>
          <w:sz w:val="28"/>
          <w:szCs w:val="28"/>
          <w:lang w:val="ru-RU"/>
        </w:rPr>
        <w:t xml:space="preserve">повышение эффективности управления в здравоохранении на основе достоверных первичных данных с использованием информационных технологий. </w:t>
      </w:r>
    </w:p>
    <w:p w:rsidR="0013424F" w:rsidRPr="0013424F" w:rsidRDefault="0013424F" w:rsidP="007D726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ru-RU"/>
        </w:rPr>
      </w:pPr>
    </w:p>
    <w:p w:rsidR="00687F65" w:rsidRPr="00E061B5" w:rsidRDefault="0008012B" w:rsidP="00E44813">
      <w:pPr>
        <w:widowControl w:val="0"/>
        <w:suppressAutoHyphens/>
        <w:spacing w:after="0" w:line="240" w:lineRule="auto"/>
        <w:jc w:val="center"/>
        <w:rPr>
          <w:rFonts w:ascii="Times New Roman" w:hAnsi="Times New Roman" w:cs="Times New Roman"/>
          <w:sz w:val="28"/>
          <w:szCs w:val="28"/>
          <w:lang w:val="ru-RU"/>
        </w:rPr>
      </w:pPr>
      <w:r w:rsidRPr="00421420">
        <w:rPr>
          <w:rFonts w:ascii="Times New Roman" w:hAnsi="Times New Roman" w:cs="Times New Roman"/>
          <w:sz w:val="28"/>
          <w:szCs w:val="28"/>
          <w:lang w:val="ru-RU"/>
        </w:rPr>
        <w:t xml:space="preserve">4.3. </w:t>
      </w:r>
      <w:r w:rsidR="002848F9" w:rsidRPr="00421420">
        <w:rPr>
          <w:rFonts w:ascii="Times New Roman" w:hAnsi="Times New Roman" w:cs="Times New Roman"/>
          <w:sz w:val="28"/>
          <w:szCs w:val="28"/>
          <w:lang w:val="ru-RU"/>
        </w:rPr>
        <w:t>Развитие культуры</w:t>
      </w:r>
      <w:r w:rsidR="002848F9" w:rsidRPr="00E061B5">
        <w:rPr>
          <w:rFonts w:ascii="Times New Roman" w:hAnsi="Times New Roman" w:cs="Times New Roman"/>
          <w:sz w:val="28"/>
          <w:szCs w:val="28"/>
          <w:lang w:val="ru-RU"/>
        </w:rPr>
        <w:t xml:space="preserve"> </w:t>
      </w:r>
    </w:p>
    <w:p w:rsidR="00687F65" w:rsidRPr="00E061B5" w:rsidRDefault="00687F65" w:rsidP="00E44813">
      <w:pPr>
        <w:pStyle w:val="a9"/>
        <w:widowControl w:val="0"/>
        <w:suppressAutoHyphens/>
        <w:ind w:firstLine="720"/>
        <w:rPr>
          <w:szCs w:val="28"/>
        </w:rPr>
      </w:pPr>
    </w:p>
    <w:p w:rsidR="00AD14B4" w:rsidRDefault="00AD14B4" w:rsidP="00AD14B4">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Отрасль культуры в </w:t>
      </w:r>
      <w:r w:rsidR="004D3958" w:rsidRPr="00E061B5">
        <w:rPr>
          <w:rFonts w:ascii="Times New Roman" w:hAnsi="Times New Roman" w:cs="Times New Roman"/>
          <w:sz w:val="28"/>
          <w:szCs w:val="28"/>
          <w:lang w:val="ru-RU"/>
        </w:rPr>
        <w:t>Котельниковском районе</w:t>
      </w:r>
      <w:r w:rsidRPr="00E061B5">
        <w:rPr>
          <w:rFonts w:ascii="Times New Roman" w:hAnsi="Times New Roman" w:cs="Times New Roman"/>
          <w:sz w:val="28"/>
          <w:szCs w:val="28"/>
          <w:lang w:val="ru-RU"/>
        </w:rPr>
        <w:t xml:space="preserve"> объединяет деятельность по развитию библиотечного и</w:t>
      </w:r>
      <w:r w:rsidR="004D3958"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музейного дел, поддержке и развитию исполнительских искусств (в том числе</w:t>
      </w:r>
      <w:r w:rsidR="004D3958" w:rsidRPr="00E061B5">
        <w:rPr>
          <w:rFonts w:ascii="Times New Roman" w:hAnsi="Times New Roman" w:cs="Times New Roman"/>
          <w:sz w:val="28"/>
          <w:szCs w:val="28"/>
          <w:lang w:val="ru-RU"/>
        </w:rPr>
        <w:t xml:space="preserve"> музыкального</w:t>
      </w:r>
      <w:r w:rsidRPr="00E061B5">
        <w:rPr>
          <w:rFonts w:ascii="Times New Roman" w:hAnsi="Times New Roman" w:cs="Times New Roman"/>
          <w:sz w:val="28"/>
          <w:szCs w:val="28"/>
          <w:lang w:val="ru-RU"/>
        </w:rPr>
        <w:t>, хореографического), сохранению нематериального культурного наследия, развитию</w:t>
      </w:r>
      <w:r w:rsidR="004D3958"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традиционной народной культуры и дополнительного образования детей по художественно-эстетическому направлению.</w:t>
      </w:r>
    </w:p>
    <w:p w:rsidR="00275A36" w:rsidRPr="00275A36" w:rsidRDefault="00275A36" w:rsidP="00275A36">
      <w:pPr>
        <w:widowControl w:val="0"/>
        <w:suppressAutoHyphens/>
        <w:spacing w:after="0" w:line="240" w:lineRule="auto"/>
        <w:ind w:firstLine="567"/>
        <w:jc w:val="both"/>
        <w:rPr>
          <w:rFonts w:ascii="Times New Roman" w:hAnsi="Times New Roman" w:cs="Times New Roman"/>
          <w:sz w:val="28"/>
          <w:szCs w:val="28"/>
          <w:lang w:val="ru-RU"/>
        </w:rPr>
      </w:pPr>
      <w:r w:rsidRPr="00275A36">
        <w:rPr>
          <w:rFonts w:ascii="Times New Roman" w:hAnsi="Times New Roman" w:cs="Times New Roman"/>
          <w:sz w:val="28"/>
          <w:szCs w:val="28"/>
          <w:lang w:val="ru-RU"/>
        </w:rPr>
        <w:t>Культурно-досуговая деятельность района осуществляется МБУК "Дом Культуры" Котельниковского городского поселения и МБУК "Центр Досуга и Кино" Котельниковского муниципального района.</w:t>
      </w:r>
    </w:p>
    <w:p w:rsidR="00F53B06" w:rsidRPr="00275A36" w:rsidRDefault="00275A36" w:rsidP="00F53B06">
      <w:pPr>
        <w:widowControl w:val="0"/>
        <w:suppressAutoHyphens/>
        <w:spacing w:after="0" w:line="240" w:lineRule="auto"/>
        <w:ind w:firstLine="567"/>
        <w:jc w:val="both"/>
        <w:rPr>
          <w:rFonts w:ascii="Times New Roman" w:hAnsi="Times New Roman" w:cs="Times New Roman"/>
          <w:sz w:val="28"/>
          <w:szCs w:val="28"/>
          <w:lang w:val="ru-RU"/>
        </w:rPr>
      </w:pPr>
      <w:r w:rsidRPr="00275A36">
        <w:rPr>
          <w:rFonts w:ascii="Times New Roman" w:hAnsi="Times New Roman" w:cs="Times New Roman"/>
          <w:sz w:val="28"/>
          <w:szCs w:val="28"/>
          <w:lang w:val="ru-RU"/>
        </w:rPr>
        <w:t xml:space="preserve">В 2022 году МБУК </w:t>
      </w:r>
      <w:r w:rsidR="00F53B06" w:rsidRPr="00275A36">
        <w:rPr>
          <w:rFonts w:ascii="Times New Roman" w:hAnsi="Times New Roman" w:cs="Times New Roman"/>
          <w:sz w:val="28"/>
          <w:szCs w:val="28"/>
          <w:lang w:val="ru-RU"/>
        </w:rPr>
        <w:t>"Центр Досуга и Кино" проведено 185 мероприятий, которые посетили более 50 тыс. зрителей.</w:t>
      </w:r>
    </w:p>
    <w:p w:rsidR="00F53B06" w:rsidRPr="00275A36" w:rsidRDefault="00F53B06" w:rsidP="00F53B06">
      <w:pPr>
        <w:spacing w:after="0" w:line="240" w:lineRule="auto"/>
        <w:ind w:firstLine="567"/>
        <w:jc w:val="both"/>
        <w:rPr>
          <w:rFonts w:ascii="Times New Roman" w:eastAsia="Calibri" w:hAnsi="Times New Roman" w:cs="Times New Roman"/>
          <w:color w:val="000000"/>
          <w:sz w:val="28"/>
          <w:szCs w:val="28"/>
          <w:lang w:val="ru-RU"/>
        </w:rPr>
      </w:pPr>
      <w:r w:rsidRPr="00275A36">
        <w:rPr>
          <w:rFonts w:ascii="Times New Roman" w:eastAsia="Calibri" w:hAnsi="Times New Roman" w:cs="Times New Roman"/>
          <w:color w:val="000000"/>
          <w:sz w:val="28"/>
          <w:szCs w:val="28"/>
          <w:lang w:val="ru-RU"/>
        </w:rPr>
        <w:t>Активно ведется кинодеятельность. Объем дохода по кинопоказу составил 1,1 млн. рублей. Посетителями стали более 6 тысяч человек.</w:t>
      </w:r>
    </w:p>
    <w:p w:rsidR="00F53B06" w:rsidRPr="00275A36" w:rsidRDefault="00F53B06" w:rsidP="00F53B06">
      <w:pPr>
        <w:widowControl w:val="0"/>
        <w:suppressAutoHyphens/>
        <w:spacing w:after="0" w:line="240" w:lineRule="auto"/>
        <w:ind w:firstLine="567"/>
        <w:jc w:val="both"/>
        <w:rPr>
          <w:rFonts w:ascii="Times New Roman" w:eastAsia="Calibri" w:hAnsi="Times New Roman" w:cs="Times New Roman"/>
          <w:sz w:val="28"/>
          <w:szCs w:val="28"/>
          <w:lang w:val="ru-RU"/>
        </w:rPr>
      </w:pPr>
      <w:r w:rsidRPr="00275A36">
        <w:rPr>
          <w:rFonts w:ascii="Times New Roman" w:hAnsi="Times New Roman" w:cs="Times New Roman"/>
          <w:bCs/>
          <w:sz w:val="28"/>
          <w:szCs w:val="28"/>
          <w:shd w:val="clear" w:color="auto" w:fill="FFFFFF"/>
          <w:lang w:val="ru-RU"/>
        </w:rPr>
        <w:t xml:space="preserve">С 2021 года у молодежи России есть возможность бесплатно посетить культурные мероприятия по всей стране. Все благодаря "Пушкинской карте". Программа пользуется популярностью и в нашем районе. </w:t>
      </w:r>
      <w:r w:rsidRPr="00275A36">
        <w:rPr>
          <w:rFonts w:ascii="Times New Roman" w:eastAsia="Calibri" w:hAnsi="Times New Roman" w:cs="Times New Roman"/>
          <w:sz w:val="28"/>
          <w:szCs w:val="28"/>
          <w:lang w:val="ru-RU"/>
        </w:rPr>
        <w:t xml:space="preserve">Так, в 2022 году по "Пушкинской карте" учреждениями культуры клубного типа реализовано 1637 билетов. </w:t>
      </w:r>
      <w:r w:rsidRPr="00275A36">
        <w:rPr>
          <w:rFonts w:ascii="Times New Roman" w:hAnsi="Times New Roman" w:cs="Times New Roman"/>
          <w:sz w:val="28"/>
          <w:szCs w:val="28"/>
          <w:lang w:val="ru-RU"/>
        </w:rPr>
        <w:t>В Межпоселенческой центральной библиотеке</w:t>
      </w:r>
      <w:r w:rsidRPr="00275A36">
        <w:rPr>
          <w:rFonts w:ascii="Times New Roman" w:eastAsia="Calibri" w:hAnsi="Times New Roman" w:cs="Times New Roman"/>
          <w:sz w:val="28"/>
          <w:szCs w:val="28"/>
          <w:lang w:val="ru-RU"/>
        </w:rPr>
        <w:t xml:space="preserve"> проведено 30 мероприятий в рамках государственной программы приобщения молодёжи к культуре "Пушкинская карта", продано 388 билетов. Историко-краеведческий музей </w:t>
      </w:r>
      <w:r w:rsidRPr="00275A36">
        <w:rPr>
          <w:rFonts w:ascii="Times New Roman" w:hAnsi="Times New Roman" w:cs="Times New Roman"/>
          <w:sz w:val="28"/>
          <w:szCs w:val="28"/>
          <w:lang w:val="ru-RU"/>
        </w:rPr>
        <w:t>по "Пушкинской карте" посетило 304 человека.</w:t>
      </w:r>
    </w:p>
    <w:p w:rsidR="00F53B06" w:rsidRPr="00275A36" w:rsidRDefault="00275A36" w:rsidP="00F53B06">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275A36">
        <w:rPr>
          <w:rFonts w:ascii="Times New Roman" w:hAnsi="Times New Roman" w:cs="Times New Roman"/>
          <w:sz w:val="28"/>
          <w:szCs w:val="28"/>
          <w:shd w:val="clear" w:color="auto" w:fill="FFFFFF"/>
          <w:lang w:val="ru-RU"/>
        </w:rPr>
        <w:t>В 2022 году МБУК</w:t>
      </w:r>
      <w:r w:rsidR="00F53B06" w:rsidRPr="00275A36">
        <w:rPr>
          <w:rFonts w:ascii="Times New Roman" w:hAnsi="Times New Roman" w:cs="Times New Roman"/>
          <w:sz w:val="28"/>
          <w:szCs w:val="28"/>
          <w:shd w:val="clear" w:color="auto" w:fill="FFFFFF"/>
          <w:lang w:val="ru-RU"/>
        </w:rPr>
        <w:t xml:space="preserve"> "Центр Досуга и Кино" стал одним из четырех в регионе победителей областного конкурсного отбора проектов развития муниципальных учреждений культуры. </w:t>
      </w:r>
      <w:r w:rsidRPr="00275A36">
        <w:rPr>
          <w:rFonts w:ascii="Times New Roman" w:hAnsi="Times New Roman" w:cs="Times New Roman"/>
          <w:sz w:val="28"/>
          <w:szCs w:val="28"/>
          <w:shd w:val="clear" w:color="auto" w:fill="FFFFFF"/>
          <w:lang w:val="ru-RU"/>
        </w:rPr>
        <w:t>В октябре 2023 года завершен капитальный ремонт здания.</w:t>
      </w:r>
      <w:r w:rsidR="00F53B06" w:rsidRPr="00275A36">
        <w:rPr>
          <w:rFonts w:ascii="Times New Roman" w:hAnsi="Times New Roman" w:cs="Times New Roman"/>
          <w:sz w:val="28"/>
          <w:szCs w:val="28"/>
          <w:shd w:val="clear" w:color="auto" w:fill="FFFFFF"/>
          <w:lang w:val="ru-RU"/>
        </w:rPr>
        <w:t xml:space="preserve"> </w:t>
      </w:r>
      <w:r w:rsidRPr="00275A36">
        <w:rPr>
          <w:rFonts w:ascii="Times New Roman" w:hAnsi="Times New Roman" w:cs="Times New Roman"/>
          <w:sz w:val="28"/>
          <w:szCs w:val="28"/>
          <w:shd w:val="clear" w:color="auto" w:fill="FFFFFF"/>
          <w:lang w:val="ru-RU"/>
        </w:rPr>
        <w:t>Б</w:t>
      </w:r>
      <w:r w:rsidR="00F53B06" w:rsidRPr="00275A36">
        <w:rPr>
          <w:rFonts w:ascii="Times New Roman" w:hAnsi="Times New Roman" w:cs="Times New Roman"/>
          <w:sz w:val="28"/>
          <w:szCs w:val="28"/>
          <w:shd w:val="clear" w:color="auto" w:fill="FFFFFF"/>
          <w:lang w:val="ru-RU"/>
        </w:rPr>
        <w:t xml:space="preserve">лагодаря реализации регионального проекта "Культурная среда" нацпроекта "Культура" в </w:t>
      </w:r>
      <w:r w:rsidRPr="00275A36">
        <w:rPr>
          <w:rFonts w:ascii="Times New Roman" w:hAnsi="Times New Roman" w:cs="Times New Roman"/>
          <w:sz w:val="28"/>
          <w:szCs w:val="28"/>
          <w:shd w:val="clear" w:color="auto" w:fill="FFFFFF"/>
          <w:lang w:val="ru-RU"/>
        </w:rPr>
        <w:t>учреждении</w:t>
      </w:r>
      <w:r w:rsidR="00F53B06" w:rsidRPr="00275A36">
        <w:rPr>
          <w:rFonts w:ascii="Times New Roman" w:hAnsi="Times New Roman" w:cs="Times New Roman"/>
          <w:sz w:val="28"/>
          <w:szCs w:val="28"/>
          <w:shd w:val="clear" w:color="auto" w:fill="FFFFFF"/>
          <w:lang w:val="ru-RU"/>
        </w:rPr>
        <w:t xml:space="preserve"> отремонтир</w:t>
      </w:r>
      <w:r w:rsidRPr="00275A36">
        <w:rPr>
          <w:rFonts w:ascii="Times New Roman" w:hAnsi="Times New Roman" w:cs="Times New Roman"/>
          <w:sz w:val="28"/>
          <w:szCs w:val="28"/>
          <w:shd w:val="clear" w:color="auto" w:fill="FFFFFF"/>
          <w:lang w:val="ru-RU"/>
        </w:rPr>
        <w:t>ованы</w:t>
      </w:r>
      <w:r w:rsidR="00F53B06" w:rsidRPr="00275A36">
        <w:rPr>
          <w:rFonts w:ascii="Times New Roman" w:hAnsi="Times New Roman" w:cs="Times New Roman"/>
          <w:sz w:val="28"/>
          <w:szCs w:val="28"/>
          <w:shd w:val="clear" w:color="auto" w:fill="FFFFFF"/>
          <w:lang w:val="ru-RU"/>
        </w:rPr>
        <w:t xml:space="preserve"> входы, обнов</w:t>
      </w:r>
      <w:r w:rsidRPr="00275A36">
        <w:rPr>
          <w:rFonts w:ascii="Times New Roman" w:hAnsi="Times New Roman" w:cs="Times New Roman"/>
          <w:sz w:val="28"/>
          <w:szCs w:val="28"/>
          <w:shd w:val="clear" w:color="auto" w:fill="FFFFFF"/>
          <w:lang w:val="ru-RU"/>
        </w:rPr>
        <w:t>лён</w:t>
      </w:r>
      <w:r w:rsidR="00F53B06" w:rsidRPr="00275A36">
        <w:rPr>
          <w:rFonts w:ascii="Times New Roman" w:hAnsi="Times New Roman" w:cs="Times New Roman"/>
          <w:sz w:val="28"/>
          <w:szCs w:val="28"/>
          <w:shd w:val="clear" w:color="auto" w:fill="FFFFFF"/>
          <w:lang w:val="ru-RU"/>
        </w:rPr>
        <w:t xml:space="preserve"> </w:t>
      </w:r>
      <w:r w:rsidR="00F53B06" w:rsidRPr="00275A36">
        <w:rPr>
          <w:rFonts w:ascii="Times New Roman" w:hAnsi="Times New Roman" w:cs="Times New Roman"/>
          <w:sz w:val="28"/>
          <w:szCs w:val="28"/>
          <w:shd w:val="clear" w:color="auto" w:fill="FFFFFF"/>
          <w:lang w:val="ru-RU"/>
        </w:rPr>
        <w:lastRenderedPageBreak/>
        <w:t>зрительный зал и сцен</w:t>
      </w:r>
      <w:r w:rsidRPr="00275A36">
        <w:rPr>
          <w:rFonts w:ascii="Times New Roman" w:hAnsi="Times New Roman" w:cs="Times New Roman"/>
          <w:sz w:val="28"/>
          <w:szCs w:val="28"/>
          <w:shd w:val="clear" w:color="auto" w:fill="FFFFFF"/>
          <w:lang w:val="ru-RU"/>
        </w:rPr>
        <w:t>а</w:t>
      </w:r>
      <w:r w:rsidR="00F53B06" w:rsidRPr="00275A36">
        <w:rPr>
          <w:rFonts w:ascii="Times New Roman" w:hAnsi="Times New Roman" w:cs="Times New Roman"/>
          <w:sz w:val="28"/>
          <w:szCs w:val="28"/>
          <w:shd w:val="clear" w:color="auto" w:fill="FFFFFF"/>
          <w:lang w:val="ru-RU"/>
        </w:rPr>
        <w:t xml:space="preserve">, </w:t>
      </w:r>
      <w:r w:rsidRPr="00275A36">
        <w:rPr>
          <w:rFonts w:ascii="Times New Roman" w:hAnsi="Times New Roman" w:cs="Times New Roman"/>
          <w:sz w:val="28"/>
          <w:szCs w:val="28"/>
          <w:shd w:val="clear" w:color="auto" w:fill="FFFFFF"/>
          <w:lang w:val="ru-RU"/>
        </w:rPr>
        <w:t xml:space="preserve">выполнен ремонт </w:t>
      </w:r>
      <w:r w:rsidR="00F53B06" w:rsidRPr="00275A36">
        <w:rPr>
          <w:rFonts w:ascii="Times New Roman" w:hAnsi="Times New Roman" w:cs="Times New Roman"/>
          <w:sz w:val="28"/>
          <w:szCs w:val="28"/>
          <w:shd w:val="clear" w:color="auto" w:fill="FFFFFF"/>
          <w:lang w:val="ru-RU"/>
        </w:rPr>
        <w:t>технически</w:t>
      </w:r>
      <w:r w:rsidRPr="00275A36">
        <w:rPr>
          <w:rFonts w:ascii="Times New Roman" w:hAnsi="Times New Roman" w:cs="Times New Roman"/>
          <w:sz w:val="28"/>
          <w:szCs w:val="28"/>
          <w:shd w:val="clear" w:color="auto" w:fill="FFFFFF"/>
          <w:lang w:val="ru-RU"/>
        </w:rPr>
        <w:t>х</w:t>
      </w:r>
      <w:r w:rsidR="00F53B06" w:rsidRPr="00275A36">
        <w:rPr>
          <w:rFonts w:ascii="Times New Roman" w:hAnsi="Times New Roman" w:cs="Times New Roman"/>
          <w:sz w:val="28"/>
          <w:szCs w:val="28"/>
          <w:shd w:val="clear" w:color="auto" w:fill="FFFFFF"/>
          <w:lang w:val="ru-RU"/>
        </w:rPr>
        <w:t xml:space="preserve"> помещени</w:t>
      </w:r>
      <w:r w:rsidRPr="00275A36">
        <w:rPr>
          <w:rFonts w:ascii="Times New Roman" w:hAnsi="Times New Roman" w:cs="Times New Roman"/>
          <w:sz w:val="28"/>
          <w:szCs w:val="28"/>
          <w:shd w:val="clear" w:color="auto" w:fill="FFFFFF"/>
          <w:lang w:val="ru-RU"/>
        </w:rPr>
        <w:t>й</w:t>
      </w:r>
      <w:r w:rsidR="00F53B06" w:rsidRPr="00275A36">
        <w:rPr>
          <w:rFonts w:ascii="Times New Roman" w:hAnsi="Times New Roman" w:cs="Times New Roman"/>
          <w:sz w:val="28"/>
          <w:szCs w:val="28"/>
          <w:shd w:val="clear" w:color="auto" w:fill="FFFFFF"/>
          <w:lang w:val="ru-RU"/>
        </w:rPr>
        <w:t>, улучш</w:t>
      </w:r>
      <w:r w:rsidRPr="00275A36">
        <w:rPr>
          <w:rFonts w:ascii="Times New Roman" w:hAnsi="Times New Roman" w:cs="Times New Roman"/>
          <w:sz w:val="28"/>
          <w:szCs w:val="28"/>
          <w:shd w:val="clear" w:color="auto" w:fill="FFFFFF"/>
          <w:lang w:val="ru-RU"/>
        </w:rPr>
        <w:t>ена</w:t>
      </w:r>
      <w:r w:rsidR="00F53B06" w:rsidRPr="00275A36">
        <w:rPr>
          <w:rFonts w:ascii="Times New Roman" w:hAnsi="Times New Roman" w:cs="Times New Roman"/>
          <w:sz w:val="28"/>
          <w:szCs w:val="28"/>
          <w:shd w:val="clear" w:color="auto" w:fill="FFFFFF"/>
          <w:lang w:val="ru-RU"/>
        </w:rPr>
        <w:t xml:space="preserve"> материально-техническ</w:t>
      </w:r>
      <w:r w:rsidRPr="00275A36">
        <w:rPr>
          <w:rFonts w:ascii="Times New Roman" w:hAnsi="Times New Roman" w:cs="Times New Roman"/>
          <w:sz w:val="28"/>
          <w:szCs w:val="28"/>
          <w:shd w:val="clear" w:color="auto" w:fill="FFFFFF"/>
          <w:lang w:val="ru-RU"/>
        </w:rPr>
        <w:t>ая</w:t>
      </w:r>
      <w:r w:rsidR="00F53B06" w:rsidRPr="00275A36">
        <w:rPr>
          <w:rFonts w:ascii="Times New Roman" w:hAnsi="Times New Roman" w:cs="Times New Roman"/>
          <w:sz w:val="28"/>
          <w:szCs w:val="28"/>
          <w:shd w:val="clear" w:color="auto" w:fill="FFFFFF"/>
          <w:lang w:val="ru-RU"/>
        </w:rPr>
        <w:t xml:space="preserve"> баз</w:t>
      </w:r>
      <w:r w:rsidRPr="00275A36">
        <w:rPr>
          <w:rFonts w:ascii="Times New Roman" w:hAnsi="Times New Roman" w:cs="Times New Roman"/>
          <w:sz w:val="28"/>
          <w:szCs w:val="28"/>
          <w:shd w:val="clear" w:color="auto" w:fill="FFFFFF"/>
          <w:lang w:val="ru-RU"/>
        </w:rPr>
        <w:t>а</w:t>
      </w:r>
      <w:r w:rsidR="00F53B06" w:rsidRPr="00275A36">
        <w:rPr>
          <w:rFonts w:ascii="Times New Roman" w:hAnsi="Times New Roman" w:cs="Times New Roman"/>
          <w:sz w:val="28"/>
          <w:szCs w:val="28"/>
          <w:shd w:val="clear" w:color="auto" w:fill="FFFFFF"/>
          <w:lang w:val="ru-RU"/>
        </w:rPr>
        <w:t xml:space="preserve">. На эти цели </w:t>
      </w:r>
      <w:r w:rsidRPr="00275A36">
        <w:rPr>
          <w:rFonts w:ascii="Times New Roman" w:hAnsi="Times New Roman" w:cs="Times New Roman"/>
          <w:sz w:val="28"/>
          <w:szCs w:val="28"/>
          <w:shd w:val="clear" w:color="auto" w:fill="FFFFFF"/>
          <w:lang w:val="ru-RU"/>
        </w:rPr>
        <w:t>направлено</w:t>
      </w:r>
      <w:r w:rsidR="00F53B06" w:rsidRPr="00275A36">
        <w:rPr>
          <w:rFonts w:ascii="Times New Roman" w:hAnsi="Times New Roman" w:cs="Times New Roman"/>
          <w:sz w:val="28"/>
          <w:szCs w:val="28"/>
          <w:shd w:val="clear" w:color="auto" w:fill="FFFFFF"/>
          <w:lang w:val="ru-RU"/>
        </w:rPr>
        <w:t xml:space="preserve"> более 20 млн. рублей.</w:t>
      </w:r>
    </w:p>
    <w:p w:rsidR="00F53B06" w:rsidRPr="00275A36" w:rsidRDefault="00F53B06" w:rsidP="00170ADB">
      <w:pPr>
        <w:widowControl w:val="0"/>
        <w:suppressAutoHyphens/>
        <w:spacing w:after="0" w:line="240" w:lineRule="auto"/>
        <w:ind w:firstLine="567"/>
        <w:jc w:val="both"/>
        <w:rPr>
          <w:rFonts w:ascii="Times New Roman" w:hAnsi="Times New Roman" w:cs="Times New Roman"/>
          <w:bCs/>
          <w:sz w:val="28"/>
          <w:szCs w:val="28"/>
          <w:lang w:val="ru-RU"/>
        </w:rPr>
      </w:pPr>
      <w:r w:rsidRPr="00275A36">
        <w:rPr>
          <w:rFonts w:ascii="Times New Roman" w:hAnsi="Times New Roman" w:cs="Times New Roman"/>
          <w:bCs/>
          <w:sz w:val="28"/>
          <w:szCs w:val="28"/>
          <w:lang w:val="ru-RU"/>
        </w:rPr>
        <w:t xml:space="preserve">Кроме того, </w:t>
      </w:r>
      <w:r w:rsidR="00275A36" w:rsidRPr="00275A36">
        <w:rPr>
          <w:rFonts w:ascii="Times New Roman" w:hAnsi="Times New Roman" w:cs="Times New Roman"/>
          <w:bCs/>
          <w:sz w:val="28"/>
          <w:szCs w:val="28"/>
          <w:lang w:val="ru-RU"/>
        </w:rPr>
        <w:t>реализован</w:t>
      </w:r>
      <w:r w:rsidRPr="00275A36">
        <w:rPr>
          <w:rFonts w:ascii="Times New Roman" w:hAnsi="Times New Roman" w:cs="Times New Roman"/>
          <w:bCs/>
          <w:sz w:val="28"/>
          <w:szCs w:val="28"/>
          <w:lang w:val="ru-RU"/>
        </w:rPr>
        <w:t xml:space="preserve"> проект "Ремонтно-реставрацонные работы фасада здания МБУК "Центр Досуга и Кино"</w:t>
      </w:r>
      <w:r w:rsidRPr="00275A36">
        <w:rPr>
          <w:rFonts w:ascii="Times New Roman" w:hAnsi="Times New Roman" w:cs="Times New Roman"/>
          <w:sz w:val="28"/>
          <w:szCs w:val="28"/>
          <w:shd w:val="clear" w:color="auto" w:fill="FFFFFF"/>
          <w:lang w:val="ru-RU"/>
        </w:rPr>
        <w:t xml:space="preserve"> </w:t>
      </w:r>
      <w:r w:rsidR="00275A36" w:rsidRPr="00275A36">
        <w:rPr>
          <w:rFonts w:ascii="Times New Roman" w:hAnsi="Times New Roman" w:cs="Times New Roman"/>
          <w:sz w:val="28"/>
          <w:szCs w:val="28"/>
          <w:shd w:val="clear" w:color="auto" w:fill="FFFFFF"/>
          <w:lang w:val="ru-RU"/>
        </w:rPr>
        <w:t xml:space="preserve">(по результатам </w:t>
      </w:r>
      <w:r w:rsidRPr="00275A36">
        <w:rPr>
          <w:rFonts w:ascii="Times New Roman" w:hAnsi="Times New Roman" w:cs="Times New Roman"/>
          <w:bCs/>
          <w:sz w:val="28"/>
          <w:szCs w:val="28"/>
          <w:lang w:val="ru-RU"/>
        </w:rPr>
        <w:t>Волгоградского областного конкурса проектов местных инициатив в 2022 году</w:t>
      </w:r>
      <w:r w:rsidR="00275A36" w:rsidRPr="00275A36">
        <w:rPr>
          <w:rFonts w:ascii="Times New Roman" w:hAnsi="Times New Roman" w:cs="Times New Roman"/>
          <w:bCs/>
          <w:sz w:val="28"/>
          <w:szCs w:val="28"/>
          <w:lang w:val="ru-RU"/>
        </w:rPr>
        <w:t>).</w:t>
      </w:r>
    </w:p>
    <w:p w:rsidR="0030716A" w:rsidRDefault="00170ADB" w:rsidP="00170ADB">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Одной из проблем в сфере обеспеченности учреждениями культуры является отсутствие культурно-досугового центра районного уровня, все культурные мероприятия проводятся в здании кинотеатра</w:t>
      </w:r>
      <w:r>
        <w:rPr>
          <w:rFonts w:ascii="Times New Roman" w:hAnsi="Times New Roman" w:cs="Times New Roman"/>
          <w:sz w:val="28"/>
          <w:szCs w:val="28"/>
          <w:lang w:val="ru-RU"/>
        </w:rPr>
        <w:t>.</w:t>
      </w:r>
      <w:r w:rsidRPr="00E061B5">
        <w:rPr>
          <w:rFonts w:ascii="Times New Roman" w:hAnsi="Times New Roman" w:cs="Times New Roman"/>
          <w:sz w:val="28"/>
          <w:szCs w:val="28"/>
          <w:lang w:val="ru-RU"/>
        </w:rPr>
        <w:t xml:space="preserve"> В связи с этим, строительство культурно-досугового центра на 100 мест в г. Котельниково является приоритетной задачей в сфере культуры Котельниковского района.</w:t>
      </w:r>
    </w:p>
    <w:p w:rsidR="00AD14B4" w:rsidRPr="00E061B5" w:rsidRDefault="002848F9" w:rsidP="00AD14B4">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Развитие сферы "культура"</w:t>
      </w:r>
      <w:r w:rsidR="00AD14B4" w:rsidRPr="00E061B5">
        <w:rPr>
          <w:rFonts w:ascii="Times New Roman" w:hAnsi="Times New Roman" w:cs="Times New Roman"/>
          <w:sz w:val="28"/>
          <w:szCs w:val="28"/>
          <w:lang w:val="ru-RU"/>
        </w:rPr>
        <w:t xml:space="preserve"> охватывает следующие направления:</w:t>
      </w:r>
    </w:p>
    <w:p w:rsidR="00B90ECD" w:rsidRPr="00E061B5" w:rsidRDefault="00B90ECD" w:rsidP="00B90ECD">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сохранение и развитие культурно-досуговой деятельности;</w:t>
      </w:r>
    </w:p>
    <w:p w:rsidR="00AD14B4" w:rsidRPr="00E061B5" w:rsidRDefault="004D3958" w:rsidP="00AD14B4">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w:t>
      </w:r>
      <w:r w:rsidR="00AD14B4" w:rsidRPr="00E061B5">
        <w:rPr>
          <w:rFonts w:ascii="Times New Roman" w:hAnsi="Times New Roman" w:cs="Times New Roman"/>
          <w:sz w:val="28"/>
          <w:szCs w:val="28"/>
          <w:lang w:val="ru-RU"/>
        </w:rPr>
        <w:t xml:space="preserve"> развитие библиотечного обслуживания;</w:t>
      </w:r>
    </w:p>
    <w:p w:rsidR="00AD14B4" w:rsidRPr="00E061B5" w:rsidRDefault="004D3958" w:rsidP="00AD14B4">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w:t>
      </w:r>
      <w:r w:rsidR="00AD14B4" w:rsidRPr="00E061B5">
        <w:rPr>
          <w:rFonts w:ascii="Times New Roman" w:hAnsi="Times New Roman" w:cs="Times New Roman"/>
          <w:sz w:val="28"/>
          <w:szCs w:val="28"/>
          <w:lang w:val="ru-RU"/>
        </w:rPr>
        <w:t xml:space="preserve"> сохранение и развитие музейного дела;</w:t>
      </w:r>
    </w:p>
    <w:p w:rsidR="00170ADB" w:rsidRDefault="004D3958"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w:t>
      </w:r>
      <w:r w:rsidR="00AD14B4" w:rsidRPr="00E061B5">
        <w:rPr>
          <w:rFonts w:ascii="Times New Roman" w:hAnsi="Times New Roman" w:cs="Times New Roman"/>
          <w:sz w:val="28"/>
          <w:szCs w:val="28"/>
          <w:lang w:val="ru-RU"/>
        </w:rPr>
        <w:t xml:space="preserve"> строительство и реконструкция объектов культуры.</w:t>
      </w:r>
    </w:p>
    <w:p w:rsidR="008426EC" w:rsidRPr="00E061B5" w:rsidRDefault="002848F9"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Развитие библиотечного обслуживания включает: стимулирование общественного интереса к книге и чтению, содействие повышению грамотности и образованности местного населения, приобщение к чтению детей и молодежи.</w:t>
      </w:r>
    </w:p>
    <w:p w:rsidR="00687F65" w:rsidRPr="00E061B5" w:rsidRDefault="00687F65" w:rsidP="00E44813">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Сеть публичных библиотек района представлена </w:t>
      </w:r>
      <w:r w:rsidR="000D38EF" w:rsidRPr="00E061B5">
        <w:rPr>
          <w:rFonts w:ascii="Times New Roman" w:hAnsi="Times New Roman" w:cs="Times New Roman"/>
          <w:sz w:val="28"/>
          <w:szCs w:val="28"/>
          <w:lang w:val="ru-RU"/>
        </w:rPr>
        <w:t>двумя</w:t>
      </w:r>
      <w:r w:rsidRPr="00E061B5">
        <w:rPr>
          <w:rFonts w:ascii="Times New Roman" w:hAnsi="Times New Roman" w:cs="Times New Roman"/>
          <w:sz w:val="28"/>
          <w:szCs w:val="28"/>
          <w:lang w:val="ru-RU"/>
        </w:rPr>
        <w:t xml:space="preserve"> библиотеками с правом юридического лица и 20</w:t>
      </w:r>
      <w:r w:rsidR="002848F9" w:rsidRPr="00E061B5">
        <w:rPr>
          <w:rFonts w:ascii="Times New Roman" w:hAnsi="Times New Roman" w:cs="Times New Roman"/>
          <w:sz w:val="28"/>
          <w:szCs w:val="28"/>
          <w:lang w:val="ru-RU"/>
        </w:rPr>
        <w:t>-ю</w:t>
      </w:r>
      <w:r w:rsidRPr="00E061B5">
        <w:rPr>
          <w:rFonts w:ascii="Times New Roman" w:hAnsi="Times New Roman" w:cs="Times New Roman"/>
          <w:sz w:val="28"/>
          <w:szCs w:val="28"/>
          <w:lang w:val="ru-RU"/>
        </w:rPr>
        <w:t xml:space="preserve"> библиотек</w:t>
      </w:r>
      <w:r w:rsidR="002848F9" w:rsidRPr="00E061B5">
        <w:rPr>
          <w:rFonts w:ascii="Times New Roman" w:hAnsi="Times New Roman" w:cs="Times New Roman"/>
          <w:sz w:val="28"/>
          <w:szCs w:val="28"/>
          <w:lang w:val="ru-RU"/>
        </w:rPr>
        <w:t>ами в сельских населенных пунктах</w:t>
      </w:r>
      <w:r w:rsidRPr="00E061B5">
        <w:rPr>
          <w:rFonts w:ascii="Times New Roman" w:hAnsi="Times New Roman" w:cs="Times New Roman"/>
          <w:sz w:val="28"/>
          <w:szCs w:val="28"/>
          <w:lang w:val="ru-RU"/>
        </w:rPr>
        <w:t>, 2 из которых являются структурными подразделениями культурно-досуговых учреждений, осуществляющих библиотечную деятельность.</w:t>
      </w:r>
    </w:p>
    <w:p w:rsidR="00E57464" w:rsidRPr="00E061B5" w:rsidRDefault="00FA1E37" w:rsidP="00E44813">
      <w:pPr>
        <w:widowControl w:val="0"/>
        <w:shd w:val="clear" w:color="auto" w:fill="FFFFFF"/>
        <w:suppressAutoHyphens/>
        <w:spacing w:after="0" w:line="315" w:lineRule="atLeast"/>
        <w:ind w:firstLine="540"/>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МКУК "Межпоселенческая Центральная библиотека" продолжает подготовку к участию в проекте "Культурная среда" нацпроекта "Культура".  Планируется переоснащение библиотеки на конкурсной основе по модельному стандарту "Библиотека нового поколения". </w:t>
      </w:r>
      <w:r w:rsidRPr="00E061B5">
        <w:rPr>
          <w:rFonts w:ascii="Times New Roman" w:hAnsi="Times New Roman" w:cs="Times New Roman"/>
          <w:sz w:val="28"/>
          <w:szCs w:val="28"/>
          <w:shd w:val="clear" w:color="auto" w:fill="FFFFFF"/>
          <w:lang w:val="ru-RU"/>
        </w:rPr>
        <w:t>Модельный стандарт предполагает создание современного библиотечного пространства, в котором предусмотрены зоны для чтения, проведения мастер-классов, лекций, тренингов и семинаров.</w:t>
      </w:r>
    </w:p>
    <w:p w:rsidR="00B90ECD" w:rsidRPr="00E061B5" w:rsidRDefault="00D075BE" w:rsidP="00E44813">
      <w:pPr>
        <w:widowControl w:val="0"/>
        <w:shd w:val="clear" w:color="auto" w:fill="FFFFFF"/>
        <w:suppressAutoHyphens/>
        <w:spacing w:after="0" w:line="315" w:lineRule="atLeast"/>
        <w:ind w:firstLine="540"/>
        <w:jc w:val="both"/>
        <w:rPr>
          <w:rFonts w:ascii="Arial" w:eastAsia="Times New Roman" w:hAnsi="Arial" w:cs="Arial"/>
          <w:color w:val="000000"/>
          <w:sz w:val="26"/>
          <w:szCs w:val="26"/>
          <w:lang w:val="ru-RU" w:eastAsia="ru-RU"/>
        </w:rPr>
      </w:pPr>
      <w:r w:rsidRPr="00E061B5">
        <w:rPr>
          <w:rFonts w:ascii="Times New Roman" w:hAnsi="Times New Roman" w:cs="Times New Roman"/>
          <w:sz w:val="28"/>
          <w:szCs w:val="28"/>
          <w:lang w:val="ru-RU"/>
        </w:rPr>
        <w:t>Сохранение и р</w:t>
      </w:r>
      <w:r w:rsidR="00B90ECD" w:rsidRPr="00E061B5">
        <w:rPr>
          <w:rFonts w:ascii="Times New Roman" w:hAnsi="Times New Roman" w:cs="Times New Roman"/>
          <w:sz w:val="28"/>
          <w:szCs w:val="28"/>
          <w:lang w:val="ru-RU"/>
        </w:rPr>
        <w:t>азвитие музейного дела</w:t>
      </w:r>
      <w:r w:rsidRPr="00E061B5">
        <w:rPr>
          <w:rFonts w:ascii="Times New Roman" w:hAnsi="Times New Roman" w:cs="Times New Roman"/>
          <w:sz w:val="28"/>
          <w:szCs w:val="28"/>
          <w:lang w:val="ru-RU"/>
        </w:rPr>
        <w:t xml:space="preserve"> является основным направлением развития сферы "культура". </w:t>
      </w:r>
    </w:p>
    <w:p w:rsidR="00B90ECD" w:rsidRPr="00E061B5" w:rsidRDefault="00687F65" w:rsidP="00E44813">
      <w:pPr>
        <w:widowControl w:val="0"/>
        <w:suppressAutoHyphens/>
        <w:spacing w:after="0" w:line="240" w:lineRule="auto"/>
        <w:ind w:firstLine="567"/>
        <w:jc w:val="both"/>
        <w:rPr>
          <w:rFonts w:ascii="Times New Roman" w:eastAsia="Times New Roman" w:hAnsi="Times New Roman" w:cs="Times New Roman"/>
          <w:sz w:val="28"/>
          <w:szCs w:val="28"/>
          <w:lang w:val="ru-RU"/>
        </w:rPr>
      </w:pPr>
      <w:r w:rsidRPr="00E061B5">
        <w:rPr>
          <w:rFonts w:ascii="Times New Roman" w:eastAsia="Times New Roman" w:hAnsi="Times New Roman" w:cs="Times New Roman"/>
          <w:bCs/>
          <w:sz w:val="28"/>
          <w:szCs w:val="28"/>
          <w:lang w:val="ru-RU"/>
        </w:rPr>
        <w:t>Историко-краеведческий музей</w:t>
      </w:r>
      <w:r w:rsidRPr="00E061B5">
        <w:rPr>
          <w:rFonts w:ascii="Times New Roman" w:eastAsia="Times New Roman" w:hAnsi="Times New Roman" w:cs="Times New Roman"/>
          <w:sz w:val="28"/>
          <w:szCs w:val="28"/>
          <w:lang w:val="ru-RU"/>
        </w:rPr>
        <w:t xml:space="preserve"> был создан в 1961 году. За время своего существования площадь музея увеличилась в три раза. </w:t>
      </w:r>
    </w:p>
    <w:p w:rsidR="003E2B4C" w:rsidRPr="00E061B5" w:rsidRDefault="00B90ECD" w:rsidP="00275A36">
      <w:pPr>
        <w:widowControl w:val="0"/>
        <w:suppressAutoHyphens/>
        <w:spacing w:after="0" w:line="240" w:lineRule="auto"/>
        <w:ind w:firstLine="567"/>
        <w:jc w:val="both"/>
        <w:rPr>
          <w:rFonts w:ascii="Times New Roman" w:hAnsi="Times New Roman" w:cs="Times New Roman"/>
          <w:sz w:val="28"/>
          <w:szCs w:val="28"/>
          <w:lang w:val="ru-RU"/>
        </w:rPr>
      </w:pPr>
      <w:r w:rsidRPr="00E061B5">
        <w:rPr>
          <w:rFonts w:ascii="Times New Roman" w:eastAsia="Times New Roman" w:hAnsi="Times New Roman" w:cs="Times New Roman"/>
          <w:sz w:val="28"/>
          <w:szCs w:val="28"/>
          <w:lang w:val="ru-RU"/>
        </w:rPr>
        <w:t>В МКУК "Историко-краеведческий музей" представлена история района. Это четыре</w:t>
      </w:r>
      <w:r w:rsidR="00687F65" w:rsidRPr="00E061B5">
        <w:rPr>
          <w:rFonts w:ascii="Times New Roman" w:eastAsia="Times New Roman" w:hAnsi="Times New Roman" w:cs="Times New Roman"/>
          <w:sz w:val="28"/>
          <w:szCs w:val="28"/>
          <w:lang w:val="ru-RU"/>
        </w:rPr>
        <w:t xml:space="preserve"> выставочных зала </w:t>
      </w:r>
      <w:r w:rsidRPr="00E061B5">
        <w:rPr>
          <w:rFonts w:ascii="Times New Roman" w:eastAsia="Times New Roman" w:hAnsi="Times New Roman" w:cs="Times New Roman"/>
          <w:sz w:val="28"/>
          <w:szCs w:val="28"/>
          <w:lang w:val="ru-RU"/>
        </w:rPr>
        <w:t>−</w:t>
      </w:r>
      <w:r w:rsidR="00687F65" w:rsidRPr="00E061B5">
        <w:rPr>
          <w:rFonts w:ascii="Times New Roman" w:eastAsia="Times New Roman" w:hAnsi="Times New Roman" w:cs="Times New Roman"/>
          <w:sz w:val="28"/>
          <w:szCs w:val="28"/>
          <w:lang w:val="ru-RU"/>
        </w:rPr>
        <w:t xml:space="preserve"> зал</w:t>
      </w:r>
      <w:r w:rsidR="00ED68E6" w:rsidRPr="00E061B5">
        <w:rPr>
          <w:rFonts w:ascii="Times New Roman" w:eastAsia="Times New Roman" w:hAnsi="Times New Roman" w:cs="Times New Roman"/>
          <w:sz w:val="28"/>
          <w:szCs w:val="28"/>
          <w:lang w:val="ru-RU"/>
        </w:rPr>
        <w:t xml:space="preserve"> </w:t>
      </w:r>
      <w:r w:rsidR="00687F65" w:rsidRPr="00E061B5">
        <w:rPr>
          <w:rFonts w:ascii="Times New Roman" w:eastAsia="Times New Roman" w:hAnsi="Times New Roman" w:cs="Times New Roman"/>
          <w:sz w:val="28"/>
          <w:szCs w:val="28"/>
          <w:lang w:val="ru-RU"/>
        </w:rPr>
        <w:t>истории края, зал природы, зал боевой славы и зал современных достижений. </w:t>
      </w:r>
      <w:r w:rsidR="00687F65" w:rsidRPr="00E061B5">
        <w:rPr>
          <w:rStyle w:val="apple-style-span"/>
          <w:rFonts w:ascii="Times New Roman" w:hAnsi="Times New Roman" w:cs="Times New Roman"/>
          <w:sz w:val="28"/>
          <w:szCs w:val="28"/>
          <w:lang w:val="ru-RU"/>
        </w:rPr>
        <w:t xml:space="preserve">Филиал Историко-краеведческого музея в ст. Пугачевской Котельниковского района </w:t>
      </w:r>
      <w:r w:rsidRPr="00E061B5">
        <w:rPr>
          <w:rStyle w:val="apple-style-span"/>
          <w:rFonts w:ascii="Times New Roman" w:hAnsi="Times New Roman" w:cs="Times New Roman"/>
          <w:sz w:val="28"/>
          <w:szCs w:val="28"/>
          <w:lang w:val="ru-RU"/>
        </w:rPr>
        <w:t>−</w:t>
      </w:r>
      <w:r w:rsidR="00687F65" w:rsidRPr="00E061B5">
        <w:rPr>
          <w:rStyle w:val="apple-style-span"/>
          <w:rFonts w:ascii="Times New Roman" w:hAnsi="Times New Roman" w:cs="Times New Roman"/>
          <w:sz w:val="28"/>
          <w:szCs w:val="28"/>
          <w:lang w:val="ru-RU"/>
        </w:rPr>
        <w:t xml:space="preserve"> "Музей казачьей культуры и быта" работает по сбору исторического материала, сохранению и возрождению традиционной культуры, развитию агротуризма на территории Котельниковского района.</w:t>
      </w:r>
      <w:r w:rsidR="00687F65" w:rsidRPr="00E061B5">
        <w:rPr>
          <w:rStyle w:val="apple-converted-space"/>
          <w:rFonts w:ascii="Times New Roman" w:hAnsi="Times New Roman" w:cs="Times New Roman"/>
          <w:sz w:val="28"/>
          <w:szCs w:val="28"/>
          <w:lang w:val="ru-RU"/>
        </w:rPr>
        <w:t> </w:t>
      </w:r>
      <w:r w:rsidR="003E2B4C" w:rsidRPr="00E061B5">
        <w:rPr>
          <w:rFonts w:ascii="Times New Roman" w:hAnsi="Times New Roman" w:cs="Times New Roman"/>
          <w:sz w:val="28"/>
          <w:szCs w:val="28"/>
          <w:lang w:val="ru-RU"/>
        </w:rPr>
        <w:t>В целях привлечения посетителей осуществляется поиск и развитие дополнительных стимулов, таких, как проведение тематических лекций, выставок, игровых мероприятий с детьми младшего возраста</w:t>
      </w:r>
      <w:r w:rsidR="00D075BE" w:rsidRPr="00E061B5">
        <w:rPr>
          <w:rFonts w:ascii="Times New Roman" w:hAnsi="Times New Roman" w:cs="Times New Roman"/>
          <w:sz w:val="28"/>
          <w:szCs w:val="28"/>
          <w:lang w:val="ru-RU"/>
        </w:rPr>
        <w:t>.</w:t>
      </w:r>
    </w:p>
    <w:p w:rsidR="00150732" w:rsidRPr="00E061B5" w:rsidRDefault="00150732" w:rsidP="00D075BE">
      <w:pPr>
        <w:widowControl w:val="0"/>
        <w:suppressAutoHyphens/>
        <w:spacing w:after="0" w:line="240" w:lineRule="auto"/>
        <w:ind w:firstLine="567"/>
        <w:jc w:val="both"/>
        <w:rPr>
          <w:rFonts w:ascii="Times New Roman" w:hAnsi="Times New Roman"/>
          <w:sz w:val="28"/>
          <w:szCs w:val="28"/>
          <w:lang w:val="ru-RU"/>
        </w:rPr>
      </w:pPr>
      <w:r w:rsidRPr="00E061B5">
        <w:rPr>
          <w:rFonts w:ascii="Times New Roman" w:hAnsi="Times New Roman" w:cs="Times New Roman"/>
          <w:sz w:val="28"/>
          <w:szCs w:val="28"/>
          <w:lang w:val="ru-RU"/>
        </w:rPr>
        <w:t>Функции по организации досуга подростков и молодежи, их социал</w:t>
      </w:r>
      <w:r w:rsidRPr="00E061B5">
        <w:rPr>
          <w:rFonts w:ascii="Times New Roman" w:hAnsi="Times New Roman"/>
          <w:sz w:val="28"/>
          <w:szCs w:val="28"/>
          <w:lang w:val="ru-RU"/>
        </w:rPr>
        <w:t xml:space="preserve">ьной и психологической поддержке и гражданскому становлению выполняются двумя муниципальными учреждениями культуры – "Межпоселенческая Центральная библиотека" и МБУК "Центр досуга и кино". Учреждениями проводятся </w:t>
      </w:r>
      <w:r w:rsidRPr="00E061B5">
        <w:rPr>
          <w:rFonts w:ascii="Times New Roman" w:hAnsi="Times New Roman"/>
          <w:sz w:val="28"/>
          <w:szCs w:val="28"/>
          <w:lang w:val="ru-RU"/>
        </w:rPr>
        <w:lastRenderedPageBreak/>
        <w:t>мероприятия по развитию здорового образа жизни и профилактике негативных проявлений в молодежной среде, духовно-нравственному и патриотическому воспитанию.</w:t>
      </w:r>
      <w:r w:rsidRPr="00E061B5">
        <w:rPr>
          <w:rFonts w:ascii="Times New Roman" w:hAnsi="Times New Roman"/>
          <w:color w:val="000000"/>
          <w:sz w:val="28"/>
          <w:szCs w:val="28"/>
          <w:lang w:val="ru-RU"/>
        </w:rPr>
        <w:t xml:space="preserve"> Выполнение данных мероприятий осуществляется посредством муниципальных программ "Профилактика правонарушений", "Развитие физической культуры и спорта", "Комплексные меры противодействие наркомании", "Организация отдыха и </w:t>
      </w:r>
      <w:r w:rsidRPr="00E061B5">
        <w:rPr>
          <w:rFonts w:ascii="Times New Roman" w:hAnsi="Times New Roman"/>
          <w:sz w:val="28"/>
          <w:szCs w:val="28"/>
          <w:lang w:val="ru-RU"/>
        </w:rPr>
        <w:t xml:space="preserve">оздоровления детей", "Молодой семье – доступное жильё". В среднесрочной перспективе реализация указанных муниципальных программ будет продолжена. </w:t>
      </w:r>
    </w:p>
    <w:p w:rsidR="004A28E2" w:rsidRPr="00E061B5" w:rsidRDefault="004A28E2" w:rsidP="00150732">
      <w:pPr>
        <w:widowControl w:val="0"/>
        <w:suppressAutoHyphens/>
        <w:spacing w:after="0" w:line="240" w:lineRule="auto"/>
        <w:ind w:firstLine="567"/>
        <w:jc w:val="both"/>
        <w:rPr>
          <w:rFonts w:ascii="Times New Roman" w:hAnsi="Times New Roman"/>
          <w:sz w:val="28"/>
          <w:szCs w:val="28"/>
          <w:lang w:val="ru-RU"/>
        </w:rPr>
      </w:pPr>
    </w:p>
    <w:p w:rsidR="004A28E2" w:rsidRPr="00E061B5" w:rsidRDefault="004A28E2" w:rsidP="004A28E2">
      <w:pPr>
        <w:widowControl w:val="0"/>
        <w:suppressAutoHyphens/>
        <w:spacing w:after="0" w:line="240" w:lineRule="auto"/>
        <w:jc w:val="center"/>
        <w:rPr>
          <w:rFonts w:ascii="Times New Roman" w:hAnsi="Times New Roman"/>
          <w:sz w:val="28"/>
          <w:szCs w:val="28"/>
          <w:lang w:val="ru-RU"/>
        </w:rPr>
      </w:pPr>
      <w:r w:rsidRPr="00421420">
        <w:rPr>
          <w:rFonts w:ascii="Times New Roman" w:hAnsi="Times New Roman"/>
          <w:sz w:val="28"/>
          <w:szCs w:val="28"/>
          <w:lang w:val="ru-RU"/>
        </w:rPr>
        <w:t xml:space="preserve">4.4. </w:t>
      </w:r>
      <w:r w:rsidR="006B2C9F" w:rsidRPr="00421420">
        <w:rPr>
          <w:rFonts w:ascii="Times New Roman" w:hAnsi="Times New Roman"/>
          <w:sz w:val="28"/>
          <w:szCs w:val="28"/>
          <w:lang w:val="ru-RU"/>
        </w:rPr>
        <w:t>Развитие физической культуры и спорта</w:t>
      </w:r>
    </w:p>
    <w:p w:rsidR="004A28E2" w:rsidRPr="00E061B5" w:rsidRDefault="004A28E2" w:rsidP="00150732">
      <w:pPr>
        <w:widowControl w:val="0"/>
        <w:suppressAutoHyphens/>
        <w:spacing w:after="0" w:line="240" w:lineRule="auto"/>
        <w:ind w:firstLine="567"/>
        <w:jc w:val="both"/>
        <w:rPr>
          <w:rFonts w:ascii="Times New Roman" w:hAnsi="Times New Roman"/>
          <w:sz w:val="28"/>
          <w:szCs w:val="28"/>
          <w:lang w:val="ru-RU"/>
        </w:rPr>
      </w:pPr>
    </w:p>
    <w:p w:rsidR="006E5F60" w:rsidRPr="006E5F60" w:rsidRDefault="006E5F60" w:rsidP="00C20FCF">
      <w:pPr>
        <w:widowControl w:val="0"/>
        <w:suppressAutoHyphens/>
        <w:spacing w:after="0" w:line="240" w:lineRule="auto"/>
        <w:ind w:firstLine="567"/>
        <w:jc w:val="both"/>
        <w:rPr>
          <w:rFonts w:ascii="Times New Roman" w:hAnsi="Times New Roman" w:cs="Times New Roman"/>
          <w:sz w:val="28"/>
          <w:szCs w:val="28"/>
          <w:lang w:val="ru-RU"/>
        </w:rPr>
      </w:pPr>
      <w:r w:rsidRPr="006E5F60">
        <w:rPr>
          <w:rFonts w:ascii="Times New Roman" w:hAnsi="Times New Roman"/>
          <w:sz w:val="28"/>
          <w:szCs w:val="28"/>
          <w:lang w:val="ru-RU"/>
        </w:rPr>
        <w:t xml:space="preserve">Спортивная сфера объединяет в себе </w:t>
      </w:r>
      <w:r w:rsidRPr="006E5F60">
        <w:rPr>
          <w:rFonts w:ascii="Times New Roman" w:eastAsia="Times New Roman" w:hAnsi="Times New Roman"/>
          <w:sz w:val="28"/>
          <w:szCs w:val="28"/>
          <w:lang w:val="ru-RU" w:eastAsia="ru-RU"/>
        </w:rPr>
        <w:t xml:space="preserve">75 коллективов физкультуры. </w:t>
      </w:r>
      <w:r w:rsidRPr="006E5F60">
        <w:rPr>
          <w:rFonts w:ascii="Times New Roman" w:hAnsi="Times New Roman"/>
          <w:sz w:val="28"/>
          <w:szCs w:val="28"/>
          <w:lang w:val="ru-RU"/>
        </w:rPr>
        <w:t xml:space="preserve">В районе в 2023 году насчитывается 112 штатных физкультурных работников. Из них 78 специалистов с высшим образованием, 34 - со </w:t>
      </w:r>
      <w:r w:rsidRPr="006E5F60">
        <w:rPr>
          <w:rFonts w:ascii="Times New Roman" w:hAnsi="Times New Roman" w:cs="Times New Roman"/>
          <w:sz w:val="28"/>
          <w:szCs w:val="28"/>
          <w:lang w:val="ru-RU"/>
        </w:rPr>
        <w:t>среднеспециальным образованием.</w:t>
      </w:r>
    </w:p>
    <w:p w:rsidR="006E5F60" w:rsidRPr="006E5F60" w:rsidRDefault="006E5F60" w:rsidP="00C20FCF">
      <w:pPr>
        <w:widowControl w:val="0"/>
        <w:suppressAutoHyphens/>
        <w:spacing w:after="0" w:line="240" w:lineRule="auto"/>
        <w:ind w:firstLine="567"/>
        <w:jc w:val="both"/>
        <w:rPr>
          <w:rFonts w:ascii="Times New Roman" w:hAnsi="Times New Roman" w:cs="Times New Roman"/>
          <w:sz w:val="28"/>
          <w:szCs w:val="28"/>
          <w:lang w:val="ru-RU"/>
        </w:rPr>
      </w:pPr>
      <w:r w:rsidRPr="006E5F60">
        <w:rPr>
          <w:rFonts w:ascii="Times New Roman" w:hAnsi="Times New Roman" w:cs="Times New Roman"/>
          <w:sz w:val="28"/>
          <w:szCs w:val="28"/>
          <w:shd w:val="clear" w:color="auto" w:fill="FFFFFF"/>
          <w:lang w:val="ru-RU"/>
        </w:rPr>
        <w:t>Уровень обеспеченности граждан спортивными сооружениями исходя из единовременной пропускной способности объектов спорта составляет 80%.</w:t>
      </w:r>
    </w:p>
    <w:p w:rsidR="00F53B06" w:rsidRPr="00C20FCF" w:rsidRDefault="00F53B06" w:rsidP="00C20FCF">
      <w:pPr>
        <w:widowControl w:val="0"/>
        <w:suppressAutoHyphens/>
        <w:spacing w:after="0" w:line="240" w:lineRule="auto"/>
        <w:ind w:firstLine="567"/>
        <w:jc w:val="both"/>
        <w:rPr>
          <w:rFonts w:ascii="Times New Roman" w:eastAsia="Calibri" w:hAnsi="Times New Roman" w:cs="Times New Roman"/>
          <w:sz w:val="28"/>
          <w:szCs w:val="28"/>
          <w:lang w:val="ru-RU"/>
        </w:rPr>
      </w:pPr>
      <w:r w:rsidRPr="00C20FCF">
        <w:rPr>
          <w:rFonts w:ascii="Times New Roman" w:hAnsi="Times New Roman" w:cs="Times New Roman"/>
          <w:color w:val="000000"/>
          <w:sz w:val="28"/>
          <w:szCs w:val="28"/>
          <w:shd w:val="clear" w:color="auto" w:fill="FFFFFF"/>
          <w:lang w:val="ru-RU"/>
        </w:rPr>
        <w:t xml:space="preserve">Физкультура и спорт играют важную роль в развитии общества, его духовного и физического здоровья. Одним из важных направлений следует считать совершенствование инфраструктуры для занятий массовым спортом, расширение количества спортивных сооружений. </w:t>
      </w:r>
      <w:r w:rsidRPr="00C20FCF">
        <w:rPr>
          <w:rFonts w:ascii="Times New Roman" w:eastAsia="Calibri" w:hAnsi="Times New Roman" w:cs="Times New Roman"/>
          <w:sz w:val="28"/>
          <w:szCs w:val="28"/>
          <w:lang w:val="ru-RU"/>
        </w:rPr>
        <w:t xml:space="preserve">В рамках реализации федерального проекта "Спорт − норма жизни" национального проекта "Демография" на стадионе была смонтирована спортивная площадка площадью 320 кв. метров. На специальном травмобезопасном покрытии размещены платформы для выполнения и сдачи нормативов ГТО. Затраты составили более 3 млн. рублей. </w:t>
      </w:r>
    </w:p>
    <w:p w:rsidR="00F53B06" w:rsidRPr="00C20FCF" w:rsidRDefault="00C20FCF" w:rsidP="00C20FCF">
      <w:pPr>
        <w:widowControl w:val="0"/>
        <w:suppressAutoHyphens/>
        <w:spacing w:after="0" w:line="24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w:t>
      </w:r>
      <w:r w:rsidR="00F53B06" w:rsidRPr="00C20FCF">
        <w:rPr>
          <w:rFonts w:ascii="Times New Roman" w:eastAsia="Calibri" w:hAnsi="Times New Roman" w:cs="Times New Roman"/>
          <w:sz w:val="28"/>
          <w:szCs w:val="28"/>
          <w:lang w:val="ru-RU"/>
        </w:rPr>
        <w:t>тадион</w:t>
      </w:r>
      <w:r>
        <w:rPr>
          <w:rFonts w:ascii="Times New Roman" w:eastAsia="Calibri" w:hAnsi="Times New Roman" w:cs="Times New Roman"/>
          <w:sz w:val="28"/>
          <w:szCs w:val="28"/>
          <w:lang w:val="ru-RU"/>
        </w:rPr>
        <w:t>ом</w:t>
      </w:r>
      <w:r w:rsidR="00F53B06" w:rsidRPr="00C20FCF">
        <w:rPr>
          <w:rFonts w:ascii="Times New Roman" w:eastAsia="Calibri" w:hAnsi="Times New Roman" w:cs="Times New Roman"/>
          <w:sz w:val="28"/>
          <w:szCs w:val="28"/>
          <w:lang w:val="ru-RU"/>
        </w:rPr>
        <w:t xml:space="preserve"> "Локомотив" пров</w:t>
      </w:r>
      <w:r>
        <w:rPr>
          <w:rFonts w:ascii="Times New Roman" w:eastAsia="Calibri" w:hAnsi="Times New Roman" w:cs="Times New Roman"/>
          <w:sz w:val="28"/>
          <w:szCs w:val="28"/>
          <w:lang w:val="ru-RU"/>
        </w:rPr>
        <w:t>одится</w:t>
      </w:r>
      <w:r w:rsidR="00F53B06" w:rsidRPr="00C20FCF">
        <w:rPr>
          <w:rFonts w:ascii="Times New Roman" w:eastAsia="Calibri" w:hAnsi="Times New Roman" w:cs="Times New Roman"/>
          <w:sz w:val="28"/>
          <w:szCs w:val="28"/>
          <w:lang w:val="ru-RU"/>
        </w:rPr>
        <w:t xml:space="preserve"> плодотворн</w:t>
      </w:r>
      <w:r>
        <w:rPr>
          <w:rFonts w:ascii="Times New Roman" w:eastAsia="Calibri" w:hAnsi="Times New Roman" w:cs="Times New Roman"/>
          <w:sz w:val="28"/>
          <w:szCs w:val="28"/>
          <w:lang w:val="ru-RU"/>
        </w:rPr>
        <w:t>ая</w:t>
      </w:r>
      <w:r w:rsidR="00F53B06" w:rsidRPr="00C20FCF">
        <w:rPr>
          <w:rFonts w:ascii="Times New Roman" w:eastAsia="Calibri" w:hAnsi="Times New Roman" w:cs="Times New Roman"/>
          <w:sz w:val="28"/>
          <w:szCs w:val="28"/>
          <w:lang w:val="ru-RU"/>
        </w:rPr>
        <w:t xml:space="preserve"> работ</w:t>
      </w:r>
      <w:r>
        <w:rPr>
          <w:rFonts w:ascii="Times New Roman" w:eastAsia="Calibri" w:hAnsi="Times New Roman" w:cs="Times New Roman"/>
          <w:sz w:val="28"/>
          <w:szCs w:val="28"/>
          <w:lang w:val="ru-RU"/>
        </w:rPr>
        <w:t>а</w:t>
      </w:r>
      <w:r w:rsidR="00F53B06" w:rsidRPr="00C20FCF">
        <w:rPr>
          <w:rFonts w:ascii="Times New Roman" w:eastAsia="Calibri" w:hAnsi="Times New Roman" w:cs="Times New Roman"/>
          <w:sz w:val="28"/>
          <w:szCs w:val="28"/>
          <w:lang w:val="ru-RU"/>
        </w:rPr>
        <w:t xml:space="preserve"> в организации спортивных мероприятий и организации активного досуга жителей города и района на своей территории. </w:t>
      </w:r>
      <w:r w:rsidR="00933C02">
        <w:rPr>
          <w:rFonts w:ascii="Times New Roman" w:eastAsia="Calibri" w:hAnsi="Times New Roman" w:cs="Times New Roman"/>
          <w:sz w:val="28"/>
          <w:szCs w:val="28"/>
          <w:lang w:val="ru-RU"/>
        </w:rPr>
        <w:t>В</w:t>
      </w:r>
      <w:r w:rsidR="00F53B06" w:rsidRPr="00C20FCF">
        <w:rPr>
          <w:rFonts w:ascii="Times New Roman" w:eastAsia="Calibri" w:hAnsi="Times New Roman" w:cs="Times New Roman"/>
          <w:sz w:val="28"/>
          <w:szCs w:val="28"/>
          <w:lang w:val="ru-RU"/>
        </w:rPr>
        <w:t>елась работа по благоустройству стадиона, улучшалась инфраструктура и вся спортивная базы учреждения.</w:t>
      </w:r>
    </w:p>
    <w:p w:rsidR="00F53B06" w:rsidRPr="00C20FCF" w:rsidRDefault="00F53B06" w:rsidP="00C20FCF">
      <w:pPr>
        <w:widowControl w:val="0"/>
        <w:suppressAutoHyphens/>
        <w:spacing w:after="0" w:line="240" w:lineRule="auto"/>
        <w:ind w:firstLine="567"/>
        <w:jc w:val="both"/>
        <w:rPr>
          <w:rFonts w:ascii="Times New Roman" w:hAnsi="Times New Roman" w:cs="Times New Roman"/>
          <w:sz w:val="28"/>
          <w:szCs w:val="28"/>
          <w:lang w:val="ru-RU"/>
        </w:rPr>
      </w:pPr>
      <w:r w:rsidRPr="00C20FCF">
        <w:rPr>
          <w:rFonts w:ascii="Times New Roman" w:eastAsia="Calibri" w:hAnsi="Times New Roman" w:cs="Times New Roman"/>
          <w:sz w:val="28"/>
          <w:szCs w:val="28"/>
          <w:lang w:val="ru-RU"/>
        </w:rPr>
        <w:t>Конно-спортивный клуб "Казачья Воля" за 2022 год увеличил количество воспитанников до 136 человек.</w:t>
      </w:r>
    </w:p>
    <w:p w:rsidR="008B7FA6" w:rsidRPr="00E061B5" w:rsidRDefault="008B7FA6" w:rsidP="00AD1849">
      <w:pPr>
        <w:widowControl w:val="0"/>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Одним из основных показателей, характеризующих развитие массовой физической культуры и спорта, является показатель "Доля граждан, систематически занимающихся физической культурой</w:t>
      </w:r>
      <w:r w:rsidR="00CB4441" w:rsidRPr="00E061B5">
        <w:rPr>
          <w:rFonts w:ascii="Times New Roman" w:hAnsi="Times New Roman" w:cs="Times New Roman"/>
          <w:sz w:val="28"/>
          <w:szCs w:val="28"/>
          <w:lang w:val="ru-RU"/>
        </w:rPr>
        <w:t xml:space="preserve"> </w:t>
      </w:r>
      <w:r w:rsidRPr="00E061B5">
        <w:rPr>
          <w:rFonts w:ascii="Times New Roman" w:hAnsi="Times New Roman" w:cs="Times New Roman"/>
          <w:sz w:val="28"/>
          <w:szCs w:val="28"/>
          <w:lang w:val="ru-RU"/>
        </w:rPr>
        <w:t xml:space="preserve">и спортом". </w:t>
      </w:r>
      <w:r w:rsidR="00AD1849" w:rsidRPr="00E061B5">
        <w:rPr>
          <w:rFonts w:ascii="Times New Roman" w:hAnsi="Times New Roman" w:cs="Times New Roman"/>
          <w:sz w:val="28"/>
          <w:szCs w:val="28"/>
          <w:lang w:val="ru-RU"/>
        </w:rPr>
        <w:t>Д</w:t>
      </w:r>
      <w:r w:rsidRPr="00E061B5">
        <w:rPr>
          <w:rFonts w:ascii="Times New Roman" w:hAnsi="Times New Roman" w:cs="Times New Roman"/>
          <w:sz w:val="28"/>
          <w:szCs w:val="28"/>
          <w:lang w:val="ru-RU"/>
        </w:rPr>
        <w:t xml:space="preserve">анный показатель входит в перечень показателей оценки эффективности деятельности </w:t>
      </w:r>
      <w:r w:rsidR="00AD1849" w:rsidRPr="00E061B5">
        <w:rPr>
          <w:rFonts w:ascii="Times New Roman" w:hAnsi="Times New Roman" w:cs="Times New Roman"/>
          <w:sz w:val="28"/>
          <w:szCs w:val="28"/>
          <w:lang w:val="ru-RU"/>
        </w:rPr>
        <w:t>органов местного самоуправления</w:t>
      </w:r>
      <w:r w:rsidRPr="00E061B5">
        <w:rPr>
          <w:rFonts w:ascii="Times New Roman" w:hAnsi="Times New Roman" w:cs="Times New Roman"/>
          <w:b/>
          <w:sz w:val="28"/>
          <w:szCs w:val="28"/>
          <w:lang w:val="ru-RU"/>
        </w:rPr>
        <w:t xml:space="preserve">, </w:t>
      </w:r>
      <w:r w:rsidRPr="00E061B5">
        <w:rPr>
          <w:rFonts w:ascii="Times New Roman" w:hAnsi="Times New Roman" w:cs="Times New Roman"/>
          <w:sz w:val="28"/>
          <w:szCs w:val="28"/>
          <w:lang w:val="ru-RU"/>
        </w:rPr>
        <w:t xml:space="preserve">утвержденный Указом Президента Российской Федерации от </w:t>
      </w:r>
      <w:r w:rsidR="00AD1849" w:rsidRPr="00E061B5">
        <w:rPr>
          <w:rFonts w:ascii="Times New Roman" w:hAnsi="Times New Roman" w:cs="Times New Roman"/>
          <w:sz w:val="28"/>
          <w:szCs w:val="28"/>
          <w:lang w:val="ru-RU"/>
        </w:rPr>
        <w:t>28.04.2008 г. № 607</w:t>
      </w:r>
      <w:r w:rsidRPr="00E061B5">
        <w:rPr>
          <w:rFonts w:ascii="Times New Roman" w:hAnsi="Times New Roman" w:cs="Times New Roman"/>
          <w:sz w:val="28"/>
          <w:szCs w:val="28"/>
          <w:lang w:val="ru-RU"/>
        </w:rPr>
        <w:t>.</w:t>
      </w:r>
    </w:p>
    <w:p w:rsidR="00933C02" w:rsidRDefault="00AD1849" w:rsidP="00933C02">
      <w:pPr>
        <w:widowControl w:val="0"/>
        <w:suppressAutoHyphens/>
        <w:spacing w:after="0" w:line="240" w:lineRule="auto"/>
        <w:ind w:firstLine="567"/>
        <w:jc w:val="both"/>
        <w:rPr>
          <w:rFonts w:ascii="Times New Roman" w:eastAsia="Times New Roman" w:hAnsi="Times New Roman"/>
          <w:sz w:val="28"/>
          <w:szCs w:val="28"/>
          <w:lang w:val="ru-RU" w:eastAsia="ru-RU"/>
        </w:rPr>
      </w:pPr>
      <w:r w:rsidRPr="00E061B5">
        <w:rPr>
          <w:rFonts w:ascii="Times New Roman" w:hAnsi="Times New Roman" w:cs="Times New Roman"/>
          <w:sz w:val="28"/>
          <w:szCs w:val="28"/>
          <w:lang w:val="ru-RU"/>
        </w:rPr>
        <w:t>Определен</w:t>
      </w:r>
      <w:r w:rsidR="008B7FA6" w:rsidRPr="00E061B5">
        <w:rPr>
          <w:rFonts w:ascii="Times New Roman" w:hAnsi="Times New Roman" w:cs="Times New Roman"/>
          <w:sz w:val="28"/>
          <w:szCs w:val="28"/>
          <w:lang w:val="ru-RU"/>
        </w:rPr>
        <w:t xml:space="preserve"> целевой показатель "Увеличение доли граждан, систематически занимающихся физической культурой и спортом". </w:t>
      </w:r>
      <w:r w:rsidRPr="00E061B5">
        <w:rPr>
          <w:rFonts w:ascii="Times New Roman" w:hAnsi="Times New Roman" w:cs="Times New Roman"/>
          <w:sz w:val="28"/>
          <w:szCs w:val="28"/>
          <w:lang w:val="ru-RU"/>
        </w:rPr>
        <w:t>По итогам 202</w:t>
      </w:r>
      <w:r w:rsidR="00C20FCF">
        <w:rPr>
          <w:rFonts w:ascii="Times New Roman" w:hAnsi="Times New Roman" w:cs="Times New Roman"/>
          <w:sz w:val="28"/>
          <w:szCs w:val="28"/>
          <w:lang w:val="ru-RU"/>
        </w:rPr>
        <w:t>2</w:t>
      </w:r>
      <w:r w:rsidR="00933C02">
        <w:rPr>
          <w:rFonts w:ascii="Times New Roman" w:hAnsi="Times New Roman" w:cs="Times New Roman"/>
          <w:sz w:val="28"/>
          <w:szCs w:val="28"/>
          <w:lang w:val="ru-RU"/>
        </w:rPr>
        <w:t xml:space="preserve"> года показатель составил 56,8</w:t>
      </w:r>
      <w:r w:rsidR="001321FF" w:rsidRPr="00E061B5">
        <w:rPr>
          <w:rFonts w:ascii="Times New Roman" w:hAnsi="Times New Roman" w:cs="Times New Roman"/>
          <w:sz w:val="28"/>
          <w:szCs w:val="28"/>
          <w:lang w:val="ru-RU"/>
        </w:rPr>
        <w:t>%. В рейтинге муниципальных образований по данному показателю наш район занимает 1-е место в области.</w:t>
      </w:r>
      <w:r w:rsidR="00933C02" w:rsidRPr="00933C02">
        <w:rPr>
          <w:rFonts w:ascii="Times New Roman" w:eastAsia="Times New Roman" w:hAnsi="Times New Roman"/>
          <w:sz w:val="28"/>
          <w:szCs w:val="28"/>
          <w:lang w:val="ru-RU" w:eastAsia="ru-RU"/>
        </w:rPr>
        <w:t xml:space="preserve"> </w:t>
      </w:r>
      <w:r w:rsidR="00933C02">
        <w:rPr>
          <w:rFonts w:ascii="Times New Roman" w:eastAsia="Times New Roman" w:hAnsi="Times New Roman"/>
          <w:sz w:val="28"/>
          <w:szCs w:val="28"/>
          <w:lang w:val="ru-RU" w:eastAsia="ru-RU"/>
        </w:rPr>
        <w:t>К концу 2026 года данный показатель планируется увеличить до 59,1%.</w:t>
      </w:r>
    </w:p>
    <w:p w:rsidR="00865334" w:rsidRDefault="00865334" w:rsidP="00933C02">
      <w:pPr>
        <w:widowControl w:val="0"/>
        <w:suppressAutoHyphens/>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 целью увеличения доли обучающихся, регулярно занимающихся физкультурой и спортом планируется:</w:t>
      </w:r>
    </w:p>
    <w:p w:rsidR="00933C02" w:rsidRDefault="00865334" w:rsidP="00933C02">
      <w:pPr>
        <w:widowControl w:val="0"/>
        <w:suppressAutoHyphens/>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sz w:val="28"/>
          <w:szCs w:val="28"/>
          <w:lang w:val="ru-RU" w:eastAsia="ru-RU"/>
        </w:rPr>
        <w:t xml:space="preserve"> с</w:t>
      </w:r>
      <w:r w:rsidRPr="00865334">
        <w:rPr>
          <w:rFonts w:ascii="Times New Roman" w:eastAsia="Times New Roman" w:hAnsi="Times New Roman"/>
          <w:sz w:val="28"/>
          <w:szCs w:val="28"/>
          <w:lang w:val="ru-RU" w:eastAsia="ru-RU"/>
        </w:rPr>
        <w:t xml:space="preserve">оздание в общеобразовательных организациях, расположенных в </w:t>
      </w:r>
      <w:r w:rsidRPr="00865334">
        <w:rPr>
          <w:rFonts w:ascii="Times New Roman" w:eastAsia="Times New Roman" w:hAnsi="Times New Roman"/>
          <w:sz w:val="28"/>
          <w:szCs w:val="28"/>
          <w:lang w:val="ru-RU" w:eastAsia="ru-RU"/>
        </w:rPr>
        <w:lastRenderedPageBreak/>
        <w:t>сельской местности, условий для занятия физической культурой и спортом: ремонт спортивного зала МКОУ СШ № 2 г. Котельниково</w:t>
      </w:r>
      <w:r>
        <w:rPr>
          <w:rFonts w:ascii="Times New Roman" w:eastAsia="Times New Roman" w:hAnsi="Times New Roman"/>
          <w:sz w:val="28"/>
          <w:szCs w:val="28"/>
          <w:lang w:val="ru-RU" w:eastAsia="ru-RU"/>
        </w:rPr>
        <w:t xml:space="preserve"> (2024 год);</w:t>
      </w:r>
    </w:p>
    <w:p w:rsidR="00865334" w:rsidRDefault="00865334" w:rsidP="00933C02">
      <w:pPr>
        <w:widowControl w:val="0"/>
        <w:suppressAutoHyphens/>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sz w:val="28"/>
          <w:szCs w:val="28"/>
          <w:lang w:val="ru-RU" w:eastAsia="ru-RU"/>
        </w:rPr>
        <w:t xml:space="preserve"> м</w:t>
      </w:r>
      <w:r w:rsidRPr="00865334">
        <w:rPr>
          <w:rFonts w:ascii="Times New Roman" w:eastAsia="Times New Roman" w:hAnsi="Times New Roman"/>
          <w:sz w:val="28"/>
          <w:szCs w:val="28"/>
          <w:lang w:val="ru-RU" w:eastAsia="ru-RU"/>
        </w:rPr>
        <w:t>одернизация спортивной площадки на территории образовательных организаций: МКОУ СШ № 3</w:t>
      </w:r>
      <w:r>
        <w:rPr>
          <w:rFonts w:ascii="Times New Roman" w:eastAsia="Times New Roman" w:hAnsi="Times New Roman"/>
          <w:sz w:val="28"/>
          <w:szCs w:val="28"/>
          <w:lang w:val="ru-RU" w:eastAsia="ru-RU"/>
        </w:rPr>
        <w:t xml:space="preserve"> (2025 год).</w:t>
      </w:r>
    </w:p>
    <w:p w:rsidR="008B7FA6" w:rsidRPr="00E061B5" w:rsidRDefault="008B7FA6" w:rsidP="00542280">
      <w:pPr>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В целях повышения в </w:t>
      </w:r>
      <w:r w:rsidR="001321FF" w:rsidRPr="00E061B5">
        <w:rPr>
          <w:rFonts w:ascii="Times New Roman" w:hAnsi="Times New Roman" w:cs="Times New Roman"/>
          <w:sz w:val="28"/>
          <w:szCs w:val="28"/>
          <w:lang w:val="ru-RU"/>
        </w:rPr>
        <w:t>районе</w:t>
      </w:r>
      <w:r w:rsidRPr="00E061B5">
        <w:rPr>
          <w:rFonts w:ascii="Times New Roman" w:hAnsi="Times New Roman" w:cs="Times New Roman"/>
          <w:sz w:val="28"/>
          <w:szCs w:val="28"/>
          <w:lang w:val="ru-RU"/>
        </w:rPr>
        <w:t xml:space="preserve"> численности населения, регулярно занимающегося физической культурой и спортом, необходимо:</w:t>
      </w:r>
    </w:p>
    <w:p w:rsidR="008B7FA6" w:rsidRPr="00E061B5" w:rsidRDefault="008B7FA6" w:rsidP="00542280">
      <w:pPr>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 xml:space="preserve">обеспечивать привлечение населения к регулярным занятиям физической культурой и спортом; </w:t>
      </w:r>
    </w:p>
    <w:p w:rsidR="008B7FA6" w:rsidRPr="00E061B5" w:rsidRDefault="008B7FA6" w:rsidP="00542280">
      <w:pPr>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развивать материально-техническую базу организаций физической культуры и</w:t>
      </w:r>
      <w:r w:rsidR="00542280" w:rsidRPr="00E061B5">
        <w:rPr>
          <w:rFonts w:ascii="Times New Roman" w:hAnsi="Times New Roman" w:cs="Times New Roman"/>
          <w:sz w:val="28"/>
          <w:szCs w:val="28"/>
          <w:lang w:val="ru-RU"/>
        </w:rPr>
        <w:t xml:space="preserve"> спорта</w:t>
      </w:r>
      <w:r w:rsidR="001321FF" w:rsidRPr="00E061B5">
        <w:rPr>
          <w:rFonts w:ascii="Times New Roman" w:hAnsi="Times New Roman" w:cs="Times New Roman"/>
          <w:sz w:val="28"/>
          <w:szCs w:val="28"/>
          <w:lang w:val="ru-RU"/>
        </w:rPr>
        <w:t>;</w:t>
      </w:r>
    </w:p>
    <w:p w:rsidR="001321FF" w:rsidRPr="00E061B5" w:rsidRDefault="001321FF" w:rsidP="00542280">
      <w:pPr>
        <w:spacing w:after="0" w:line="240" w:lineRule="auto"/>
        <w:ind w:firstLine="567"/>
        <w:jc w:val="both"/>
        <w:rPr>
          <w:rFonts w:ascii="Times New Roman" w:hAnsi="Times New Roman" w:cs="Times New Roman"/>
          <w:sz w:val="28"/>
          <w:szCs w:val="28"/>
          <w:lang w:val="ru-RU"/>
        </w:rPr>
      </w:pPr>
      <w:r w:rsidRPr="00E061B5">
        <w:rPr>
          <w:rFonts w:ascii="Times New Roman" w:hAnsi="Times New Roman" w:cs="Times New Roman"/>
          <w:sz w:val="28"/>
          <w:szCs w:val="28"/>
          <w:lang w:val="ru-RU"/>
        </w:rPr>
        <w:t>привлекать квалифицированные кадры в образовательные учреждения для популяризации спорта среди детей и молодёжи.</w:t>
      </w:r>
    </w:p>
    <w:p w:rsidR="005E0567" w:rsidRDefault="005E0567" w:rsidP="00E44813">
      <w:pPr>
        <w:widowControl w:val="0"/>
        <w:suppressAutoHyphens/>
        <w:spacing w:after="0" w:line="240" w:lineRule="auto"/>
        <w:ind w:firstLine="567"/>
        <w:jc w:val="both"/>
        <w:rPr>
          <w:rFonts w:ascii="Times New Roman" w:eastAsia="Times New Roman" w:hAnsi="Times New Roman" w:cs="Times New Roman"/>
          <w:sz w:val="28"/>
          <w:szCs w:val="28"/>
          <w:lang w:val="ru-RU"/>
        </w:rPr>
      </w:pPr>
    </w:p>
    <w:p w:rsidR="005C00B6" w:rsidRDefault="005C00B6" w:rsidP="00E44813">
      <w:pPr>
        <w:widowControl w:val="0"/>
        <w:suppressAutoHyphens/>
        <w:spacing w:after="0" w:line="240" w:lineRule="auto"/>
        <w:ind w:firstLine="567"/>
        <w:jc w:val="both"/>
        <w:rPr>
          <w:rFonts w:ascii="Times New Roman" w:eastAsia="Times New Roman" w:hAnsi="Times New Roman" w:cs="Times New Roman"/>
          <w:sz w:val="28"/>
          <w:szCs w:val="28"/>
          <w:lang w:val="ru-RU"/>
        </w:rPr>
      </w:pPr>
    </w:p>
    <w:p w:rsidR="00FD2725" w:rsidRPr="00421420" w:rsidRDefault="00C55233" w:rsidP="00FD2725">
      <w:pPr>
        <w:widowControl w:val="0"/>
        <w:suppressAutoHyphens/>
        <w:spacing w:after="0" w:line="240" w:lineRule="auto"/>
        <w:jc w:val="center"/>
        <w:rPr>
          <w:rFonts w:ascii="Times New Roman" w:eastAsia="Times New Roman" w:hAnsi="Times New Roman" w:cs="Times New Roman"/>
          <w:color w:val="000000"/>
          <w:sz w:val="28"/>
          <w:szCs w:val="28"/>
          <w:lang w:val="ru-RU" w:eastAsia="ru-RU"/>
        </w:rPr>
      </w:pPr>
      <w:r w:rsidRPr="00421420">
        <w:rPr>
          <w:rFonts w:ascii="Times New Roman" w:eastAsia="Times New Roman" w:hAnsi="Times New Roman" w:cs="Times New Roman"/>
          <w:color w:val="000000"/>
          <w:sz w:val="28"/>
          <w:szCs w:val="28"/>
          <w:lang w:val="ru-RU" w:eastAsia="ru-RU"/>
        </w:rPr>
        <w:t>4.</w:t>
      </w:r>
      <w:r w:rsidR="005C00B6" w:rsidRPr="00421420">
        <w:rPr>
          <w:rFonts w:ascii="Times New Roman" w:eastAsia="Times New Roman" w:hAnsi="Times New Roman" w:cs="Times New Roman"/>
          <w:color w:val="000000"/>
          <w:sz w:val="28"/>
          <w:szCs w:val="28"/>
          <w:lang w:val="ru-RU" w:eastAsia="ru-RU"/>
        </w:rPr>
        <w:t>5</w:t>
      </w:r>
      <w:r w:rsidRPr="00421420">
        <w:rPr>
          <w:rFonts w:ascii="Times New Roman" w:eastAsia="Times New Roman" w:hAnsi="Times New Roman" w:cs="Times New Roman"/>
          <w:color w:val="000000"/>
          <w:sz w:val="28"/>
          <w:szCs w:val="28"/>
          <w:lang w:val="ru-RU" w:eastAsia="ru-RU"/>
        </w:rPr>
        <w:t xml:space="preserve">. Дорожное хозяйство, благоустройство, </w:t>
      </w:r>
    </w:p>
    <w:p w:rsidR="00687F65" w:rsidRPr="00E061B5" w:rsidRDefault="00C55233" w:rsidP="00FD2725">
      <w:pPr>
        <w:widowControl w:val="0"/>
        <w:suppressAutoHyphens/>
        <w:spacing w:after="0" w:line="240" w:lineRule="auto"/>
        <w:jc w:val="center"/>
        <w:rPr>
          <w:rFonts w:ascii="Times New Roman" w:eastAsia="Times New Roman" w:hAnsi="Times New Roman" w:cs="Times New Roman"/>
          <w:color w:val="000000"/>
          <w:sz w:val="28"/>
          <w:szCs w:val="28"/>
          <w:lang w:val="ru-RU" w:eastAsia="ru-RU"/>
        </w:rPr>
      </w:pPr>
      <w:r w:rsidRPr="00421420">
        <w:rPr>
          <w:rFonts w:ascii="Times New Roman" w:eastAsia="Times New Roman" w:hAnsi="Times New Roman" w:cs="Times New Roman"/>
          <w:color w:val="000000"/>
          <w:sz w:val="28"/>
          <w:szCs w:val="28"/>
          <w:lang w:val="ru-RU" w:eastAsia="ru-RU"/>
        </w:rPr>
        <w:t>жилищно-коммунальное хозяйство</w:t>
      </w:r>
      <w:r w:rsidR="00096819" w:rsidRPr="00421420">
        <w:rPr>
          <w:rFonts w:ascii="Times New Roman" w:eastAsia="Times New Roman" w:hAnsi="Times New Roman" w:cs="Times New Roman"/>
          <w:color w:val="000000"/>
          <w:sz w:val="28"/>
          <w:szCs w:val="28"/>
          <w:lang w:val="ru-RU" w:eastAsia="ru-RU"/>
        </w:rPr>
        <w:t>, газификация</w:t>
      </w:r>
    </w:p>
    <w:p w:rsidR="00C043B6" w:rsidRPr="00E061B5" w:rsidRDefault="00C043B6" w:rsidP="00E44813">
      <w:pPr>
        <w:widowControl w:val="0"/>
        <w:suppressAutoHyphens/>
        <w:spacing w:after="0"/>
        <w:jc w:val="center"/>
        <w:rPr>
          <w:rFonts w:ascii="Times New Roman" w:eastAsia="Times New Roman" w:hAnsi="Times New Roman" w:cs="Times New Roman"/>
          <w:color w:val="000000"/>
          <w:sz w:val="28"/>
          <w:szCs w:val="28"/>
          <w:lang w:val="ru-RU" w:eastAsia="ru-RU"/>
        </w:rPr>
      </w:pPr>
    </w:p>
    <w:p w:rsidR="00F64140" w:rsidRPr="00F64140" w:rsidRDefault="00F64140" w:rsidP="00F64140">
      <w:pPr>
        <w:spacing w:after="0" w:line="240" w:lineRule="auto"/>
        <w:ind w:firstLine="567"/>
        <w:jc w:val="both"/>
        <w:rPr>
          <w:rFonts w:ascii="Times New Roman" w:eastAsia="Times New Roman" w:hAnsi="Times New Roman" w:cs="Times New Roman"/>
          <w:sz w:val="28"/>
          <w:szCs w:val="28"/>
          <w:lang w:val="ru-RU" w:eastAsia="ru-RU"/>
        </w:rPr>
      </w:pPr>
      <w:r w:rsidRPr="00F64140">
        <w:rPr>
          <w:rFonts w:ascii="Times New Roman" w:eastAsia="Times New Roman" w:hAnsi="Times New Roman" w:cs="Times New Roman"/>
          <w:sz w:val="28"/>
          <w:szCs w:val="28"/>
          <w:lang w:val="ru-RU" w:eastAsia="ru-RU"/>
        </w:rPr>
        <w:t xml:space="preserve">В целях увеличения индекса качества городской среды с 2018 года </w:t>
      </w:r>
      <w:r>
        <w:rPr>
          <w:rFonts w:ascii="Times New Roman" w:eastAsia="Times New Roman" w:hAnsi="Times New Roman" w:cs="Times New Roman"/>
          <w:sz w:val="28"/>
          <w:szCs w:val="28"/>
          <w:lang w:val="ru-RU" w:eastAsia="ru-RU"/>
        </w:rPr>
        <w:t>на территории район принимает участие в</w:t>
      </w:r>
      <w:r w:rsidRPr="00F64140">
        <w:rPr>
          <w:rFonts w:ascii="Times New Roman" w:eastAsia="Times New Roman" w:hAnsi="Times New Roman" w:cs="Times New Roman"/>
          <w:sz w:val="28"/>
          <w:szCs w:val="28"/>
          <w:lang w:val="ru-RU" w:eastAsia="ru-RU"/>
        </w:rPr>
        <w:t xml:space="preserve"> федеральном проекте </w:t>
      </w:r>
      <w:r>
        <w:rPr>
          <w:rFonts w:ascii="Times New Roman" w:eastAsia="Times New Roman" w:hAnsi="Times New Roman" w:cs="Times New Roman"/>
          <w:sz w:val="28"/>
          <w:szCs w:val="28"/>
          <w:lang w:val="ru-RU" w:eastAsia="ru-RU"/>
        </w:rPr>
        <w:t>"</w:t>
      </w:r>
      <w:r w:rsidRPr="00F64140">
        <w:rPr>
          <w:rFonts w:ascii="Times New Roman" w:eastAsia="Times New Roman" w:hAnsi="Times New Roman" w:cs="Times New Roman"/>
          <w:bCs/>
          <w:sz w:val="28"/>
          <w:szCs w:val="28"/>
          <w:lang w:val="ru-RU" w:eastAsia="ru-RU"/>
        </w:rPr>
        <w:t>Формирование комфортной городской среды</w:t>
      </w:r>
      <w:r>
        <w:rPr>
          <w:rFonts w:ascii="Times New Roman" w:eastAsia="Times New Roman" w:hAnsi="Times New Roman" w:cs="Times New Roman"/>
          <w:bCs/>
          <w:sz w:val="28"/>
          <w:szCs w:val="28"/>
          <w:lang w:val="ru-RU" w:eastAsia="ru-RU"/>
        </w:rPr>
        <w:t>"</w:t>
      </w:r>
      <w:r w:rsidRPr="00F64140">
        <w:rPr>
          <w:rFonts w:ascii="Times New Roman" w:eastAsia="Times New Roman" w:hAnsi="Times New Roman" w:cs="Times New Roman"/>
          <w:bCs/>
          <w:sz w:val="28"/>
          <w:szCs w:val="28"/>
          <w:lang w:val="ru-RU" w:eastAsia="ru-RU"/>
        </w:rPr>
        <w:t>.</w:t>
      </w:r>
      <w:r w:rsidRPr="00F64140">
        <w:rPr>
          <w:rFonts w:ascii="Times New Roman" w:eastAsia="Times New Roman" w:hAnsi="Times New Roman" w:cs="Times New Roman"/>
          <w:sz w:val="28"/>
          <w:szCs w:val="28"/>
          <w:lang w:val="ru-RU" w:eastAsia="ru-RU"/>
        </w:rPr>
        <w:t xml:space="preserve"> Проводятся мероприятия по благоустройству общественных городских пространств. Отбор общественных территорий, подлежащих благоустройству, происходит посредством сбора голосов и предложений от жителей муниципального образования. Благоустроены такие территории как:</w:t>
      </w:r>
    </w:p>
    <w:p w:rsidR="00F64140" w:rsidRPr="00F64140" w:rsidRDefault="00F64140" w:rsidP="00F64140">
      <w:pPr>
        <w:pStyle w:val="af3"/>
        <w:ind w:firstLine="567"/>
        <w:jc w:val="both"/>
        <w:rPr>
          <w:rFonts w:eastAsiaTheme="majorEastAsia"/>
          <w:kern w:val="24"/>
          <w:sz w:val="28"/>
          <w:szCs w:val="28"/>
        </w:rPr>
      </w:pPr>
      <w:r w:rsidRPr="00F64140">
        <w:rPr>
          <w:rFonts w:eastAsiaTheme="majorEastAsia"/>
          <w:kern w:val="24"/>
          <w:sz w:val="28"/>
          <w:szCs w:val="28"/>
        </w:rPr>
        <w:t xml:space="preserve">2018 год </w:t>
      </w:r>
      <w:r>
        <w:rPr>
          <w:rFonts w:eastAsiaTheme="majorEastAsia"/>
          <w:kern w:val="24"/>
          <w:sz w:val="28"/>
          <w:szCs w:val="28"/>
        </w:rPr>
        <w:t>−</w:t>
      </w:r>
      <w:r w:rsidRPr="00F64140">
        <w:rPr>
          <w:rFonts w:eastAsiaTheme="majorEastAsia"/>
          <w:kern w:val="24"/>
          <w:sz w:val="28"/>
          <w:szCs w:val="28"/>
        </w:rPr>
        <w:t xml:space="preserve"> </w:t>
      </w:r>
      <w:r>
        <w:rPr>
          <w:rFonts w:eastAsiaTheme="majorEastAsia"/>
          <w:kern w:val="24"/>
          <w:sz w:val="28"/>
          <w:szCs w:val="28"/>
        </w:rPr>
        <w:t>"</w:t>
      </w:r>
      <w:r w:rsidRPr="00F64140">
        <w:rPr>
          <w:rFonts w:eastAsiaTheme="majorEastAsia"/>
          <w:kern w:val="24"/>
          <w:sz w:val="28"/>
          <w:szCs w:val="28"/>
        </w:rPr>
        <w:t>Парк культуры и отдыха</w:t>
      </w:r>
      <w:r>
        <w:rPr>
          <w:rFonts w:eastAsiaTheme="majorEastAsia"/>
          <w:kern w:val="24"/>
          <w:sz w:val="28"/>
          <w:szCs w:val="28"/>
        </w:rPr>
        <w:t>"</w:t>
      </w:r>
      <w:r w:rsidRPr="00F64140">
        <w:rPr>
          <w:rFonts w:eastAsiaTheme="majorEastAsia"/>
          <w:kern w:val="24"/>
          <w:sz w:val="28"/>
          <w:szCs w:val="28"/>
        </w:rPr>
        <w:t xml:space="preserve"> в г. Котельниково. </w:t>
      </w:r>
    </w:p>
    <w:p w:rsidR="00F64140" w:rsidRPr="00F64140" w:rsidRDefault="00F64140" w:rsidP="00F64140">
      <w:pPr>
        <w:spacing w:after="0"/>
        <w:ind w:firstLine="567"/>
        <w:jc w:val="both"/>
        <w:rPr>
          <w:rFonts w:ascii="Times New Roman" w:eastAsiaTheme="majorEastAsia" w:hAnsi="Times New Roman" w:cs="Times New Roman"/>
          <w:kern w:val="24"/>
          <w:sz w:val="28"/>
          <w:szCs w:val="28"/>
          <w:lang w:val="ru-RU"/>
        </w:rPr>
      </w:pPr>
      <w:r w:rsidRPr="00F64140">
        <w:rPr>
          <w:rFonts w:ascii="Times New Roman" w:eastAsiaTheme="majorEastAsia" w:hAnsi="Times New Roman" w:cs="Times New Roman"/>
          <w:kern w:val="24"/>
          <w:sz w:val="28"/>
          <w:szCs w:val="28"/>
          <w:lang w:val="ru-RU"/>
        </w:rPr>
        <w:t xml:space="preserve">2019 год – </w:t>
      </w:r>
      <w:r>
        <w:rPr>
          <w:rFonts w:ascii="Times New Roman" w:eastAsiaTheme="majorEastAsia" w:hAnsi="Times New Roman" w:cs="Times New Roman"/>
          <w:kern w:val="24"/>
          <w:sz w:val="28"/>
          <w:szCs w:val="28"/>
          <w:lang w:val="ru-RU"/>
        </w:rPr>
        <w:t>"</w:t>
      </w:r>
      <w:r w:rsidRPr="00F64140">
        <w:rPr>
          <w:rFonts w:ascii="Times New Roman" w:eastAsiaTheme="majorEastAsia" w:hAnsi="Times New Roman" w:cs="Times New Roman"/>
          <w:kern w:val="24"/>
          <w:sz w:val="28"/>
          <w:szCs w:val="28"/>
          <w:lang w:val="ru-RU"/>
        </w:rPr>
        <w:t>Парк им. Серафимовича</w:t>
      </w:r>
      <w:r>
        <w:rPr>
          <w:rFonts w:ascii="Times New Roman" w:eastAsiaTheme="majorEastAsia" w:hAnsi="Times New Roman" w:cs="Times New Roman"/>
          <w:kern w:val="24"/>
          <w:sz w:val="28"/>
          <w:szCs w:val="28"/>
          <w:lang w:val="ru-RU"/>
        </w:rPr>
        <w:t>"</w:t>
      </w:r>
      <w:r w:rsidRPr="00F64140">
        <w:rPr>
          <w:rFonts w:ascii="Times New Roman" w:eastAsiaTheme="majorEastAsia" w:hAnsi="Times New Roman" w:cs="Times New Roman"/>
          <w:kern w:val="24"/>
          <w:sz w:val="28"/>
          <w:szCs w:val="28"/>
          <w:lang w:val="ru-RU"/>
        </w:rPr>
        <w:t xml:space="preserve"> в г. Котельниково. </w:t>
      </w:r>
    </w:p>
    <w:p w:rsidR="00F64140" w:rsidRPr="00F64140" w:rsidRDefault="00F64140" w:rsidP="00F64140">
      <w:pPr>
        <w:spacing w:after="0" w:line="240" w:lineRule="auto"/>
        <w:ind w:firstLine="567"/>
        <w:jc w:val="both"/>
        <w:rPr>
          <w:rFonts w:ascii="Times New Roman" w:eastAsia="Times New Roman" w:hAnsi="Times New Roman" w:cs="Times New Roman"/>
          <w:sz w:val="28"/>
          <w:szCs w:val="28"/>
          <w:lang w:val="ru-RU" w:eastAsia="ru-RU"/>
        </w:rPr>
      </w:pPr>
      <w:r w:rsidRPr="00F64140">
        <w:rPr>
          <w:rFonts w:ascii="Times New Roman" w:eastAsia="Times New Roman" w:hAnsi="Times New Roman" w:cs="Times New Roman"/>
          <w:bCs/>
          <w:sz w:val="28"/>
          <w:szCs w:val="28"/>
          <w:lang w:val="ru-RU" w:eastAsia="ru-RU"/>
        </w:rPr>
        <w:t>2020-2021 год</w:t>
      </w:r>
      <w:r w:rsidRPr="00F6414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F64140">
        <w:rPr>
          <w:rFonts w:ascii="Times New Roman" w:eastAsia="Times New Roman" w:hAnsi="Times New Roman" w:cs="Times New Roman"/>
          <w:sz w:val="28"/>
          <w:szCs w:val="28"/>
          <w:lang w:val="ru-RU" w:eastAsia="ru-RU"/>
        </w:rPr>
        <w:t xml:space="preserve"> общественная территория по ул. Ремезова, ограниченная ул. Селиванова, ул. Мирная, ул.</w:t>
      </w:r>
      <w:r>
        <w:rPr>
          <w:rFonts w:ascii="Times New Roman" w:eastAsia="Times New Roman" w:hAnsi="Times New Roman" w:cs="Times New Roman"/>
          <w:sz w:val="28"/>
          <w:szCs w:val="28"/>
          <w:lang w:val="ru-RU" w:eastAsia="ru-RU"/>
        </w:rPr>
        <w:t xml:space="preserve"> </w:t>
      </w:r>
      <w:r w:rsidRPr="00F64140">
        <w:rPr>
          <w:rFonts w:ascii="Times New Roman" w:eastAsia="Times New Roman" w:hAnsi="Times New Roman" w:cs="Times New Roman"/>
          <w:sz w:val="28"/>
          <w:szCs w:val="28"/>
          <w:lang w:val="ru-RU" w:eastAsia="ru-RU"/>
        </w:rPr>
        <w:t xml:space="preserve">Некрасова </w:t>
      </w:r>
      <w:r>
        <w:rPr>
          <w:rFonts w:ascii="Times New Roman" w:eastAsia="Times New Roman" w:hAnsi="Times New Roman" w:cs="Times New Roman"/>
          <w:sz w:val="28"/>
          <w:szCs w:val="28"/>
          <w:lang w:val="ru-RU" w:eastAsia="ru-RU"/>
        </w:rPr>
        <w:t>"</w:t>
      </w:r>
      <w:r w:rsidRPr="00F64140">
        <w:rPr>
          <w:rFonts w:ascii="Times New Roman" w:eastAsia="Times New Roman" w:hAnsi="Times New Roman" w:cs="Times New Roman"/>
          <w:sz w:val="28"/>
          <w:szCs w:val="28"/>
          <w:lang w:val="ru-RU" w:eastAsia="ru-RU"/>
        </w:rPr>
        <w:t xml:space="preserve">Парк "Победы".       </w:t>
      </w:r>
    </w:p>
    <w:p w:rsidR="00F64140" w:rsidRPr="00F64140" w:rsidRDefault="00F64140" w:rsidP="00F64140">
      <w:pPr>
        <w:spacing w:after="0" w:line="240" w:lineRule="auto"/>
        <w:ind w:firstLine="567"/>
        <w:jc w:val="both"/>
        <w:rPr>
          <w:rFonts w:ascii="Times New Roman" w:eastAsia="Times New Roman" w:hAnsi="Times New Roman" w:cs="Times New Roman"/>
          <w:sz w:val="28"/>
          <w:szCs w:val="28"/>
          <w:lang w:val="ru-RU" w:eastAsia="ru-RU"/>
        </w:rPr>
      </w:pPr>
      <w:r w:rsidRPr="00F64140">
        <w:rPr>
          <w:rFonts w:ascii="Times New Roman" w:eastAsia="Times New Roman" w:hAnsi="Times New Roman" w:cs="Times New Roman"/>
          <w:sz w:val="28"/>
          <w:szCs w:val="28"/>
          <w:lang w:val="ru-RU" w:eastAsia="ru-RU"/>
        </w:rPr>
        <w:t xml:space="preserve">2022 год </w:t>
      </w:r>
      <w:r>
        <w:rPr>
          <w:rFonts w:ascii="Times New Roman" w:eastAsia="Times New Roman" w:hAnsi="Times New Roman" w:cs="Times New Roman"/>
          <w:sz w:val="28"/>
          <w:szCs w:val="28"/>
          <w:lang w:val="ru-RU" w:eastAsia="ru-RU"/>
        </w:rPr>
        <w:t>−</w:t>
      </w:r>
      <w:r w:rsidRPr="00F64140">
        <w:rPr>
          <w:rFonts w:ascii="Times New Roman" w:eastAsia="Times New Roman" w:hAnsi="Times New Roman" w:cs="Times New Roman"/>
          <w:sz w:val="28"/>
          <w:szCs w:val="28"/>
          <w:lang w:val="ru-RU" w:eastAsia="ru-RU"/>
        </w:rPr>
        <w:t xml:space="preserve"> общественная территория ул. Ротмистрова в границах улиц Ленина</w:t>
      </w:r>
      <w:r>
        <w:rPr>
          <w:rFonts w:ascii="Times New Roman" w:eastAsia="Times New Roman" w:hAnsi="Times New Roman" w:cs="Times New Roman"/>
          <w:sz w:val="28"/>
          <w:szCs w:val="28"/>
          <w:lang w:val="ru-RU" w:eastAsia="ru-RU"/>
        </w:rPr>
        <w:t xml:space="preserve"> −</w:t>
      </w:r>
      <w:r w:rsidRPr="00F64140">
        <w:rPr>
          <w:rFonts w:ascii="Times New Roman" w:eastAsia="Times New Roman" w:hAnsi="Times New Roman" w:cs="Times New Roman"/>
          <w:sz w:val="28"/>
          <w:szCs w:val="28"/>
          <w:lang w:val="ru-RU" w:eastAsia="ru-RU"/>
        </w:rPr>
        <w:t xml:space="preserve"> Железнодорожная г. Котельниково.</w:t>
      </w:r>
    </w:p>
    <w:p w:rsidR="00F64140" w:rsidRPr="00F64140" w:rsidRDefault="00F64140" w:rsidP="00F64140">
      <w:pPr>
        <w:spacing w:after="0" w:line="240" w:lineRule="auto"/>
        <w:ind w:firstLine="567"/>
        <w:jc w:val="both"/>
        <w:rPr>
          <w:rFonts w:ascii="Times New Roman" w:hAnsi="Times New Roman" w:cs="Times New Roman"/>
          <w:sz w:val="28"/>
          <w:szCs w:val="28"/>
          <w:lang w:val="ru-RU"/>
        </w:rPr>
      </w:pPr>
      <w:r w:rsidRPr="00F64140">
        <w:rPr>
          <w:rFonts w:ascii="Times New Roman" w:eastAsiaTheme="minorEastAsia" w:hAnsi="Times New Roman" w:cs="Times New Roman"/>
          <w:bCs/>
          <w:sz w:val="28"/>
          <w:szCs w:val="28"/>
          <w:lang w:val="ru-RU" w:eastAsia="ru-RU"/>
        </w:rPr>
        <w:t>2023</w:t>
      </w:r>
      <w:r>
        <w:rPr>
          <w:rFonts w:ascii="Times New Roman" w:eastAsiaTheme="minorEastAsia" w:hAnsi="Times New Roman" w:cs="Times New Roman"/>
          <w:bCs/>
          <w:sz w:val="28"/>
          <w:szCs w:val="28"/>
          <w:lang w:val="ru-RU" w:eastAsia="ru-RU"/>
        </w:rPr>
        <w:t xml:space="preserve"> </w:t>
      </w:r>
      <w:r w:rsidRPr="00F64140">
        <w:rPr>
          <w:rFonts w:ascii="Times New Roman" w:eastAsiaTheme="minorEastAsia" w:hAnsi="Times New Roman" w:cs="Times New Roman"/>
          <w:bCs/>
          <w:sz w:val="28"/>
          <w:szCs w:val="28"/>
          <w:lang w:val="ru-RU" w:eastAsia="ru-RU"/>
        </w:rPr>
        <w:t xml:space="preserve">год </w:t>
      </w:r>
      <w:r>
        <w:rPr>
          <w:rFonts w:ascii="Times New Roman" w:eastAsiaTheme="minorEastAsia" w:hAnsi="Times New Roman" w:cs="Times New Roman"/>
          <w:sz w:val="28"/>
          <w:szCs w:val="28"/>
          <w:lang w:val="ru-RU" w:eastAsia="ru-RU"/>
        </w:rPr>
        <w:t>−</w:t>
      </w:r>
      <w:r w:rsidRPr="00F64140">
        <w:rPr>
          <w:rFonts w:ascii="Times New Roman" w:eastAsiaTheme="minorEastAsia" w:hAnsi="Times New Roman" w:cs="Times New Roman"/>
          <w:sz w:val="28"/>
          <w:szCs w:val="28"/>
          <w:lang w:val="ru-RU" w:eastAsia="ru-RU"/>
        </w:rPr>
        <w:t xml:space="preserve"> благоустройство Центральной площади города, 1 этап</w:t>
      </w:r>
      <w:r>
        <w:rPr>
          <w:rFonts w:ascii="Times New Roman" w:eastAsiaTheme="minorEastAsia" w:hAnsi="Times New Roman" w:cs="Times New Roman"/>
          <w:sz w:val="28"/>
          <w:szCs w:val="28"/>
          <w:lang w:val="ru-RU" w:eastAsia="ru-RU"/>
        </w:rPr>
        <w:t>.</w:t>
      </w:r>
      <w:r w:rsidRPr="00F64140">
        <w:rPr>
          <w:rFonts w:ascii="Times New Roman" w:eastAsiaTheme="minorEastAsia" w:hAnsi="Times New Roman" w:cs="Times New Roman"/>
          <w:sz w:val="28"/>
          <w:szCs w:val="28"/>
          <w:lang w:val="ru-RU" w:eastAsia="ru-RU"/>
        </w:rPr>
        <w:t xml:space="preserve"> </w:t>
      </w:r>
    </w:p>
    <w:p w:rsidR="00F64140" w:rsidRPr="00F64140" w:rsidRDefault="00F64140" w:rsidP="00F64140">
      <w:pPr>
        <w:spacing w:after="0" w:line="240" w:lineRule="auto"/>
        <w:ind w:firstLine="567"/>
        <w:jc w:val="both"/>
        <w:rPr>
          <w:rFonts w:ascii="Times New Roman" w:hAnsi="Times New Roman" w:cs="Times New Roman"/>
          <w:sz w:val="28"/>
          <w:szCs w:val="28"/>
          <w:lang w:val="ru-RU"/>
        </w:rPr>
      </w:pPr>
      <w:r w:rsidRPr="00F6414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F64140">
        <w:rPr>
          <w:rFonts w:ascii="Times New Roman" w:hAnsi="Times New Roman" w:cs="Times New Roman"/>
          <w:bCs/>
          <w:sz w:val="28"/>
          <w:szCs w:val="28"/>
          <w:lang w:val="ru-RU"/>
        </w:rPr>
        <w:t>2024</w:t>
      </w:r>
      <w:r w:rsidRPr="00F64140">
        <w:rPr>
          <w:rFonts w:ascii="Times New Roman" w:hAnsi="Times New Roman" w:cs="Times New Roman"/>
          <w:sz w:val="28"/>
          <w:szCs w:val="28"/>
          <w:lang w:val="ru-RU"/>
        </w:rPr>
        <w:t xml:space="preserve"> году запланированы работы по благоустройству Центральной площади города, 2 этап, а также общественной территории по ул. Ленина (от  здания администрации по ул. Ленина, д. 9 до ул. Чеснокова).</w:t>
      </w:r>
    </w:p>
    <w:p w:rsidR="00F64140" w:rsidRDefault="00F64140" w:rsidP="00F64140">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F64140">
        <w:rPr>
          <w:rFonts w:ascii="Times New Roman" w:hAnsi="Times New Roman" w:cs="Times New Roman"/>
          <w:sz w:val="28"/>
          <w:szCs w:val="28"/>
          <w:lang w:val="ru-RU"/>
        </w:rPr>
        <w:t xml:space="preserve"> 2022 году </w:t>
      </w:r>
      <w:r>
        <w:rPr>
          <w:rFonts w:ascii="Times New Roman" w:hAnsi="Times New Roman" w:cs="Times New Roman"/>
          <w:sz w:val="28"/>
          <w:szCs w:val="28"/>
          <w:lang w:val="ru-RU"/>
        </w:rPr>
        <w:t>Котельниковское городское поселение при участии ООО "ЕвроХим-ВолгаКалий" стало победителем</w:t>
      </w:r>
      <w:r w:rsidRPr="00F64140">
        <w:rPr>
          <w:rFonts w:ascii="Times New Roman" w:hAnsi="Times New Roman" w:cs="Times New Roman"/>
          <w:sz w:val="28"/>
          <w:szCs w:val="28"/>
          <w:lang w:val="ru-RU"/>
        </w:rPr>
        <w:t xml:space="preserve"> </w:t>
      </w:r>
      <w:r w:rsidRPr="00F64140">
        <w:rPr>
          <w:rFonts w:ascii="Times New Roman" w:hAnsi="Times New Roman" w:cs="Times New Roman"/>
          <w:bCs/>
          <w:sz w:val="28"/>
          <w:szCs w:val="28"/>
          <w:lang w:val="ru-RU"/>
        </w:rPr>
        <w:t>Всероссийск</w:t>
      </w:r>
      <w:r>
        <w:rPr>
          <w:rFonts w:ascii="Times New Roman" w:hAnsi="Times New Roman" w:cs="Times New Roman"/>
          <w:bCs/>
          <w:sz w:val="28"/>
          <w:szCs w:val="28"/>
          <w:lang w:val="ru-RU"/>
        </w:rPr>
        <w:t>ого конкурса</w:t>
      </w:r>
      <w:r w:rsidRPr="00F64140">
        <w:rPr>
          <w:rFonts w:ascii="Times New Roman" w:hAnsi="Times New Roman" w:cs="Times New Roman"/>
          <w:bCs/>
          <w:sz w:val="28"/>
          <w:szCs w:val="28"/>
          <w:lang w:val="ru-RU"/>
        </w:rPr>
        <w:t xml:space="preserve"> лучших проектов создания комфортной городской среды в малых городах и исторических поселениях</w:t>
      </w:r>
      <w:r>
        <w:rPr>
          <w:rFonts w:ascii="Times New Roman" w:hAnsi="Times New Roman" w:cs="Times New Roman"/>
          <w:bCs/>
          <w:sz w:val="28"/>
          <w:szCs w:val="28"/>
          <w:lang w:val="ru-RU"/>
        </w:rPr>
        <w:t xml:space="preserve"> </w:t>
      </w:r>
      <w:r w:rsidRPr="00F64140">
        <w:rPr>
          <w:rFonts w:ascii="Times New Roman" w:hAnsi="Times New Roman" w:cs="Times New Roman"/>
          <w:sz w:val="28"/>
          <w:szCs w:val="28"/>
          <w:lang w:val="ru-RU"/>
        </w:rPr>
        <w:t xml:space="preserve">с проектом комплексного благоустройства </w:t>
      </w:r>
      <w:r w:rsidRPr="00F64140">
        <w:rPr>
          <w:rFonts w:ascii="Times New Roman" w:hAnsi="Times New Roman" w:cs="Times New Roman"/>
          <w:bCs/>
          <w:sz w:val="28"/>
          <w:szCs w:val="28"/>
          <w:lang w:val="ru-RU"/>
        </w:rPr>
        <w:t xml:space="preserve">парка </w:t>
      </w:r>
      <w:r>
        <w:rPr>
          <w:rFonts w:ascii="Times New Roman" w:hAnsi="Times New Roman" w:cs="Times New Roman"/>
          <w:bCs/>
          <w:sz w:val="28"/>
          <w:szCs w:val="28"/>
          <w:lang w:val="ru-RU"/>
        </w:rPr>
        <w:t>"</w:t>
      </w:r>
      <w:r w:rsidRPr="00F64140">
        <w:rPr>
          <w:rFonts w:ascii="Times New Roman" w:hAnsi="Times New Roman" w:cs="Times New Roman"/>
          <w:bCs/>
          <w:sz w:val="28"/>
          <w:szCs w:val="28"/>
          <w:lang w:val="ru-RU"/>
        </w:rPr>
        <w:t>Аксайская дубрава</w:t>
      </w:r>
      <w:r>
        <w:rPr>
          <w:rFonts w:ascii="Times New Roman" w:hAnsi="Times New Roman" w:cs="Times New Roman"/>
          <w:bCs/>
          <w:sz w:val="28"/>
          <w:szCs w:val="28"/>
          <w:lang w:val="ru-RU"/>
        </w:rPr>
        <w:t>"</w:t>
      </w:r>
      <w:r w:rsidRPr="00F64140">
        <w:rPr>
          <w:rFonts w:ascii="Times New Roman" w:hAnsi="Times New Roman" w:cs="Times New Roman"/>
          <w:bCs/>
          <w:sz w:val="28"/>
          <w:szCs w:val="28"/>
          <w:lang w:val="ru-RU"/>
        </w:rPr>
        <w:t>, 1 этап</w:t>
      </w:r>
      <w:r w:rsidRPr="00F64140">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F64140">
        <w:rPr>
          <w:rFonts w:ascii="Times New Roman" w:hAnsi="Times New Roman" w:cs="Times New Roman"/>
          <w:sz w:val="28"/>
          <w:szCs w:val="28"/>
          <w:lang w:val="ru-RU"/>
        </w:rPr>
        <w:t>олуч</w:t>
      </w:r>
      <w:r>
        <w:rPr>
          <w:rFonts w:ascii="Times New Roman" w:hAnsi="Times New Roman" w:cs="Times New Roman"/>
          <w:sz w:val="28"/>
          <w:szCs w:val="28"/>
          <w:lang w:val="ru-RU"/>
        </w:rPr>
        <w:t>ен</w:t>
      </w:r>
      <w:r w:rsidRPr="00F64140">
        <w:rPr>
          <w:rFonts w:ascii="Times New Roman" w:hAnsi="Times New Roman" w:cs="Times New Roman"/>
          <w:sz w:val="28"/>
          <w:szCs w:val="28"/>
          <w:lang w:val="ru-RU"/>
        </w:rPr>
        <w:t xml:space="preserve"> грант на 85 млн. руб</w:t>
      </w:r>
      <w:r>
        <w:rPr>
          <w:rFonts w:ascii="Times New Roman" w:hAnsi="Times New Roman" w:cs="Times New Roman"/>
          <w:sz w:val="28"/>
          <w:szCs w:val="28"/>
          <w:lang w:val="ru-RU"/>
        </w:rPr>
        <w:t>лей</w:t>
      </w:r>
      <w:r w:rsidRPr="00F64140">
        <w:rPr>
          <w:rFonts w:ascii="Times New Roman" w:hAnsi="Times New Roman" w:cs="Times New Roman"/>
          <w:sz w:val="28"/>
          <w:szCs w:val="28"/>
          <w:lang w:val="ru-RU"/>
        </w:rPr>
        <w:t xml:space="preserve"> на его реализацию. В 2023 году </w:t>
      </w:r>
      <w:r>
        <w:rPr>
          <w:rFonts w:ascii="Times New Roman" w:hAnsi="Times New Roman" w:cs="Times New Roman"/>
          <w:sz w:val="28"/>
          <w:szCs w:val="28"/>
          <w:lang w:val="ru-RU"/>
        </w:rPr>
        <w:t>выполнена реализация проекта</w:t>
      </w:r>
      <w:r w:rsidRPr="00F64140">
        <w:rPr>
          <w:rFonts w:ascii="Times New Roman" w:hAnsi="Times New Roman" w:cs="Times New Roman"/>
          <w:sz w:val="28"/>
          <w:szCs w:val="28"/>
          <w:lang w:val="ru-RU"/>
        </w:rPr>
        <w:t>, 1 этап.</w:t>
      </w:r>
      <w:r>
        <w:rPr>
          <w:rFonts w:ascii="Times New Roman" w:hAnsi="Times New Roman" w:cs="Times New Roman"/>
          <w:sz w:val="28"/>
          <w:szCs w:val="28"/>
          <w:lang w:val="ru-RU"/>
        </w:rPr>
        <w:t xml:space="preserve"> </w:t>
      </w:r>
      <w:r w:rsidRPr="00F64140">
        <w:rPr>
          <w:rFonts w:ascii="Times New Roman" w:hAnsi="Times New Roman" w:cs="Times New Roman"/>
          <w:sz w:val="28"/>
          <w:szCs w:val="28"/>
          <w:lang w:val="ru-RU"/>
        </w:rPr>
        <w:tab/>
      </w:r>
    </w:p>
    <w:p w:rsidR="00F64140" w:rsidRPr="00F64140" w:rsidRDefault="00F64140" w:rsidP="00F64140">
      <w:pPr>
        <w:widowControl w:val="0"/>
        <w:tabs>
          <w:tab w:val="left" w:pos="567"/>
        </w:tabs>
        <w:spacing w:after="0" w:line="240" w:lineRule="auto"/>
        <w:ind w:firstLine="567"/>
        <w:jc w:val="both"/>
        <w:rPr>
          <w:rFonts w:ascii="Times New Roman" w:hAnsi="Times New Roman" w:cs="Times New Roman"/>
          <w:sz w:val="28"/>
          <w:szCs w:val="28"/>
          <w:lang w:val="ru-RU"/>
        </w:rPr>
      </w:pPr>
      <w:r w:rsidRPr="00F64140">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F64140">
        <w:rPr>
          <w:rFonts w:ascii="Times New Roman" w:hAnsi="Times New Roman" w:cs="Times New Roman"/>
          <w:bCs/>
          <w:sz w:val="28"/>
          <w:szCs w:val="28"/>
          <w:lang w:val="ru-RU"/>
        </w:rPr>
        <w:t>2024</w:t>
      </w:r>
      <w:r>
        <w:rPr>
          <w:rFonts w:ascii="Times New Roman" w:hAnsi="Times New Roman" w:cs="Times New Roman"/>
          <w:bCs/>
          <w:sz w:val="28"/>
          <w:szCs w:val="28"/>
          <w:lang w:val="ru-RU"/>
        </w:rPr>
        <w:t xml:space="preserve"> </w:t>
      </w:r>
      <w:r w:rsidRPr="00F64140">
        <w:rPr>
          <w:rFonts w:ascii="Times New Roman" w:hAnsi="Times New Roman" w:cs="Times New Roman"/>
          <w:sz w:val="28"/>
          <w:szCs w:val="28"/>
          <w:lang w:val="ru-RU"/>
        </w:rPr>
        <w:t>году продолжится благоустройство</w:t>
      </w:r>
      <w:r w:rsidRPr="00F64140">
        <w:rPr>
          <w:rFonts w:ascii="Times New Roman" w:hAnsi="Times New Roman" w:cs="Times New Roman"/>
          <w:bCs/>
          <w:sz w:val="28"/>
          <w:szCs w:val="28"/>
          <w:lang w:val="ru-RU"/>
        </w:rPr>
        <w:t xml:space="preserve"> парка </w:t>
      </w:r>
      <w:r>
        <w:rPr>
          <w:rFonts w:ascii="Times New Roman" w:hAnsi="Times New Roman" w:cs="Times New Roman"/>
          <w:bCs/>
          <w:sz w:val="28"/>
          <w:szCs w:val="28"/>
          <w:lang w:val="ru-RU"/>
        </w:rPr>
        <w:t>"</w:t>
      </w:r>
      <w:r w:rsidRPr="00F64140">
        <w:rPr>
          <w:rFonts w:ascii="Times New Roman" w:hAnsi="Times New Roman" w:cs="Times New Roman"/>
          <w:bCs/>
          <w:sz w:val="28"/>
          <w:szCs w:val="28"/>
          <w:lang w:val="ru-RU"/>
        </w:rPr>
        <w:t>Аксайская дубрава</w:t>
      </w:r>
      <w:r>
        <w:rPr>
          <w:rFonts w:ascii="Times New Roman" w:hAnsi="Times New Roman" w:cs="Times New Roman"/>
          <w:bCs/>
          <w:sz w:val="28"/>
          <w:szCs w:val="28"/>
          <w:lang w:val="ru-RU"/>
        </w:rPr>
        <w:t>"</w:t>
      </w:r>
      <w:r w:rsidRPr="00F64140">
        <w:rPr>
          <w:rFonts w:ascii="Times New Roman" w:hAnsi="Times New Roman" w:cs="Times New Roman"/>
          <w:bCs/>
          <w:sz w:val="28"/>
          <w:szCs w:val="28"/>
          <w:lang w:val="ru-RU"/>
        </w:rPr>
        <w:t>, 2 этап.</w:t>
      </w:r>
      <w:r w:rsidRPr="00F64140">
        <w:rPr>
          <w:rFonts w:ascii="Times New Roman" w:hAnsi="Times New Roman" w:cs="Times New Roman"/>
          <w:sz w:val="28"/>
          <w:szCs w:val="28"/>
          <w:lang w:val="ru-RU"/>
        </w:rPr>
        <w:tab/>
      </w:r>
      <w:r>
        <w:rPr>
          <w:rFonts w:ascii="Times New Roman" w:hAnsi="Times New Roman" w:cs="Times New Roman"/>
          <w:sz w:val="28"/>
          <w:szCs w:val="28"/>
          <w:lang w:val="ru-RU"/>
        </w:rPr>
        <w:t>Планируется</w:t>
      </w:r>
      <w:r w:rsidRPr="00F64140">
        <w:rPr>
          <w:rFonts w:ascii="Times New Roman" w:hAnsi="Times New Roman" w:cs="Times New Roman"/>
          <w:sz w:val="28"/>
          <w:szCs w:val="28"/>
          <w:lang w:val="ru-RU"/>
        </w:rPr>
        <w:t xml:space="preserve"> выполнить работы </w:t>
      </w:r>
      <w:r>
        <w:rPr>
          <w:rFonts w:ascii="Times New Roman" w:hAnsi="Times New Roman" w:cs="Times New Roman"/>
          <w:sz w:val="28"/>
          <w:szCs w:val="28"/>
          <w:lang w:val="ru-RU"/>
        </w:rPr>
        <w:t xml:space="preserve">3-го этапа </w:t>
      </w:r>
      <w:r w:rsidRPr="00F64140">
        <w:rPr>
          <w:rFonts w:ascii="Times New Roman" w:hAnsi="Times New Roman" w:cs="Times New Roman"/>
          <w:sz w:val="28"/>
          <w:szCs w:val="28"/>
          <w:lang w:val="ru-RU"/>
        </w:rPr>
        <w:t xml:space="preserve">по благоустройству </w:t>
      </w:r>
      <w:r w:rsidRPr="00F64140">
        <w:rPr>
          <w:rFonts w:ascii="Times New Roman" w:hAnsi="Times New Roman" w:cs="Times New Roman"/>
          <w:bCs/>
          <w:sz w:val="28"/>
          <w:szCs w:val="28"/>
          <w:lang w:val="ru-RU"/>
        </w:rPr>
        <w:t>парка</w:t>
      </w:r>
      <w:r>
        <w:rPr>
          <w:rFonts w:ascii="Times New Roman" w:hAnsi="Times New Roman" w:cs="Times New Roman"/>
          <w:bCs/>
          <w:sz w:val="28"/>
          <w:szCs w:val="28"/>
          <w:lang w:val="ru-RU"/>
        </w:rPr>
        <w:t xml:space="preserve"> </w:t>
      </w:r>
      <w:r w:rsidRPr="00F64140">
        <w:rPr>
          <w:rFonts w:ascii="Times New Roman" w:hAnsi="Times New Roman" w:cs="Times New Roman"/>
          <w:sz w:val="28"/>
          <w:szCs w:val="28"/>
          <w:lang w:val="ru-RU"/>
        </w:rPr>
        <w:t xml:space="preserve">путем участия во Всероссийском конкурсе в </w:t>
      </w:r>
      <w:r w:rsidRPr="00F64140">
        <w:rPr>
          <w:rFonts w:ascii="Times New Roman" w:hAnsi="Times New Roman" w:cs="Times New Roman"/>
          <w:bCs/>
          <w:sz w:val="28"/>
          <w:szCs w:val="28"/>
          <w:lang w:val="ru-RU"/>
        </w:rPr>
        <w:t>2024</w:t>
      </w:r>
      <w:r w:rsidRPr="00F64140">
        <w:rPr>
          <w:rFonts w:ascii="Times New Roman" w:hAnsi="Times New Roman" w:cs="Times New Roman"/>
          <w:sz w:val="28"/>
          <w:szCs w:val="28"/>
          <w:lang w:val="ru-RU"/>
        </w:rPr>
        <w:t xml:space="preserve"> году. В случае победы работы по благоустройству третьего этапа парка будут выполнены в </w:t>
      </w:r>
      <w:r w:rsidRPr="00F64140">
        <w:rPr>
          <w:rFonts w:ascii="Times New Roman" w:hAnsi="Times New Roman" w:cs="Times New Roman"/>
          <w:bCs/>
          <w:sz w:val="28"/>
          <w:szCs w:val="28"/>
          <w:lang w:val="ru-RU"/>
        </w:rPr>
        <w:t>2025</w:t>
      </w:r>
      <w:r w:rsidRPr="00F64140">
        <w:rPr>
          <w:rFonts w:ascii="Times New Roman" w:hAnsi="Times New Roman" w:cs="Times New Roman"/>
          <w:sz w:val="28"/>
          <w:szCs w:val="28"/>
          <w:lang w:val="ru-RU"/>
        </w:rPr>
        <w:t xml:space="preserve"> году.</w:t>
      </w:r>
    </w:p>
    <w:p w:rsidR="00AE108C" w:rsidRPr="00AE108C" w:rsidRDefault="00AE108C" w:rsidP="00F64140">
      <w:pPr>
        <w:widowControl w:val="0"/>
        <w:spacing w:after="0" w:line="240" w:lineRule="auto"/>
        <w:ind w:firstLine="567"/>
        <w:jc w:val="both"/>
        <w:rPr>
          <w:rFonts w:ascii="Times New Roman" w:hAnsi="Times New Roman" w:cs="Times New Roman"/>
          <w:sz w:val="28"/>
          <w:szCs w:val="28"/>
          <w:lang w:val="ru-RU"/>
        </w:rPr>
      </w:pPr>
      <w:r w:rsidRPr="00AE108C">
        <w:rPr>
          <w:rFonts w:ascii="Times New Roman" w:hAnsi="Times New Roman" w:cs="Times New Roman"/>
          <w:sz w:val="28"/>
          <w:szCs w:val="28"/>
          <w:lang w:val="ru-RU"/>
        </w:rPr>
        <w:t xml:space="preserve">Приведение автомобильных дорог в нормативное состояние − одна из </w:t>
      </w:r>
      <w:r w:rsidRPr="00AE108C">
        <w:rPr>
          <w:rFonts w:ascii="Times New Roman" w:hAnsi="Times New Roman" w:cs="Times New Roman"/>
          <w:sz w:val="28"/>
          <w:szCs w:val="28"/>
          <w:lang w:val="ru-RU"/>
        </w:rPr>
        <w:lastRenderedPageBreak/>
        <w:t>важнейших задач в сфере благоустройства и обеспечения безопасности жизни. В 2022 году за счет средств дорожного фонда, на территории сельских поселений выполнены мероприятия по ремонту автомобильных дорог с твердым покрытием, общей протяженностью 2,3 км на сумму около 4,0 млн. рублей, а также мероприятия по содержанию автомобильных дорог местного значения общей протяженностью 70 км на сумму более 12 млн. рублей.</w:t>
      </w:r>
    </w:p>
    <w:p w:rsidR="00AE108C" w:rsidRPr="00AE108C" w:rsidRDefault="00AE108C" w:rsidP="00F64140">
      <w:pPr>
        <w:widowControl w:val="0"/>
        <w:spacing w:after="0" w:line="240" w:lineRule="atLeast"/>
        <w:ind w:right="-30" w:firstLine="567"/>
        <w:jc w:val="both"/>
        <w:rPr>
          <w:rFonts w:ascii="Times New Roman" w:eastAsia="Times New Roman" w:hAnsi="Times New Roman" w:cs="Times New Roman"/>
          <w:sz w:val="28"/>
          <w:szCs w:val="28"/>
          <w:lang w:val="ru-RU" w:eastAsia="ru-RU"/>
        </w:rPr>
      </w:pPr>
      <w:r w:rsidRPr="00AE108C">
        <w:rPr>
          <w:rFonts w:ascii="Times New Roman" w:hAnsi="Times New Roman" w:cs="Times New Roman"/>
          <w:sz w:val="28"/>
          <w:szCs w:val="28"/>
          <w:lang w:val="ru-RU"/>
        </w:rPr>
        <w:t xml:space="preserve">За счет средств областной субсидии на </w:t>
      </w:r>
      <w:r w:rsidRPr="00AE108C">
        <w:rPr>
          <w:rFonts w:ascii="Times New Roman" w:eastAsia="Times New Roman" w:hAnsi="Times New Roman" w:cs="Times New Roman"/>
          <w:sz w:val="28"/>
          <w:szCs w:val="28"/>
          <w:lang w:val="ru-RU" w:eastAsia="ru-RU"/>
        </w:rPr>
        <w:t>реализацию мероприятий в сфере дорожной деятельности в отношении автомобильных дорог общего пользования местного значения проведено грейдирование грунтовых дорог протяженностью 82,5 км на сумму 942 тыс. рублей.</w:t>
      </w:r>
    </w:p>
    <w:p w:rsidR="00AE108C" w:rsidRPr="00AE108C" w:rsidRDefault="00AE108C" w:rsidP="00F64140">
      <w:pPr>
        <w:widowControl w:val="0"/>
        <w:spacing w:after="0" w:line="240" w:lineRule="atLeast"/>
        <w:ind w:right="-30" w:firstLine="567"/>
        <w:jc w:val="both"/>
        <w:rPr>
          <w:rFonts w:ascii="Times New Roman" w:eastAsia="Times New Roman" w:hAnsi="Times New Roman" w:cs="Times New Roman"/>
          <w:sz w:val="28"/>
          <w:szCs w:val="28"/>
          <w:lang w:val="ru-RU" w:eastAsia="ru-RU"/>
        </w:rPr>
      </w:pPr>
      <w:r w:rsidRPr="00AE108C">
        <w:rPr>
          <w:rFonts w:ascii="Times New Roman" w:eastAsia="Times New Roman" w:hAnsi="Times New Roman" w:cs="Times New Roman"/>
          <w:sz w:val="28"/>
          <w:szCs w:val="28"/>
          <w:lang w:val="ru-RU" w:eastAsia="ru-RU"/>
        </w:rPr>
        <w:t>В сельских поселениях за счет средств данной субсидии выполнены мероприятия по ремонту и содержанию автомобильных дорог с твердым и грунтовым покрытием общей протяженностью 95,7 км на сумму 7,8 млн. рублей.</w:t>
      </w:r>
    </w:p>
    <w:p w:rsidR="00AE108C" w:rsidRPr="00AE108C" w:rsidRDefault="00AE108C" w:rsidP="00F64140">
      <w:pPr>
        <w:widowControl w:val="0"/>
        <w:spacing w:after="0" w:line="240" w:lineRule="atLeast"/>
        <w:ind w:firstLine="567"/>
        <w:jc w:val="both"/>
        <w:rPr>
          <w:rFonts w:ascii="Times New Roman" w:hAnsi="Times New Roman" w:cs="Times New Roman"/>
          <w:sz w:val="28"/>
          <w:szCs w:val="28"/>
          <w:lang w:val="ru-RU"/>
        </w:rPr>
      </w:pPr>
      <w:r w:rsidRPr="00AE108C">
        <w:rPr>
          <w:rFonts w:ascii="Times New Roman" w:hAnsi="Times New Roman" w:cs="Times New Roman"/>
          <w:sz w:val="28"/>
          <w:szCs w:val="28"/>
          <w:lang w:val="ru-RU"/>
        </w:rPr>
        <w:t>В г. Котельниково в рамках муниципальной программы "Развитие транспортной системы и обеспечение безопасности дорожного движения в Котельниковском городском поселении" выполнены работы по содержанию автомобильных дорог местного значения на общую сумму 16,4 млн. рублей.</w:t>
      </w:r>
    </w:p>
    <w:p w:rsidR="00AE108C" w:rsidRPr="00AE108C" w:rsidRDefault="00AE108C" w:rsidP="00F64140">
      <w:pPr>
        <w:widowControl w:val="0"/>
        <w:spacing w:after="0" w:line="240" w:lineRule="atLeast"/>
        <w:ind w:firstLine="567"/>
        <w:jc w:val="both"/>
        <w:rPr>
          <w:rFonts w:ascii="Times New Roman" w:hAnsi="Times New Roman" w:cs="Times New Roman"/>
          <w:sz w:val="28"/>
          <w:szCs w:val="28"/>
          <w:lang w:val="ru-RU"/>
        </w:rPr>
      </w:pPr>
      <w:r w:rsidRPr="00AE108C">
        <w:rPr>
          <w:rFonts w:ascii="Times New Roman" w:hAnsi="Times New Roman" w:cs="Times New Roman"/>
          <w:sz w:val="28"/>
          <w:szCs w:val="28"/>
          <w:lang w:val="ru-RU"/>
        </w:rPr>
        <w:t xml:space="preserve">За счет средств местного бюджета на территории городского поселения был произведён ремонт автомобильных дорог с твердым покрытием протяженностью 2,27 км на сумму 16,9 млн. рублей. </w:t>
      </w:r>
    </w:p>
    <w:p w:rsidR="00AE108C" w:rsidRDefault="00AE108C" w:rsidP="00F64140">
      <w:pPr>
        <w:widowControl w:val="0"/>
        <w:spacing w:after="0" w:line="240" w:lineRule="atLeast"/>
        <w:ind w:firstLine="567"/>
        <w:jc w:val="both"/>
        <w:rPr>
          <w:rFonts w:ascii="Times New Roman" w:eastAsia="Times New Roman" w:hAnsi="Times New Roman" w:cs="Times New Roman"/>
          <w:sz w:val="28"/>
          <w:szCs w:val="28"/>
          <w:lang w:val="ru-RU" w:eastAsia="ru-RU"/>
        </w:rPr>
      </w:pPr>
      <w:r w:rsidRPr="00AE108C">
        <w:rPr>
          <w:rFonts w:ascii="Times New Roman" w:hAnsi="Times New Roman" w:cs="Times New Roman"/>
          <w:sz w:val="28"/>
          <w:szCs w:val="28"/>
          <w:lang w:val="ru-RU"/>
        </w:rPr>
        <w:t xml:space="preserve">За счет средств областной субсидии на </w:t>
      </w:r>
      <w:r w:rsidRPr="00AE108C">
        <w:rPr>
          <w:rFonts w:ascii="Times New Roman" w:eastAsia="Times New Roman" w:hAnsi="Times New Roman" w:cs="Times New Roman"/>
          <w:sz w:val="28"/>
          <w:szCs w:val="28"/>
          <w:lang w:val="ru-RU" w:eastAsia="ru-RU"/>
        </w:rPr>
        <w:t>реализацию мероприятий в сфере дорожной деятельности по ул. Цимлянской в г. Котельниково произведен ремонт автомобильной дороги протяженностью 320 м на сумму 1,7 млн. рублей.</w:t>
      </w:r>
    </w:p>
    <w:p w:rsidR="00BC068D" w:rsidRDefault="00BC068D" w:rsidP="00F64140">
      <w:pPr>
        <w:widowControl w:val="0"/>
        <w:spacing w:after="0" w:line="240" w:lineRule="atLeast"/>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2024-2026 годах планируется</w:t>
      </w:r>
      <w:r w:rsidR="007F4C25">
        <w:rPr>
          <w:rFonts w:ascii="Times New Roman" w:eastAsia="Times New Roman" w:hAnsi="Times New Roman" w:cs="Times New Roman"/>
          <w:sz w:val="28"/>
          <w:szCs w:val="28"/>
          <w:lang w:val="ru-RU" w:eastAsia="ru-RU"/>
        </w:rPr>
        <w:t xml:space="preserve"> выполнить устройство щебёночного покрытия межпоселковых грунтовых дорог Котельниковского района:</w:t>
      </w:r>
    </w:p>
    <w:p w:rsidR="007F4C25" w:rsidRPr="007F4C25" w:rsidRDefault="007F4C25" w:rsidP="00F64140">
      <w:pPr>
        <w:widowControl w:val="0"/>
        <w:spacing w:after="0" w:line="240" w:lineRule="atLeast"/>
        <w:ind w:firstLine="567"/>
        <w:jc w:val="both"/>
        <w:rPr>
          <w:rFonts w:ascii="Times New Roman" w:eastAsia="Times New Roman" w:hAnsi="Times New Roman" w:cs="Times New Roman"/>
          <w:color w:val="000000"/>
          <w:sz w:val="28"/>
          <w:szCs w:val="28"/>
          <w:lang w:val="ru-RU" w:eastAsia="ru-RU"/>
        </w:rPr>
      </w:pPr>
      <w:r w:rsidRPr="007F4C25">
        <w:rPr>
          <w:rFonts w:ascii="Times New Roman" w:eastAsia="Times New Roman" w:hAnsi="Times New Roman" w:cs="Times New Roman"/>
          <w:color w:val="000000"/>
          <w:sz w:val="28"/>
          <w:szCs w:val="28"/>
          <w:lang w:val="ru-RU" w:eastAsia="ru-RU"/>
        </w:rPr>
        <w:t xml:space="preserve">− </w:t>
      </w:r>
      <w:r w:rsidRPr="00BC068D">
        <w:rPr>
          <w:rFonts w:ascii="Times New Roman" w:eastAsia="Times New Roman" w:hAnsi="Times New Roman" w:cs="Times New Roman"/>
          <w:color w:val="000000"/>
          <w:sz w:val="28"/>
          <w:szCs w:val="28"/>
          <w:lang w:val="ru-RU" w:eastAsia="ru-RU"/>
        </w:rPr>
        <w:t>ж.д. станция Чилеково - х. Небыков протяженностью 1,1 км</w:t>
      </w:r>
      <w:r w:rsidRPr="007F4C25">
        <w:rPr>
          <w:rFonts w:ascii="Times New Roman" w:eastAsia="Times New Roman" w:hAnsi="Times New Roman" w:cs="Times New Roman"/>
          <w:color w:val="000000"/>
          <w:sz w:val="28"/>
          <w:szCs w:val="28"/>
          <w:lang w:val="ru-RU" w:eastAsia="ru-RU"/>
        </w:rPr>
        <w:t>;</w:t>
      </w:r>
    </w:p>
    <w:p w:rsidR="007F4C25" w:rsidRPr="007F4C25" w:rsidRDefault="007F4C25" w:rsidP="00F64140">
      <w:pPr>
        <w:widowControl w:val="0"/>
        <w:spacing w:after="0" w:line="240" w:lineRule="atLeast"/>
        <w:ind w:firstLine="567"/>
        <w:jc w:val="both"/>
        <w:rPr>
          <w:rFonts w:ascii="Times New Roman" w:eastAsia="Times New Roman" w:hAnsi="Times New Roman" w:cs="Times New Roman"/>
          <w:color w:val="000000"/>
          <w:sz w:val="28"/>
          <w:szCs w:val="28"/>
          <w:lang w:val="ru-RU" w:eastAsia="ru-RU"/>
        </w:rPr>
      </w:pPr>
      <w:r w:rsidRPr="007F4C25">
        <w:rPr>
          <w:rFonts w:ascii="Times New Roman" w:eastAsia="Times New Roman" w:hAnsi="Times New Roman" w:cs="Times New Roman"/>
          <w:color w:val="000000"/>
          <w:sz w:val="28"/>
          <w:szCs w:val="28"/>
          <w:lang w:val="ru-RU" w:eastAsia="ru-RU"/>
        </w:rPr>
        <w:t xml:space="preserve">− </w:t>
      </w:r>
      <w:r w:rsidRPr="00BC068D">
        <w:rPr>
          <w:rFonts w:ascii="Times New Roman" w:eastAsia="Times New Roman" w:hAnsi="Times New Roman" w:cs="Times New Roman"/>
          <w:color w:val="000000"/>
          <w:sz w:val="28"/>
          <w:szCs w:val="28"/>
          <w:lang w:val="ru-RU" w:eastAsia="ru-RU"/>
        </w:rPr>
        <w:t xml:space="preserve">ж/д ст. Чилеково - х. Небыков протяжённостью </w:t>
      </w:r>
      <w:r w:rsidRPr="007F4C25">
        <w:rPr>
          <w:rFonts w:ascii="Times New Roman" w:eastAsia="Times New Roman" w:hAnsi="Times New Roman" w:cs="Times New Roman"/>
          <w:color w:val="000000"/>
          <w:sz w:val="28"/>
          <w:szCs w:val="28"/>
          <w:lang w:val="ru-RU" w:eastAsia="ru-RU"/>
        </w:rPr>
        <w:t>1,5</w:t>
      </w:r>
      <w:r w:rsidRPr="00BC068D">
        <w:rPr>
          <w:rFonts w:ascii="Times New Roman" w:eastAsia="Times New Roman" w:hAnsi="Times New Roman" w:cs="Times New Roman"/>
          <w:color w:val="000000"/>
          <w:sz w:val="28"/>
          <w:szCs w:val="28"/>
          <w:lang w:val="ru-RU" w:eastAsia="ru-RU"/>
        </w:rPr>
        <w:t xml:space="preserve"> км</w:t>
      </w:r>
      <w:r w:rsidRPr="007F4C25">
        <w:rPr>
          <w:rFonts w:ascii="Times New Roman" w:eastAsia="Times New Roman" w:hAnsi="Times New Roman" w:cs="Times New Roman"/>
          <w:color w:val="000000"/>
          <w:sz w:val="28"/>
          <w:szCs w:val="28"/>
          <w:lang w:val="ru-RU" w:eastAsia="ru-RU"/>
        </w:rPr>
        <w:t>.</w:t>
      </w:r>
    </w:p>
    <w:p w:rsidR="004C6BF7" w:rsidRPr="004C6BF7" w:rsidRDefault="004C6BF7" w:rsidP="00F64140">
      <w:pPr>
        <w:widowControl w:val="0"/>
        <w:spacing w:after="0" w:line="240" w:lineRule="auto"/>
        <w:ind w:firstLine="567"/>
        <w:jc w:val="both"/>
        <w:rPr>
          <w:rFonts w:ascii="Times New Roman" w:hAnsi="Times New Roman" w:cs="Times New Roman"/>
          <w:sz w:val="28"/>
          <w:szCs w:val="28"/>
          <w:lang w:val="ru-RU"/>
        </w:rPr>
      </w:pPr>
      <w:r w:rsidRPr="004C6BF7">
        <w:rPr>
          <w:rFonts w:ascii="Times New Roman" w:hAnsi="Times New Roman" w:cs="Times New Roman"/>
          <w:sz w:val="28"/>
          <w:szCs w:val="28"/>
          <w:lang w:val="ru-RU"/>
        </w:rPr>
        <w:t>Котельниковским городским поселением в 2024-2026 годах планируется выполнить ремонт следующих дорог:</w:t>
      </w:r>
    </w:p>
    <w:p w:rsidR="004C6BF7" w:rsidRPr="004C6BF7" w:rsidRDefault="004C6BF7" w:rsidP="00F64140">
      <w:pPr>
        <w:widowControl w:val="0"/>
        <w:spacing w:after="0" w:line="240" w:lineRule="auto"/>
        <w:ind w:firstLine="567"/>
        <w:jc w:val="both"/>
        <w:rPr>
          <w:rFonts w:ascii="Times New Roman" w:hAnsi="Times New Roman" w:cs="Times New Roman"/>
          <w:sz w:val="28"/>
          <w:szCs w:val="28"/>
          <w:lang w:val="ru-RU"/>
        </w:rPr>
      </w:pPr>
      <w:r w:rsidRPr="004C6BF7">
        <w:rPr>
          <w:rFonts w:ascii="Times New Roman" w:hAnsi="Times New Roman" w:cs="Times New Roman"/>
          <w:sz w:val="28"/>
          <w:szCs w:val="28"/>
          <w:lang w:val="ru-RU"/>
        </w:rPr>
        <w:t>− ул. Орлова (Куйбышева</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Новоселов), ул. Лесная (от плотины до ул. Ротмистрова), ул. Луначарского (Воровского-Красная),  ул. 3-я гвардейская (Волгоградская</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Калинина), ул. Малиновского (часть), ул. Садовая (часть), ул. Мусатова, ул. Лермонтова, ул. К. Маркса (Родина-Полякова), ул. Ленина (Урицкого-Кравченко), ул. Волгодонская (Сербина</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C6BF7">
        <w:rPr>
          <w:rFonts w:ascii="Times New Roman" w:hAnsi="Times New Roman" w:cs="Times New Roman"/>
          <w:sz w:val="28"/>
          <w:szCs w:val="28"/>
          <w:lang w:val="ru-RU"/>
        </w:rPr>
        <w:t>Полегалова) .</w:t>
      </w:r>
    </w:p>
    <w:p w:rsidR="004C6BF7" w:rsidRPr="004C6BF7" w:rsidRDefault="004C6BF7" w:rsidP="00F64140">
      <w:pPr>
        <w:widowControl w:val="0"/>
        <w:spacing w:after="0" w:line="240" w:lineRule="auto"/>
        <w:ind w:firstLine="567"/>
        <w:jc w:val="both"/>
        <w:rPr>
          <w:rFonts w:ascii="Times New Roman" w:eastAsia="Times New Roman" w:hAnsi="Times New Roman" w:cs="Times New Roman"/>
          <w:sz w:val="28"/>
          <w:szCs w:val="28"/>
          <w:lang w:val="ru-RU" w:eastAsia="ru-RU"/>
        </w:rPr>
      </w:pPr>
      <w:r w:rsidRPr="004C6BF7">
        <w:rPr>
          <w:rFonts w:ascii="Times New Roman" w:eastAsia="Times New Roman" w:hAnsi="Times New Roman" w:cs="Times New Roman"/>
          <w:sz w:val="28"/>
          <w:szCs w:val="28"/>
          <w:lang w:val="ru-RU" w:eastAsia="ru-RU"/>
        </w:rPr>
        <w:t>Кроме того, запланирована масштабная работа по приведению пешеходных переходов на территории города в соответствие с национальными стандартами.</w:t>
      </w:r>
    </w:p>
    <w:p w:rsidR="00CE5B7B" w:rsidRDefault="00695300" w:rsidP="00F64140">
      <w:pPr>
        <w:widowControl w:val="0"/>
        <w:spacing w:after="0" w:line="240" w:lineRule="auto"/>
        <w:ind w:firstLine="567"/>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 xml:space="preserve">В границах населенных пунктов сельских поселений планируется устройство щебёночного покрытия автомобильных дорог: в 2024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6,3 км на сумму 11,4 млн. рублей, в 2025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5,4 км на сумму 11,9 млн. рублей, в 2026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4,2 км на сумму 9,7 млн. рублей. Кроме того, планируется ремонт асфальтового покрытия: в 2024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750 м на сумму 4,2 млн. рублей, в 2025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650 м на сумму 3,8 млн. рублей, в 2026 году </w:t>
      </w:r>
      <w:r w:rsidR="00567C3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600 м на сумму 3,6 млн. рублей.</w:t>
      </w:r>
    </w:p>
    <w:p w:rsidR="003B67F4" w:rsidRPr="0025354B" w:rsidRDefault="003B67F4" w:rsidP="003B67F4">
      <w:pPr>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shd w:val="clear" w:color="auto" w:fill="FFFFFF"/>
          <w:lang w:val="ru-RU"/>
        </w:rPr>
        <w:t>В соответствии с Региональной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 xml:space="preserve">Программой </w:t>
      </w:r>
      <w:r w:rsidR="00500E2E">
        <w:rPr>
          <w:rFonts w:ascii="Times New Roman" w:hAnsi="Times New Roman" w:cs="Times New Roman"/>
          <w:sz w:val="28"/>
          <w:szCs w:val="28"/>
          <w:shd w:val="clear" w:color="auto" w:fill="FFFFFF"/>
          <w:lang w:val="ru-RU"/>
        </w:rPr>
        <w:t>"</w:t>
      </w:r>
      <w:r w:rsidRPr="0025354B">
        <w:rPr>
          <w:rFonts w:ascii="Times New Roman" w:hAnsi="Times New Roman" w:cs="Times New Roman"/>
          <w:sz w:val="28"/>
          <w:szCs w:val="28"/>
          <w:shd w:val="clear" w:color="auto" w:fill="FFFFFF"/>
          <w:lang w:val="ru-RU"/>
        </w:rPr>
        <w:t>Газификация</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жилищно-коммунального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хозяйства, промышленных и иных</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организаций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Волгоградской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области на 2022-2031 годы</w:t>
      </w:r>
      <w:r w:rsidR="00500E2E">
        <w:rPr>
          <w:rFonts w:ascii="Times New Roman" w:hAnsi="Times New Roman" w:cs="Times New Roman"/>
          <w:sz w:val="28"/>
          <w:szCs w:val="28"/>
          <w:shd w:val="clear" w:color="auto" w:fill="FFFFFF"/>
          <w:lang w:val="ru-RU"/>
        </w:rPr>
        <w:t>"</w:t>
      </w:r>
      <w:r w:rsidRPr="0025354B">
        <w:rPr>
          <w:rFonts w:ascii="Times New Roman" w:hAnsi="Times New Roman" w:cs="Times New Roman"/>
          <w:sz w:val="28"/>
          <w:szCs w:val="28"/>
          <w:shd w:val="clear" w:color="auto" w:fill="FFFFFF"/>
          <w:lang w:val="ru-RU"/>
        </w:rPr>
        <w:t xml:space="preserve"> в 2022</w:t>
      </w:r>
      <w:r w:rsidR="00AE108C">
        <w:rPr>
          <w:rFonts w:ascii="Times New Roman" w:hAnsi="Times New Roman" w:cs="Times New Roman"/>
          <w:sz w:val="28"/>
          <w:szCs w:val="28"/>
          <w:shd w:val="clear" w:color="auto" w:fill="FFFFFF"/>
          <w:lang w:val="ru-RU"/>
        </w:rPr>
        <w:t>-2023 годах</w:t>
      </w:r>
      <w:r w:rsidRPr="0025354B">
        <w:rPr>
          <w:rFonts w:ascii="Times New Roman" w:hAnsi="Times New Roman" w:cs="Times New Roman"/>
          <w:sz w:val="28"/>
          <w:szCs w:val="28"/>
          <w:shd w:val="clear" w:color="auto" w:fill="FFFFFF"/>
          <w:lang w:val="ru-RU"/>
        </w:rPr>
        <w:t xml:space="preserve"> на территории</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района</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lastRenderedPageBreak/>
        <w:t>осуществлялось</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строительство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двух</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объектов: межпоселковый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газопровод к х. Нижнеяблочный, х. Верхнеяблочный и межпоселковый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газопровод от ГРС "Гремячая" до х. Нижние</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Черни, х. Пимено-Черни</w:t>
      </w:r>
      <w:r w:rsidRPr="0025354B">
        <w:rPr>
          <w:rFonts w:ascii="Times New Roman" w:hAnsi="Times New Roman" w:cs="Times New Roman"/>
          <w:sz w:val="28"/>
          <w:szCs w:val="28"/>
          <w:lang w:val="ru-RU"/>
        </w:rPr>
        <w:t>. Общая</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стоимость</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работ</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составила 67,8 млн.</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рублей. </w:t>
      </w:r>
    </w:p>
    <w:p w:rsidR="003B67F4" w:rsidRDefault="003B67F4" w:rsidP="003B67F4">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sidRPr="0025354B">
        <w:rPr>
          <w:rFonts w:ascii="Times New Roman" w:hAnsi="Times New Roman" w:cs="Times New Roman"/>
          <w:sz w:val="28"/>
          <w:szCs w:val="28"/>
          <w:shd w:val="clear" w:color="auto" w:fill="FFFFFF"/>
          <w:lang w:val="ru-RU"/>
        </w:rPr>
        <w:t>За счёт</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субсидий</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из</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областного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бюджета в размере 7,0 млн.</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руб</w:t>
      </w:r>
      <w:r w:rsidR="00500E2E">
        <w:rPr>
          <w:rFonts w:ascii="Times New Roman" w:hAnsi="Times New Roman" w:cs="Times New Roman"/>
          <w:sz w:val="28"/>
          <w:szCs w:val="28"/>
          <w:shd w:val="clear" w:color="auto" w:fill="FFFFFF"/>
          <w:lang w:val="ru-RU"/>
        </w:rPr>
        <w:t>лей</w:t>
      </w:r>
      <w:r w:rsidRPr="0025354B">
        <w:rPr>
          <w:rFonts w:ascii="Times New Roman" w:hAnsi="Times New Roman" w:cs="Times New Roman"/>
          <w:sz w:val="28"/>
          <w:szCs w:val="28"/>
          <w:shd w:val="clear" w:color="auto" w:fill="FFFFFF"/>
          <w:lang w:val="ru-RU"/>
        </w:rPr>
        <w:t xml:space="preserve"> в 2022</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г</w:t>
      </w:r>
      <w:r w:rsidR="00500E2E">
        <w:rPr>
          <w:rFonts w:ascii="Times New Roman" w:hAnsi="Times New Roman" w:cs="Times New Roman"/>
          <w:sz w:val="28"/>
          <w:szCs w:val="28"/>
          <w:shd w:val="clear" w:color="auto" w:fill="FFFFFF"/>
          <w:lang w:val="ru-RU"/>
        </w:rPr>
        <w:t>оду</w:t>
      </w:r>
      <w:r w:rsidRPr="0025354B">
        <w:rPr>
          <w:rFonts w:ascii="Times New Roman" w:hAnsi="Times New Roman" w:cs="Times New Roman"/>
          <w:sz w:val="28"/>
          <w:szCs w:val="28"/>
          <w:shd w:val="clear" w:color="auto" w:fill="FFFFFF"/>
          <w:lang w:val="ru-RU"/>
        </w:rPr>
        <w:t xml:space="preserve"> произведено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техническое</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перевооружение</w:t>
      </w:r>
      <w:r w:rsidR="00500E2E">
        <w:rPr>
          <w:rFonts w:ascii="Times New Roman" w:hAnsi="Times New Roman" w:cs="Times New Roman"/>
          <w:sz w:val="28"/>
          <w:szCs w:val="28"/>
          <w:shd w:val="clear" w:color="auto" w:fill="FFFFFF"/>
          <w:lang w:val="ru-RU"/>
        </w:rPr>
        <w:t xml:space="preserve"> котельной ГБПОУ "</w:t>
      </w:r>
      <w:r w:rsidRPr="0025354B">
        <w:rPr>
          <w:rFonts w:ascii="Times New Roman" w:hAnsi="Times New Roman" w:cs="Times New Roman"/>
          <w:sz w:val="28"/>
          <w:szCs w:val="28"/>
          <w:shd w:val="clear" w:color="auto" w:fill="FFFFFF"/>
          <w:lang w:val="ru-RU"/>
        </w:rPr>
        <w:t>Профессиональное училище №</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45</w:t>
      </w:r>
      <w:r w:rsidR="00500E2E">
        <w:rPr>
          <w:rFonts w:ascii="Times New Roman" w:hAnsi="Times New Roman" w:cs="Times New Roman"/>
          <w:sz w:val="28"/>
          <w:szCs w:val="28"/>
          <w:shd w:val="clear" w:color="auto" w:fill="FFFFFF"/>
          <w:lang w:val="ru-RU"/>
        </w:rPr>
        <w:t>"</w:t>
      </w:r>
      <w:r w:rsidRPr="0025354B">
        <w:rPr>
          <w:rFonts w:ascii="Times New Roman" w:hAnsi="Times New Roman" w:cs="Times New Roman"/>
          <w:sz w:val="28"/>
          <w:szCs w:val="28"/>
          <w:shd w:val="clear" w:color="auto" w:fill="FFFFFF"/>
          <w:lang w:val="ru-RU"/>
        </w:rPr>
        <w:t xml:space="preserve"> г. Котельниково (перевод</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оборудования с жидкого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печного</w:t>
      </w:r>
      <w:r w:rsidR="00500E2E">
        <w:rPr>
          <w:rFonts w:ascii="Times New Roman" w:hAnsi="Times New Roman" w:cs="Times New Roman"/>
          <w:sz w:val="28"/>
          <w:szCs w:val="28"/>
          <w:shd w:val="clear" w:color="auto" w:fill="FFFFFF"/>
          <w:lang w:val="ru-RU"/>
        </w:rPr>
        <w:t xml:space="preserve"> </w:t>
      </w:r>
      <w:r w:rsidRPr="0025354B">
        <w:rPr>
          <w:rFonts w:ascii="Times New Roman" w:hAnsi="Times New Roman" w:cs="Times New Roman"/>
          <w:sz w:val="28"/>
          <w:szCs w:val="28"/>
          <w:shd w:val="clear" w:color="auto" w:fill="FFFFFF"/>
          <w:lang w:val="ru-RU"/>
        </w:rPr>
        <w:t>топлива на газ).</w:t>
      </w:r>
    </w:p>
    <w:p w:rsidR="00F570FE" w:rsidRDefault="00F570FE" w:rsidP="003B67F4">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прогнозируемом периоде планируется газифицировать объекты социальной инфраструктуры:</w:t>
      </w:r>
    </w:p>
    <w:p w:rsidR="00F570FE" w:rsidRPr="00D945DA" w:rsidRDefault="00D945DA"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к МКОУ Нижнеяблоченской СШ</w:t>
      </w:r>
      <w:r>
        <w:rPr>
          <w:rFonts w:ascii="Times New Roman" w:eastAsia="Times New Roman" w:hAnsi="Times New Roman" w:cs="Times New Roman"/>
          <w:color w:val="000000"/>
          <w:sz w:val="28"/>
          <w:szCs w:val="28"/>
          <w:lang w:val="ru-RU" w:eastAsia="ru-RU"/>
        </w:rPr>
        <w:t>";</w:t>
      </w:r>
    </w:p>
    <w:p w:rsidR="00F570FE" w:rsidRPr="00D945DA" w:rsidRDefault="00D945DA"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к МКОУ Верхне-Яблоченской ОШ</w:t>
      </w:r>
      <w:r w:rsidR="00FD0BD0">
        <w:rPr>
          <w:rFonts w:ascii="Times New Roman" w:eastAsia="Times New Roman" w:hAnsi="Times New Roman" w:cs="Times New Roman"/>
          <w:color w:val="000000"/>
          <w:sz w:val="28"/>
          <w:szCs w:val="28"/>
          <w:lang w:val="ru-RU" w:eastAsia="ru-RU"/>
        </w:rPr>
        <w:t>";</w:t>
      </w:r>
    </w:p>
    <w:p w:rsidR="00F570FE" w:rsidRPr="00D945DA" w:rsidRDefault="00FD0BD0"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Автономные источники теплоснабжения для нежилого здания администрации Нижнеяблочного сельского поселения</w:t>
      </w:r>
      <w:r>
        <w:rPr>
          <w:rFonts w:ascii="Times New Roman" w:eastAsia="Times New Roman" w:hAnsi="Times New Roman" w:cs="Times New Roman"/>
          <w:color w:val="000000"/>
          <w:sz w:val="28"/>
          <w:szCs w:val="28"/>
          <w:lang w:val="ru-RU" w:eastAsia="ru-RU"/>
        </w:rPr>
        <w:t>";</w:t>
      </w:r>
    </w:p>
    <w:p w:rsidR="00F570FE" w:rsidRPr="00D945DA" w:rsidRDefault="00FD0BD0"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для здания клуба х. Верхнеяблочный Нижнеяблочного сельского поселения</w:t>
      </w:r>
      <w:r>
        <w:rPr>
          <w:rFonts w:ascii="Times New Roman" w:eastAsia="Times New Roman" w:hAnsi="Times New Roman" w:cs="Times New Roman"/>
          <w:color w:val="000000"/>
          <w:sz w:val="28"/>
          <w:szCs w:val="28"/>
          <w:lang w:val="ru-RU" w:eastAsia="ru-RU"/>
        </w:rPr>
        <w:t>";</w:t>
      </w:r>
    </w:p>
    <w:p w:rsidR="00F570FE" w:rsidRPr="00D945DA" w:rsidRDefault="00FD0BD0"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для здания ДК х.Нижнеяблочный Нижнеяблочного сельского поселения</w:t>
      </w:r>
      <w:r>
        <w:rPr>
          <w:rFonts w:ascii="Times New Roman" w:eastAsia="Times New Roman" w:hAnsi="Times New Roman" w:cs="Times New Roman"/>
          <w:color w:val="000000"/>
          <w:sz w:val="28"/>
          <w:szCs w:val="28"/>
          <w:lang w:val="ru-RU" w:eastAsia="ru-RU"/>
        </w:rPr>
        <w:t>";</w:t>
      </w:r>
    </w:p>
    <w:p w:rsidR="00F570FE" w:rsidRPr="00D945DA" w:rsidRDefault="00FD0BD0" w:rsidP="003B67F4">
      <w:pPr>
        <w:widowControl w:val="0"/>
        <w:suppressAutoHyphens/>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Автономная котельная МКОУ "Пимено-Чернянская СШ" (перевод с угля на газ)</w:t>
      </w:r>
      <w:r>
        <w:rPr>
          <w:rFonts w:ascii="Times New Roman" w:eastAsia="Times New Roman" w:hAnsi="Times New Roman" w:cs="Times New Roman"/>
          <w:color w:val="000000"/>
          <w:sz w:val="28"/>
          <w:szCs w:val="28"/>
          <w:lang w:val="ru-RU" w:eastAsia="ru-RU"/>
        </w:rPr>
        <w:t>";</w:t>
      </w:r>
    </w:p>
    <w:p w:rsidR="00F570FE" w:rsidRPr="00D945DA" w:rsidRDefault="00FD0BD0" w:rsidP="003B67F4">
      <w:pPr>
        <w:widowControl w:val="0"/>
        <w:suppressAutoHyphens/>
        <w:spacing w:after="0" w:line="240" w:lineRule="auto"/>
        <w:ind w:firstLine="567"/>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Автономная котельная Пимено-Чернянского СДК (перевод с электричества на газ)</w:t>
      </w:r>
      <w:r>
        <w:rPr>
          <w:rFonts w:ascii="Times New Roman" w:eastAsia="Times New Roman" w:hAnsi="Times New Roman" w:cs="Times New Roman"/>
          <w:color w:val="000000"/>
          <w:sz w:val="28"/>
          <w:szCs w:val="28"/>
          <w:lang w:val="ru-RU" w:eastAsia="ru-RU"/>
        </w:rPr>
        <w:t>";</w:t>
      </w:r>
    </w:p>
    <w:p w:rsidR="003B67F4" w:rsidRPr="00D945DA" w:rsidRDefault="00FD0BD0" w:rsidP="003B67F4">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для здания администрации Пимено-Чернянчкого сельского поселения</w:t>
      </w:r>
      <w:r>
        <w:rPr>
          <w:rFonts w:ascii="Times New Roman" w:eastAsia="Times New Roman" w:hAnsi="Times New Roman" w:cs="Times New Roman"/>
          <w:color w:val="000000"/>
          <w:sz w:val="28"/>
          <w:szCs w:val="28"/>
          <w:lang w:val="ru-RU" w:eastAsia="ru-RU"/>
        </w:rPr>
        <w:t>";</w:t>
      </w:r>
    </w:p>
    <w:p w:rsidR="00F570FE" w:rsidRPr="00D945DA" w:rsidRDefault="00FD0BD0" w:rsidP="003B67F4">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Автономная котельная Нижне-Чернянского СК (перевод с электричества на газ)</w:t>
      </w:r>
      <w:r>
        <w:rPr>
          <w:rFonts w:ascii="Times New Roman" w:eastAsia="Times New Roman" w:hAnsi="Times New Roman" w:cs="Times New Roman"/>
          <w:color w:val="000000"/>
          <w:sz w:val="28"/>
          <w:szCs w:val="28"/>
          <w:lang w:val="ru-RU" w:eastAsia="ru-RU"/>
        </w:rPr>
        <w:t>";</w:t>
      </w:r>
    </w:p>
    <w:p w:rsidR="00F570FE" w:rsidRPr="00D945DA" w:rsidRDefault="00FD0BD0" w:rsidP="003B67F4">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Автономный источник теплоснабжения для здания администрации Выпасновского сельского  поселения</w:t>
      </w:r>
      <w:r>
        <w:rPr>
          <w:rFonts w:ascii="Times New Roman" w:eastAsia="Times New Roman" w:hAnsi="Times New Roman" w:cs="Times New Roman"/>
          <w:color w:val="000000"/>
          <w:sz w:val="28"/>
          <w:szCs w:val="28"/>
          <w:lang w:val="ru-RU" w:eastAsia="ru-RU"/>
        </w:rPr>
        <w:t>"</w:t>
      </w:r>
    </w:p>
    <w:p w:rsidR="00F570FE" w:rsidRPr="00D945DA" w:rsidRDefault="00FD0BD0" w:rsidP="003B67F4">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00F570FE" w:rsidRPr="00F570FE">
        <w:rPr>
          <w:rFonts w:ascii="Times New Roman" w:eastAsia="Times New Roman" w:hAnsi="Times New Roman" w:cs="Times New Roman"/>
          <w:color w:val="000000"/>
          <w:sz w:val="28"/>
          <w:szCs w:val="28"/>
          <w:lang w:val="ru-RU" w:eastAsia="ru-RU"/>
        </w:rPr>
        <w:t>Автономная котельная к  МКОУ Выпасновская СШ</w:t>
      </w:r>
      <w:r>
        <w:rPr>
          <w:rFonts w:ascii="Times New Roman" w:eastAsia="Times New Roman" w:hAnsi="Times New Roman" w:cs="Times New Roman"/>
          <w:color w:val="000000"/>
          <w:sz w:val="28"/>
          <w:szCs w:val="28"/>
          <w:lang w:val="ru-RU" w:eastAsia="ru-RU"/>
        </w:rPr>
        <w:t>"</w:t>
      </w:r>
    </w:p>
    <w:p w:rsidR="00031BE4" w:rsidRPr="0096303D" w:rsidRDefault="00031BE4" w:rsidP="00031BE4">
      <w:pPr>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96303D">
        <w:rPr>
          <w:rFonts w:ascii="Times New Roman" w:eastAsia="Times New Roman" w:hAnsi="Times New Roman" w:cs="Times New Roman"/>
          <w:sz w:val="28"/>
          <w:szCs w:val="28"/>
          <w:lang w:val="ru-RU" w:eastAsia="ru-RU"/>
        </w:rPr>
        <w:t xml:space="preserve">В целях улучшения качества потребляемой воды населением города Котельниково, организована работа по участию в национальном проекте "Чистая вода". Изготовлена документация на выполнение мероприятий по комплексной реконструкции насосной станции 1-го подъема, расположенной по адресу: Волгоградская обл., х.Веселый, ул. Восточная, 1а. С 2021 года ведется разработка проектно-сметной документации ООО "Волгоградгражданпроект" на выполнение работ по реконструкции данного объекта. </w:t>
      </w:r>
    </w:p>
    <w:p w:rsidR="00F570FE" w:rsidRPr="0096303D" w:rsidRDefault="00031BE4" w:rsidP="00031BE4">
      <w:pPr>
        <w:spacing w:after="0" w:line="240" w:lineRule="auto"/>
        <w:ind w:firstLine="567"/>
        <w:jc w:val="both"/>
        <w:rPr>
          <w:rFonts w:ascii="Times New Roman" w:hAnsi="Times New Roman" w:cs="Times New Roman"/>
          <w:sz w:val="28"/>
          <w:szCs w:val="28"/>
          <w:lang w:val="ru-RU"/>
        </w:rPr>
      </w:pPr>
      <w:r w:rsidRPr="0096303D">
        <w:rPr>
          <w:rFonts w:ascii="Times New Roman" w:eastAsia="Times New Roman" w:hAnsi="Times New Roman" w:cs="Times New Roman"/>
          <w:sz w:val="28"/>
          <w:szCs w:val="28"/>
          <w:lang w:val="ru-RU" w:eastAsia="ru-RU"/>
        </w:rPr>
        <w:t xml:space="preserve">В настоящее время проект находится на госэкспертизе. После прохождения экспертизы и получения положительного заключения </w:t>
      </w:r>
      <w:r w:rsidR="0096303D" w:rsidRPr="0096303D">
        <w:rPr>
          <w:rFonts w:ascii="Times New Roman" w:eastAsia="Times New Roman" w:hAnsi="Times New Roman" w:cs="Times New Roman"/>
          <w:sz w:val="28"/>
          <w:szCs w:val="28"/>
          <w:lang w:val="ru-RU" w:eastAsia="ru-RU"/>
        </w:rPr>
        <w:t>планируется проведение</w:t>
      </w:r>
      <w:r w:rsidRPr="0096303D">
        <w:rPr>
          <w:rFonts w:ascii="Times New Roman" w:eastAsia="Times New Roman" w:hAnsi="Times New Roman" w:cs="Times New Roman"/>
          <w:sz w:val="28"/>
          <w:szCs w:val="28"/>
          <w:lang w:val="ru-RU" w:eastAsia="ru-RU"/>
        </w:rPr>
        <w:t xml:space="preserve"> работ по реконструкции насосной станции 1-го подъема, расположенной по адресу: Волгоградская обл., х.Веселый, ул. Восточная, 1а.</w:t>
      </w:r>
    </w:p>
    <w:p w:rsidR="003B67F4" w:rsidRPr="0025354B" w:rsidRDefault="003B67F4" w:rsidP="003B67F4">
      <w:pPr>
        <w:widowControl w:val="0"/>
        <w:suppressAutoHyphens/>
        <w:spacing w:after="0" w:line="240" w:lineRule="auto"/>
        <w:ind w:firstLine="567"/>
        <w:jc w:val="both"/>
        <w:rPr>
          <w:rFonts w:ascii="Times New Roman" w:hAnsi="Times New Roman" w:cs="Times New Roman"/>
          <w:sz w:val="28"/>
          <w:szCs w:val="28"/>
          <w:lang w:val="ru-RU"/>
        </w:rPr>
      </w:pPr>
      <w:r w:rsidRPr="0025354B">
        <w:rPr>
          <w:rFonts w:ascii="Times New Roman" w:hAnsi="Times New Roman" w:cs="Times New Roman"/>
          <w:sz w:val="28"/>
          <w:szCs w:val="28"/>
          <w:lang w:val="ru-RU"/>
        </w:rPr>
        <w:t xml:space="preserve">В рамках </w:t>
      </w:r>
      <w:r w:rsidR="00500E2E">
        <w:rPr>
          <w:rFonts w:ascii="Times New Roman" w:hAnsi="Times New Roman" w:cs="Times New Roman"/>
          <w:sz w:val="28"/>
          <w:szCs w:val="28"/>
          <w:lang w:val="ru-RU"/>
        </w:rPr>
        <w:t>нацпроекта</w:t>
      </w:r>
      <w:r w:rsidRPr="0025354B">
        <w:rPr>
          <w:rFonts w:ascii="Times New Roman" w:hAnsi="Times New Roman" w:cs="Times New Roman"/>
          <w:sz w:val="28"/>
          <w:szCs w:val="28"/>
          <w:lang w:val="ru-RU"/>
        </w:rPr>
        <w:t xml:space="preserve"> "Жильё и городская</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 xml:space="preserve">среда", </w:t>
      </w:r>
      <w:r w:rsidR="00500E2E">
        <w:rPr>
          <w:rFonts w:ascii="Times New Roman" w:hAnsi="Times New Roman" w:cs="Times New Roman"/>
          <w:sz w:val="28"/>
          <w:szCs w:val="28"/>
          <w:lang w:val="ru-RU"/>
        </w:rPr>
        <w:t>регпроекта</w:t>
      </w:r>
      <w:r w:rsidRPr="0025354B">
        <w:rPr>
          <w:rFonts w:ascii="Times New Roman" w:hAnsi="Times New Roman" w:cs="Times New Roman"/>
          <w:sz w:val="28"/>
          <w:szCs w:val="28"/>
          <w:lang w:val="ru-RU"/>
        </w:rPr>
        <w:t xml:space="preserve"> "Чистая вода", ГП "Обеспечение</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качественными</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жилищно-коммунальными услугами населения</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Волгоградской</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области", МП "Энергосбережение и повышение</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энергетической</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эффективности"</w:t>
      </w:r>
      <w:r w:rsidR="00F570FE">
        <w:rPr>
          <w:rFonts w:ascii="Times New Roman" w:hAnsi="Times New Roman" w:cs="Times New Roman"/>
          <w:sz w:val="28"/>
          <w:szCs w:val="28"/>
          <w:lang w:val="ru-RU"/>
        </w:rPr>
        <w:t xml:space="preserve"> в 2022 году</w:t>
      </w:r>
      <w:r w:rsidRPr="0025354B">
        <w:rPr>
          <w:rFonts w:ascii="Times New Roman" w:hAnsi="Times New Roman" w:cs="Times New Roman"/>
          <w:sz w:val="28"/>
          <w:szCs w:val="28"/>
          <w:lang w:val="ru-RU"/>
        </w:rPr>
        <w:t xml:space="preserve"> выполнялись</w:t>
      </w:r>
      <w:r w:rsidR="00500E2E">
        <w:rPr>
          <w:rFonts w:ascii="Times New Roman" w:hAnsi="Times New Roman" w:cs="Times New Roman"/>
          <w:sz w:val="28"/>
          <w:szCs w:val="28"/>
          <w:lang w:val="ru-RU"/>
        </w:rPr>
        <w:t xml:space="preserve"> </w:t>
      </w:r>
      <w:r w:rsidRPr="0025354B">
        <w:rPr>
          <w:rFonts w:ascii="Times New Roman" w:hAnsi="Times New Roman" w:cs="Times New Roman"/>
          <w:sz w:val="28"/>
          <w:szCs w:val="28"/>
          <w:lang w:val="ru-RU"/>
        </w:rPr>
        <w:t>мероприятия:</w:t>
      </w:r>
    </w:p>
    <w:p w:rsidR="003B67F4" w:rsidRPr="0025354B" w:rsidRDefault="00F570FE" w:rsidP="003B67F4">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B67F4" w:rsidRPr="0025354B">
        <w:rPr>
          <w:rFonts w:ascii="Times New Roman" w:hAnsi="Times New Roman" w:cs="Times New Roman"/>
          <w:sz w:val="28"/>
          <w:szCs w:val="28"/>
          <w:lang w:val="ru-RU"/>
        </w:rPr>
        <w:t xml:space="preserve"> по приобретению и монтажу оборудования для доочистки воды в 7-ми </w:t>
      </w:r>
      <w:r w:rsidR="003B67F4" w:rsidRPr="0025354B">
        <w:rPr>
          <w:rFonts w:ascii="Times New Roman" w:hAnsi="Times New Roman" w:cs="Times New Roman"/>
          <w:sz w:val="28"/>
          <w:szCs w:val="28"/>
          <w:lang w:val="ru-RU"/>
        </w:rPr>
        <w:lastRenderedPageBreak/>
        <w:t>сельских</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населенных пунктах на общую</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сумму 7,8 млн.</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рублей;</w:t>
      </w:r>
    </w:p>
    <w:p w:rsidR="003B67F4" w:rsidRPr="0025354B" w:rsidRDefault="00F570FE" w:rsidP="003B67F4">
      <w:pPr>
        <w:widowControl w:val="0"/>
        <w:suppressAutoHyphen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B67F4" w:rsidRPr="0025354B">
        <w:rPr>
          <w:rFonts w:ascii="Times New Roman" w:hAnsi="Times New Roman" w:cs="Times New Roman"/>
          <w:sz w:val="28"/>
          <w:szCs w:val="28"/>
          <w:lang w:val="ru-RU"/>
        </w:rPr>
        <w:t xml:space="preserve"> по приобретению</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энергосберегающих</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светильников</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уличного</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освещения для замены</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вышедших</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из</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строя</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энергосберегающих ламп в 5-ти поселениях на сумму 8,0 млн.</w:t>
      </w:r>
      <w:r w:rsidR="00500E2E">
        <w:rPr>
          <w:rFonts w:ascii="Times New Roman" w:hAnsi="Times New Roman" w:cs="Times New Roman"/>
          <w:sz w:val="28"/>
          <w:szCs w:val="28"/>
          <w:lang w:val="ru-RU"/>
        </w:rPr>
        <w:t xml:space="preserve"> </w:t>
      </w:r>
      <w:r w:rsidR="003B67F4" w:rsidRPr="0025354B">
        <w:rPr>
          <w:rFonts w:ascii="Times New Roman" w:hAnsi="Times New Roman" w:cs="Times New Roman"/>
          <w:sz w:val="28"/>
          <w:szCs w:val="28"/>
          <w:lang w:val="ru-RU"/>
        </w:rPr>
        <w:t>рублей.</w:t>
      </w:r>
    </w:p>
    <w:p w:rsidR="003B67F4" w:rsidRPr="0025354B" w:rsidRDefault="003B67F4" w:rsidP="003B67F4">
      <w:pPr>
        <w:spacing w:after="0" w:line="240" w:lineRule="auto"/>
        <w:ind w:right="-30" w:firstLine="567"/>
        <w:jc w:val="both"/>
        <w:rPr>
          <w:rFonts w:ascii="Times New Roman" w:eastAsia="Times New Roman" w:hAnsi="Times New Roman" w:cs="Times New Roman"/>
          <w:sz w:val="28"/>
          <w:szCs w:val="28"/>
          <w:lang w:val="ru-RU" w:eastAsia="ru-RU"/>
        </w:rPr>
      </w:pPr>
    </w:p>
    <w:bookmarkEnd w:id="1"/>
    <w:p w:rsidR="00687F65" w:rsidRPr="00E061B5" w:rsidRDefault="0008012B" w:rsidP="00E44813">
      <w:pPr>
        <w:widowControl w:val="0"/>
        <w:suppressAutoHyphens/>
        <w:spacing w:after="0"/>
        <w:jc w:val="center"/>
        <w:rPr>
          <w:rFonts w:ascii="Times New Roman" w:hAnsi="Times New Roman" w:cs="Times New Roman"/>
          <w:sz w:val="28"/>
          <w:szCs w:val="28"/>
          <w:lang w:val="ru-RU"/>
        </w:rPr>
      </w:pPr>
      <w:r w:rsidRPr="00421420">
        <w:rPr>
          <w:rFonts w:ascii="Times New Roman" w:hAnsi="Times New Roman" w:cs="Times New Roman"/>
          <w:sz w:val="28"/>
          <w:szCs w:val="28"/>
          <w:lang w:val="en-US"/>
        </w:rPr>
        <w:t>V</w:t>
      </w:r>
      <w:r w:rsidRPr="00421420">
        <w:rPr>
          <w:rFonts w:ascii="Times New Roman" w:hAnsi="Times New Roman" w:cs="Times New Roman"/>
          <w:sz w:val="28"/>
          <w:szCs w:val="28"/>
          <w:lang w:val="ru-RU"/>
        </w:rPr>
        <w:t xml:space="preserve">. </w:t>
      </w:r>
      <w:r w:rsidR="00687F65" w:rsidRPr="00421420">
        <w:rPr>
          <w:rFonts w:ascii="Times New Roman" w:hAnsi="Times New Roman" w:cs="Times New Roman"/>
          <w:sz w:val="28"/>
          <w:szCs w:val="28"/>
          <w:lang w:val="ru-RU"/>
        </w:rPr>
        <w:t>РАЗВИТИЕ МУНИЦИПАЛЬНОГО ИМУЩЕСТВЕННОГО КОМПЛЕКСА</w:t>
      </w:r>
    </w:p>
    <w:p w:rsidR="00687F65" w:rsidRPr="00E061B5" w:rsidRDefault="00687F65" w:rsidP="00E44813">
      <w:pPr>
        <w:widowControl w:val="0"/>
        <w:tabs>
          <w:tab w:val="left" w:pos="6083"/>
        </w:tabs>
        <w:suppressAutoHyphens/>
        <w:spacing w:after="0" w:line="240" w:lineRule="auto"/>
        <w:ind w:firstLine="567"/>
        <w:jc w:val="both"/>
        <w:rPr>
          <w:rFonts w:ascii="Times New Roman" w:hAnsi="Times New Roman" w:cs="Times New Roman"/>
          <w:sz w:val="28"/>
          <w:szCs w:val="28"/>
          <w:lang w:val="ru-RU"/>
        </w:rPr>
      </w:pP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Имущественный комплекс муниципального образования является одним из компонентов его муниципальной собственности, также включающей в себя землю, природные и финансовые ресурсы.</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Ключевыми целями и вопросами управления имуществом и земельными ресурсами является создание благоприятных условий для жизни и деятельности граждан и организаций.</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Деятельность в сфере земельно-имущественных отношений направлена на использование имущества и земли как базового актива, обеспечивающего поступление средств в бюджет Котельниковского района, а также удовлетворяющего потребности граждан, организаций и района  в размещении объектов различного назначения.</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Структура имущественного комплекса муниципального образования Котельниковский муниципальный район Волгоградской области представлена:</w:t>
      </w:r>
    </w:p>
    <w:p w:rsidR="0016621F" w:rsidRPr="001536BD" w:rsidRDefault="0016621F" w:rsidP="0016621F">
      <w:pPr>
        <w:pStyle w:val="3"/>
        <w:widowControl w:val="0"/>
        <w:suppressAutoHyphens/>
        <w:spacing w:after="0" w:line="240" w:lineRule="auto"/>
        <w:ind w:left="0" w:firstLine="567"/>
        <w:jc w:val="both"/>
        <w:rPr>
          <w:rFonts w:ascii="Times New Roman" w:hAnsi="Times New Roman" w:cs="Times New Roman"/>
          <w:sz w:val="28"/>
          <w:szCs w:val="28"/>
        </w:rPr>
      </w:pPr>
      <w:r w:rsidRPr="001536BD">
        <w:rPr>
          <w:rFonts w:ascii="Times New Roman" w:hAnsi="Times New Roman" w:cs="Times New Roman"/>
          <w:sz w:val="28"/>
          <w:szCs w:val="28"/>
        </w:rPr>
        <w:t>одним муниципальными унитарным предприятием, основанными на праве хозяйственного ведения;</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52 муниципальными учреждениями с правом юридического лица</w:t>
      </w:r>
      <w:r>
        <w:rPr>
          <w:rFonts w:ascii="Times New Roman" w:hAnsi="Times New Roman" w:cs="Times New Roman"/>
          <w:sz w:val="28"/>
          <w:szCs w:val="28"/>
          <w:lang w:val="ru-RU"/>
        </w:rPr>
        <w:t>,</w:t>
      </w:r>
      <w:r w:rsidRPr="001536BD">
        <w:rPr>
          <w:rFonts w:ascii="Times New Roman" w:hAnsi="Times New Roman" w:cs="Times New Roman"/>
          <w:sz w:val="28"/>
          <w:szCs w:val="28"/>
          <w:lang w:val="ru-RU"/>
        </w:rPr>
        <w:t xml:space="preserve"> в том числе: 12 бюджетных учреждений, 1 автономное учреждение, 39 казенных учреждений (в количество казенных учреждений включены: администрация района, централизованные бухгалтерии и отделы администрации Котельниковского муниципального района с правом юридического лица). </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В среднесрочной перспективе продолжится ремонт здания детского сада в х. Веселый (который не используется по назначению с 2009 года) для дальнейшего открытия и распределения детей.</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Одним из показателей эффективности деятельности хозяйственных обществ является перечисление части прибыли: в настоящее время в собственности Котельниковского района находятся одно муниципальное  предприятие - МУП "Колхозный рынок". Доход от перечисления части прибыли, остающейся после уплаты налогов и иных обязательных платежей в 202</w:t>
      </w:r>
      <w:r>
        <w:rPr>
          <w:rFonts w:ascii="Times New Roman" w:hAnsi="Times New Roman" w:cs="Times New Roman"/>
          <w:sz w:val="28"/>
          <w:szCs w:val="28"/>
          <w:lang w:val="ru-RU"/>
        </w:rPr>
        <w:t>3</w:t>
      </w:r>
      <w:r w:rsidRPr="001536BD">
        <w:rPr>
          <w:rFonts w:ascii="Times New Roman" w:hAnsi="Times New Roman" w:cs="Times New Roman"/>
          <w:sz w:val="28"/>
          <w:szCs w:val="28"/>
          <w:lang w:val="ru-RU"/>
        </w:rPr>
        <w:t xml:space="preserve"> году составил 21</w:t>
      </w:r>
      <w:r>
        <w:rPr>
          <w:rFonts w:ascii="Times New Roman" w:hAnsi="Times New Roman" w:cs="Times New Roman"/>
          <w:sz w:val="28"/>
          <w:szCs w:val="28"/>
          <w:lang w:val="ru-RU"/>
        </w:rPr>
        <w:t>9</w:t>
      </w:r>
      <w:r w:rsidRPr="001536BD">
        <w:rPr>
          <w:rFonts w:ascii="Times New Roman" w:hAnsi="Times New Roman" w:cs="Times New Roman"/>
          <w:sz w:val="28"/>
          <w:szCs w:val="28"/>
          <w:lang w:val="ru-RU"/>
        </w:rPr>
        <w:t>,</w:t>
      </w:r>
      <w:r>
        <w:rPr>
          <w:rFonts w:ascii="Times New Roman" w:hAnsi="Times New Roman" w:cs="Times New Roman"/>
          <w:sz w:val="28"/>
          <w:szCs w:val="28"/>
          <w:lang w:val="ru-RU"/>
        </w:rPr>
        <w:t>6</w:t>
      </w:r>
      <w:r w:rsidRPr="001536BD">
        <w:rPr>
          <w:rFonts w:ascii="Times New Roman" w:hAnsi="Times New Roman" w:cs="Times New Roman"/>
          <w:sz w:val="28"/>
          <w:szCs w:val="28"/>
          <w:lang w:val="ru-RU"/>
        </w:rPr>
        <w:t xml:space="preserve"> тыс. рублей. К 2025 году запланирована реорганизация в форме преобразования в общество с ограниченной ответственностью.</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Управление землей и земельными ресурсами с целью рационализации их использования включает в себя спецификацию прав собственности на землю, разграничение земель по территориальным уровням управления, определение дифференцированного норматива платы за землю, развитие земельного рынка и создание его инфраструктуры.</w:t>
      </w:r>
    </w:p>
    <w:p w:rsidR="0016621F" w:rsidRDefault="0016621F" w:rsidP="0016621F">
      <w:pPr>
        <w:shd w:val="clear" w:color="auto" w:fill="FFFFFF"/>
        <w:spacing w:after="0" w:line="240" w:lineRule="auto"/>
        <w:ind w:firstLine="567"/>
        <w:jc w:val="both"/>
        <w:rPr>
          <w:rFonts w:ascii="Times New Roman" w:eastAsia="Calibri" w:hAnsi="Times New Roman" w:cs="Times New Roman"/>
          <w:sz w:val="28"/>
          <w:szCs w:val="28"/>
          <w:lang w:val="ru-RU"/>
        </w:rPr>
      </w:pPr>
      <w:r w:rsidRPr="009874AC">
        <w:rPr>
          <w:rFonts w:ascii="Times New Roman" w:hAnsi="Times New Roman"/>
          <w:sz w:val="28"/>
          <w:szCs w:val="28"/>
          <w:lang w:val="ru-RU" w:eastAsia="ru-RU"/>
        </w:rPr>
        <w:t>В 2023</w:t>
      </w:r>
      <w:r>
        <w:rPr>
          <w:rFonts w:ascii="Times New Roman" w:hAnsi="Times New Roman"/>
          <w:sz w:val="28"/>
          <w:szCs w:val="28"/>
          <w:lang w:val="ru-RU" w:eastAsia="ru-RU"/>
        </w:rPr>
        <w:t xml:space="preserve"> </w:t>
      </w:r>
      <w:r w:rsidRPr="009874AC">
        <w:rPr>
          <w:rFonts w:ascii="Times New Roman" w:hAnsi="Times New Roman"/>
          <w:sz w:val="28"/>
          <w:szCs w:val="28"/>
          <w:lang w:val="ru-RU" w:eastAsia="ru-RU"/>
        </w:rPr>
        <w:t>г</w:t>
      </w:r>
      <w:r>
        <w:rPr>
          <w:rFonts w:ascii="Times New Roman" w:hAnsi="Times New Roman"/>
          <w:sz w:val="28"/>
          <w:szCs w:val="28"/>
          <w:lang w:val="ru-RU" w:eastAsia="ru-RU"/>
        </w:rPr>
        <w:t>оду</w:t>
      </w:r>
      <w:r w:rsidRPr="009874AC">
        <w:rPr>
          <w:rFonts w:ascii="Times New Roman" w:hAnsi="Times New Roman"/>
          <w:sz w:val="28"/>
          <w:szCs w:val="28"/>
          <w:lang w:val="ru-RU" w:eastAsia="ru-RU"/>
        </w:rPr>
        <w:t xml:space="preserve"> п</w:t>
      </w:r>
      <w:r w:rsidRPr="009874AC">
        <w:rPr>
          <w:rFonts w:ascii="Times New Roman" w:eastAsia="Calibri" w:hAnsi="Times New Roman" w:cs="Times New Roman"/>
          <w:sz w:val="28"/>
          <w:szCs w:val="28"/>
          <w:lang w:val="ru-RU" w:eastAsia="ru-RU"/>
        </w:rPr>
        <w:t xml:space="preserve">роведен аукцион </w:t>
      </w:r>
      <w:r w:rsidRPr="009874AC">
        <w:rPr>
          <w:rFonts w:ascii="Times New Roman" w:eastAsia="Calibri" w:hAnsi="Times New Roman" w:cs="Times New Roman"/>
          <w:color w:val="000000"/>
          <w:sz w:val="28"/>
          <w:szCs w:val="28"/>
          <w:lang w:val="ru-RU"/>
        </w:rPr>
        <w:t>на право заключения договора аренды земельного участка площадью 73,9</w:t>
      </w:r>
      <w:r>
        <w:rPr>
          <w:rFonts w:ascii="Times New Roman" w:eastAsia="Calibri" w:hAnsi="Times New Roman" w:cs="Times New Roman"/>
          <w:color w:val="000000"/>
          <w:sz w:val="28"/>
          <w:szCs w:val="28"/>
          <w:lang w:val="ru-RU"/>
        </w:rPr>
        <w:t xml:space="preserve"> </w:t>
      </w:r>
      <w:r w:rsidRPr="009874AC">
        <w:rPr>
          <w:rFonts w:ascii="Times New Roman" w:eastAsia="Calibri" w:hAnsi="Times New Roman" w:cs="Times New Roman"/>
          <w:color w:val="000000"/>
          <w:sz w:val="28"/>
          <w:szCs w:val="28"/>
          <w:lang w:val="ru-RU"/>
        </w:rPr>
        <w:t xml:space="preserve">га для выращивания зерновых и зернобобовых культур. </w:t>
      </w:r>
      <w:r w:rsidRPr="009874AC">
        <w:rPr>
          <w:rFonts w:ascii="Times New Roman" w:eastAsia="Calibri" w:hAnsi="Times New Roman" w:cs="Times New Roman"/>
          <w:sz w:val="28"/>
          <w:szCs w:val="28"/>
          <w:lang w:val="ru-RU" w:eastAsia="ru-RU"/>
        </w:rPr>
        <w:t>По результатам аукциона заключен договор аренды 30.01.2023</w:t>
      </w:r>
      <w:r>
        <w:rPr>
          <w:rFonts w:ascii="Times New Roman" w:eastAsia="Calibri" w:hAnsi="Times New Roman" w:cs="Times New Roman"/>
          <w:sz w:val="28"/>
          <w:szCs w:val="28"/>
          <w:lang w:val="ru-RU" w:eastAsia="ru-RU"/>
        </w:rPr>
        <w:t xml:space="preserve"> </w:t>
      </w:r>
      <w:r w:rsidRPr="009874AC">
        <w:rPr>
          <w:rFonts w:ascii="Times New Roman" w:eastAsia="Calibri" w:hAnsi="Times New Roman" w:cs="Times New Roman"/>
          <w:sz w:val="28"/>
          <w:szCs w:val="28"/>
          <w:lang w:val="ru-RU" w:eastAsia="ru-RU"/>
        </w:rPr>
        <w:t>г</w:t>
      </w:r>
      <w:r>
        <w:rPr>
          <w:rFonts w:ascii="Times New Roman" w:eastAsia="Calibri" w:hAnsi="Times New Roman" w:cs="Times New Roman"/>
          <w:sz w:val="28"/>
          <w:szCs w:val="28"/>
          <w:lang w:val="ru-RU" w:eastAsia="ru-RU"/>
        </w:rPr>
        <w:t>ода</w:t>
      </w:r>
      <w:r w:rsidRPr="009874AC">
        <w:rPr>
          <w:rFonts w:ascii="Times New Roman" w:eastAsia="Calibri" w:hAnsi="Times New Roman" w:cs="Times New Roman"/>
          <w:sz w:val="28"/>
          <w:szCs w:val="28"/>
          <w:lang w:val="ru-RU" w:eastAsia="ru-RU"/>
        </w:rPr>
        <w:t>. Начальная цена аукциона составляла – 69,47 тыс.</w:t>
      </w:r>
      <w:r>
        <w:rPr>
          <w:rFonts w:ascii="Times New Roman" w:eastAsia="Calibri" w:hAnsi="Times New Roman" w:cs="Times New Roman"/>
          <w:sz w:val="28"/>
          <w:szCs w:val="28"/>
          <w:lang w:val="ru-RU" w:eastAsia="ru-RU"/>
        </w:rPr>
        <w:t xml:space="preserve"> </w:t>
      </w:r>
      <w:r w:rsidRPr="009874AC">
        <w:rPr>
          <w:rFonts w:ascii="Times New Roman" w:eastAsia="Calibri" w:hAnsi="Times New Roman" w:cs="Times New Roman"/>
          <w:sz w:val="28"/>
          <w:szCs w:val="28"/>
          <w:lang w:val="ru-RU" w:eastAsia="ru-RU"/>
        </w:rPr>
        <w:t>руб</w:t>
      </w:r>
      <w:r>
        <w:rPr>
          <w:rFonts w:ascii="Times New Roman" w:eastAsia="Calibri" w:hAnsi="Times New Roman" w:cs="Times New Roman"/>
          <w:sz w:val="28"/>
          <w:szCs w:val="28"/>
          <w:lang w:val="ru-RU" w:eastAsia="ru-RU"/>
        </w:rPr>
        <w:t>лей</w:t>
      </w:r>
      <w:r w:rsidRPr="009874AC">
        <w:rPr>
          <w:rFonts w:ascii="Times New Roman" w:eastAsia="Calibri" w:hAnsi="Times New Roman" w:cs="Times New Roman"/>
          <w:sz w:val="28"/>
          <w:szCs w:val="28"/>
          <w:lang w:val="ru-RU" w:eastAsia="ru-RU"/>
        </w:rPr>
        <w:t xml:space="preserve">. По </w:t>
      </w:r>
      <w:r w:rsidRPr="009874AC">
        <w:rPr>
          <w:rFonts w:ascii="Times New Roman" w:eastAsia="Calibri" w:hAnsi="Times New Roman" w:cs="Times New Roman"/>
          <w:sz w:val="28"/>
          <w:szCs w:val="28"/>
          <w:lang w:val="ru-RU" w:eastAsia="ru-RU"/>
        </w:rPr>
        <w:lastRenderedPageBreak/>
        <w:t xml:space="preserve">результатам аукциона  годовая </w:t>
      </w:r>
      <w:r w:rsidRPr="009874AC">
        <w:rPr>
          <w:rFonts w:ascii="Times New Roman" w:eastAsia="Calibri" w:hAnsi="Times New Roman" w:cs="Times New Roman"/>
          <w:sz w:val="28"/>
          <w:szCs w:val="28"/>
          <w:lang w:val="ru-RU"/>
        </w:rPr>
        <w:t>арендная плата составила 352,9</w:t>
      </w:r>
      <w:r w:rsidRPr="009874AC">
        <w:rPr>
          <w:rFonts w:ascii="Times New Roman" w:eastAsia="Calibri" w:hAnsi="Times New Roman" w:cs="Times New Roman"/>
          <w:b/>
          <w:sz w:val="28"/>
          <w:szCs w:val="28"/>
          <w:lang w:val="ru-RU"/>
        </w:rPr>
        <w:t xml:space="preserve"> </w:t>
      </w:r>
      <w:r w:rsidRPr="009874AC">
        <w:rPr>
          <w:rFonts w:ascii="Times New Roman" w:eastAsia="Calibri" w:hAnsi="Times New Roman" w:cs="Times New Roman"/>
          <w:sz w:val="28"/>
          <w:szCs w:val="28"/>
          <w:lang w:val="ru-RU"/>
        </w:rPr>
        <w:t>тыс. руб</w:t>
      </w:r>
      <w:r>
        <w:rPr>
          <w:rFonts w:ascii="Times New Roman" w:eastAsia="Calibri" w:hAnsi="Times New Roman" w:cs="Times New Roman"/>
          <w:sz w:val="28"/>
          <w:szCs w:val="28"/>
          <w:lang w:val="ru-RU"/>
        </w:rPr>
        <w:t>лей</w:t>
      </w:r>
      <w:r w:rsidRPr="009874AC">
        <w:rPr>
          <w:rFonts w:ascii="Times New Roman" w:eastAsia="Calibri" w:hAnsi="Times New Roman" w:cs="Times New Roman"/>
          <w:sz w:val="28"/>
          <w:szCs w:val="28"/>
          <w:lang w:val="ru-RU"/>
        </w:rPr>
        <w:t>. Для ведения личного подсобного хозяйства и индивидуального жилищного строительства в аренду гражданам предоставлено один земельный участок по результатам аукциона, начальная цена предмета аукциона 3,59 тыс.</w:t>
      </w:r>
      <w:r>
        <w:rPr>
          <w:rFonts w:ascii="Times New Roman" w:eastAsia="Calibri" w:hAnsi="Times New Roman" w:cs="Times New Roman"/>
          <w:sz w:val="28"/>
          <w:szCs w:val="28"/>
          <w:lang w:val="ru-RU"/>
        </w:rPr>
        <w:t xml:space="preserve"> </w:t>
      </w:r>
      <w:r w:rsidRPr="009874AC">
        <w:rPr>
          <w:rFonts w:ascii="Times New Roman" w:eastAsia="Calibri" w:hAnsi="Times New Roman" w:cs="Times New Roman"/>
          <w:sz w:val="28"/>
          <w:szCs w:val="28"/>
          <w:lang w:val="ru-RU"/>
        </w:rPr>
        <w:t>руб</w:t>
      </w:r>
      <w:r>
        <w:rPr>
          <w:rFonts w:ascii="Times New Roman" w:eastAsia="Calibri" w:hAnsi="Times New Roman" w:cs="Times New Roman"/>
          <w:sz w:val="28"/>
          <w:szCs w:val="28"/>
          <w:lang w:val="ru-RU"/>
        </w:rPr>
        <w:t>лей</w:t>
      </w:r>
      <w:r w:rsidRPr="009874AC">
        <w:rPr>
          <w:rFonts w:ascii="Times New Roman" w:eastAsia="Calibri" w:hAnsi="Times New Roman" w:cs="Times New Roman"/>
          <w:sz w:val="28"/>
          <w:szCs w:val="28"/>
          <w:lang w:val="ru-RU"/>
        </w:rPr>
        <w:t>. Годовая арендная плата по результатам аукциона составила 7,9</w:t>
      </w:r>
      <w:r w:rsidRPr="009874AC">
        <w:rPr>
          <w:rFonts w:ascii="Times New Roman" w:eastAsia="Calibri" w:hAnsi="Times New Roman" w:cs="Times New Roman"/>
          <w:b/>
          <w:sz w:val="28"/>
          <w:szCs w:val="28"/>
          <w:lang w:val="ru-RU"/>
        </w:rPr>
        <w:t xml:space="preserve"> </w:t>
      </w:r>
      <w:r w:rsidRPr="009874AC">
        <w:rPr>
          <w:rFonts w:ascii="Times New Roman" w:eastAsia="Calibri" w:hAnsi="Times New Roman" w:cs="Times New Roman"/>
          <w:sz w:val="28"/>
          <w:szCs w:val="28"/>
          <w:lang w:val="ru-RU"/>
        </w:rPr>
        <w:t>тыс.</w:t>
      </w:r>
      <w:r>
        <w:rPr>
          <w:rFonts w:ascii="Times New Roman" w:eastAsia="Calibri" w:hAnsi="Times New Roman" w:cs="Times New Roman"/>
          <w:sz w:val="28"/>
          <w:szCs w:val="28"/>
          <w:lang w:val="ru-RU"/>
        </w:rPr>
        <w:t xml:space="preserve"> </w:t>
      </w:r>
      <w:r w:rsidRPr="009874AC">
        <w:rPr>
          <w:rFonts w:ascii="Times New Roman" w:eastAsia="Calibri" w:hAnsi="Times New Roman" w:cs="Times New Roman"/>
          <w:sz w:val="28"/>
          <w:szCs w:val="28"/>
          <w:lang w:val="ru-RU"/>
        </w:rPr>
        <w:t>руб</w:t>
      </w:r>
      <w:r>
        <w:rPr>
          <w:rFonts w:ascii="Times New Roman" w:eastAsia="Calibri" w:hAnsi="Times New Roman" w:cs="Times New Roman"/>
          <w:sz w:val="28"/>
          <w:szCs w:val="28"/>
          <w:lang w:val="ru-RU"/>
        </w:rPr>
        <w:t>лей</w:t>
      </w:r>
      <w:r w:rsidRPr="009874AC">
        <w:rPr>
          <w:rFonts w:ascii="Times New Roman" w:eastAsia="Calibri" w:hAnsi="Times New Roman" w:cs="Times New Roman"/>
          <w:sz w:val="28"/>
          <w:szCs w:val="28"/>
          <w:lang w:val="ru-RU"/>
        </w:rPr>
        <w:t>.</w:t>
      </w:r>
    </w:p>
    <w:p w:rsidR="0016621F" w:rsidRDefault="0016621F" w:rsidP="0016621F">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Для пополнения доходной части бюджета на постоянной основе проводится анализ арендованных земельных участков в целях  перерасчета арендной платы, выявления задолженности, и использованию по назначению.</w:t>
      </w:r>
    </w:p>
    <w:p w:rsidR="0016621F" w:rsidRPr="00485E62" w:rsidRDefault="0016621F" w:rsidP="0016621F">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485E62">
        <w:rPr>
          <w:rFonts w:ascii="Times New Roman" w:hAnsi="Times New Roman" w:cs="Times New Roman"/>
          <w:sz w:val="28"/>
          <w:szCs w:val="28"/>
          <w:lang w:val="ru-RU"/>
        </w:rPr>
        <w:t>В целях реализации  мероприятий по внесению границ населенных пунктов в ЕГРН в 2023 году внесены следующие границы населенных пунктов:</w:t>
      </w:r>
    </w:p>
    <w:p w:rsidR="0016621F" w:rsidRPr="00485E62" w:rsidRDefault="0016621F" w:rsidP="0016621F">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485E62">
        <w:rPr>
          <w:rFonts w:ascii="Times New Roman" w:hAnsi="Times New Roman"/>
          <w:sz w:val="28"/>
          <w:szCs w:val="28"/>
          <w:lang w:val="ru-RU"/>
        </w:rPr>
        <w:t xml:space="preserve">х. Нижнеяблочный,  х. Сазонов, х. Дорофеевский, х. Поперечный. Процент исполнения </w:t>
      </w:r>
      <w:r>
        <w:rPr>
          <w:rFonts w:ascii="Times New Roman" w:hAnsi="Times New Roman"/>
          <w:sz w:val="28"/>
          <w:szCs w:val="28"/>
          <w:lang w:val="ru-RU"/>
        </w:rPr>
        <w:t xml:space="preserve">- </w:t>
      </w:r>
      <w:r w:rsidRPr="00485E62">
        <w:rPr>
          <w:rFonts w:ascii="Times New Roman" w:hAnsi="Times New Roman"/>
          <w:sz w:val="28"/>
          <w:szCs w:val="28"/>
          <w:lang w:val="ru-RU"/>
        </w:rPr>
        <w:t>88,2%.</w:t>
      </w:r>
    </w:p>
    <w:p w:rsidR="0016621F" w:rsidRPr="00485E62" w:rsidRDefault="0016621F" w:rsidP="0016621F">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485E62">
        <w:rPr>
          <w:rFonts w:ascii="Times New Roman" w:hAnsi="Times New Roman"/>
          <w:sz w:val="28"/>
          <w:szCs w:val="28"/>
          <w:lang w:val="ru-RU"/>
        </w:rPr>
        <w:t>Проводятся работы по исправлению реестровой ошибки в части границ х. Красноярский, х. Веселый.</w:t>
      </w:r>
    </w:p>
    <w:p w:rsidR="0016621F" w:rsidRPr="00485E62" w:rsidRDefault="0016621F" w:rsidP="0016621F">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485E62">
        <w:rPr>
          <w:rFonts w:ascii="Times New Roman" w:hAnsi="Times New Roman"/>
          <w:sz w:val="28"/>
          <w:szCs w:val="28"/>
          <w:lang w:val="ru-RU"/>
        </w:rPr>
        <w:t xml:space="preserve">Границы х. Майоровский, х. Похлебин будут направлены в ППК Роскадастр после утверждения изменений в Генеральный план Майоровского с.п. и ПЗЗ. </w:t>
      </w:r>
      <w:r>
        <w:rPr>
          <w:rFonts w:ascii="Times New Roman" w:hAnsi="Times New Roman"/>
          <w:sz w:val="28"/>
          <w:szCs w:val="28"/>
          <w:lang w:val="ru-RU"/>
        </w:rPr>
        <w:t>До конца года планируется поставить все оставшиеся границы в ЕРГН.</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В период 202</w:t>
      </w:r>
      <w:r>
        <w:rPr>
          <w:rFonts w:ascii="Times New Roman" w:hAnsi="Times New Roman" w:cs="Times New Roman"/>
          <w:sz w:val="28"/>
          <w:szCs w:val="28"/>
          <w:lang w:val="ru-RU"/>
        </w:rPr>
        <w:t>4</w:t>
      </w:r>
      <w:r w:rsidRPr="001536BD">
        <w:rPr>
          <w:rFonts w:ascii="Times New Roman" w:hAnsi="Times New Roman" w:cs="Times New Roman"/>
          <w:sz w:val="28"/>
          <w:szCs w:val="28"/>
          <w:lang w:val="ru-RU"/>
        </w:rPr>
        <w:t>-202</w:t>
      </w:r>
      <w:r>
        <w:rPr>
          <w:rFonts w:ascii="Times New Roman" w:hAnsi="Times New Roman" w:cs="Times New Roman"/>
          <w:sz w:val="28"/>
          <w:szCs w:val="28"/>
          <w:lang w:val="ru-RU"/>
        </w:rPr>
        <w:t>7</w:t>
      </w:r>
      <w:r w:rsidRPr="001536BD">
        <w:rPr>
          <w:rFonts w:ascii="Times New Roman" w:hAnsi="Times New Roman" w:cs="Times New Roman"/>
          <w:sz w:val="28"/>
          <w:szCs w:val="28"/>
          <w:lang w:val="ru-RU"/>
        </w:rPr>
        <w:t xml:space="preserve"> годы планируется принятие в муниципальную собственность объектов социальной инфраструктуры в соответствии с действующим специнвестконтрактом и соглашением</w:t>
      </w:r>
      <w:r>
        <w:rPr>
          <w:rFonts w:ascii="Times New Roman" w:hAnsi="Times New Roman" w:cs="Times New Roman"/>
          <w:sz w:val="28"/>
          <w:szCs w:val="28"/>
          <w:lang w:val="ru-RU"/>
        </w:rPr>
        <w:t xml:space="preserve"> о социально-экономическом сотрудничестве</w:t>
      </w:r>
      <w:r w:rsidRPr="001536BD">
        <w:rPr>
          <w:rFonts w:ascii="Times New Roman" w:hAnsi="Times New Roman" w:cs="Times New Roman"/>
          <w:sz w:val="28"/>
          <w:szCs w:val="28"/>
          <w:lang w:val="ru-RU"/>
        </w:rPr>
        <w:t xml:space="preserve"> с </w:t>
      </w:r>
      <w:r>
        <w:rPr>
          <w:rFonts w:ascii="Times New Roman" w:hAnsi="Times New Roman" w:cs="Times New Roman"/>
          <w:sz w:val="28"/>
          <w:szCs w:val="28"/>
          <w:lang w:val="ru-RU"/>
        </w:rPr>
        <w:t xml:space="preserve">ООО </w:t>
      </w:r>
      <w:r w:rsidRPr="001536BD">
        <w:rPr>
          <w:rFonts w:ascii="Times New Roman" w:hAnsi="Times New Roman" w:cs="Times New Roman"/>
          <w:sz w:val="28"/>
          <w:szCs w:val="28"/>
          <w:lang w:val="ru-RU"/>
        </w:rPr>
        <w:t>"ЕвроХим" в случае завершения строительства и ввода в эксплуатацию социальных объектов.</w:t>
      </w:r>
    </w:p>
    <w:p w:rsidR="0016621F" w:rsidRPr="001536BD" w:rsidRDefault="0016621F" w:rsidP="0016621F">
      <w:pPr>
        <w:widowControl w:val="0"/>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sz w:val="28"/>
          <w:szCs w:val="28"/>
          <w:lang w:val="ru-RU"/>
        </w:rPr>
        <w:t>В октябре 2021 г. заключен договор безвозмездного пользования на помещение площадью 762,7 кв.м. с ООО "ЕвроХим-ВолгаКалий" целях организации дополнительного образования детей.</w:t>
      </w:r>
    </w:p>
    <w:p w:rsidR="0016621F" w:rsidRPr="007628DE" w:rsidRDefault="0016621F" w:rsidP="0016621F">
      <w:pPr>
        <w:widowControl w:val="0"/>
        <w:tabs>
          <w:tab w:val="left" w:pos="6083"/>
        </w:tabs>
        <w:suppressAutoHyphens/>
        <w:spacing w:after="0" w:line="240" w:lineRule="auto"/>
        <w:ind w:firstLine="567"/>
        <w:jc w:val="both"/>
        <w:rPr>
          <w:rFonts w:ascii="Times New Roman" w:hAnsi="Times New Roman" w:cs="Times New Roman"/>
          <w:sz w:val="28"/>
          <w:szCs w:val="28"/>
          <w:lang w:val="ru-RU"/>
        </w:rPr>
      </w:pPr>
      <w:r w:rsidRPr="001536BD">
        <w:rPr>
          <w:rFonts w:ascii="Times New Roman" w:hAnsi="Times New Roman" w:cs="Times New Roman"/>
          <w:bCs/>
          <w:sz w:val="28"/>
          <w:szCs w:val="28"/>
          <w:lang w:val="ru-RU"/>
        </w:rPr>
        <w:t xml:space="preserve">В целях создания условий для </w:t>
      </w:r>
      <w:r w:rsidRPr="001536BD">
        <w:rPr>
          <w:rFonts w:ascii="Times New Roman" w:hAnsi="Times New Roman" w:cs="Times New Roman"/>
          <w:sz w:val="28"/>
          <w:szCs w:val="28"/>
          <w:lang w:val="ru-RU"/>
        </w:rPr>
        <w:t>эффективного управления и распоряжения муниципальным имуществом и земельными участками, находящимися в собственности  Котельниковского муниципального района, а также земельными участками, государственная собственность на которые не разграничена, разработана и действует муниципальная программа "Управление муниципальным имуществом и регулирование земельных отношений", реализация которой будет продолжена и в среднесрочной перспективе.</w:t>
      </w:r>
    </w:p>
    <w:p w:rsidR="005A65B4" w:rsidRDefault="005A65B4" w:rsidP="005A65B4">
      <w:pPr>
        <w:spacing w:after="0" w:line="240" w:lineRule="auto"/>
        <w:jc w:val="both"/>
        <w:rPr>
          <w:rFonts w:ascii="Times New Roman" w:hAnsi="Times New Roman" w:cs="Times New Roman"/>
          <w:sz w:val="28"/>
          <w:szCs w:val="28"/>
        </w:rPr>
      </w:pPr>
    </w:p>
    <w:p w:rsidR="00405B53" w:rsidRPr="005A65B4" w:rsidRDefault="00405B53" w:rsidP="00E44813">
      <w:pPr>
        <w:widowControl w:val="0"/>
        <w:suppressAutoHyphens/>
        <w:spacing w:after="0" w:line="240" w:lineRule="auto"/>
        <w:ind w:firstLine="540"/>
        <w:jc w:val="both"/>
        <w:rPr>
          <w:rFonts w:ascii="Times New Roman" w:hAnsi="Times New Roman" w:cs="Times New Roman"/>
          <w:sz w:val="28"/>
          <w:szCs w:val="28"/>
        </w:rPr>
      </w:pPr>
    </w:p>
    <w:p w:rsidR="00687F65" w:rsidRPr="007628DE" w:rsidRDefault="00687F65" w:rsidP="00E44813">
      <w:pPr>
        <w:widowControl w:val="0"/>
        <w:suppressAutoHyphens/>
        <w:spacing w:after="0" w:line="240" w:lineRule="auto"/>
        <w:ind w:firstLine="540"/>
        <w:jc w:val="both"/>
        <w:rPr>
          <w:rFonts w:ascii="Times New Roman" w:hAnsi="Times New Roman" w:cs="Times New Roman"/>
          <w:sz w:val="28"/>
          <w:szCs w:val="28"/>
          <w:lang w:val="ru-RU"/>
        </w:rPr>
      </w:pPr>
    </w:p>
    <w:p w:rsidR="003129D0" w:rsidRPr="007628DE" w:rsidRDefault="003129D0" w:rsidP="00E44813">
      <w:pPr>
        <w:widowControl w:val="0"/>
        <w:suppressAutoHyphens/>
        <w:rPr>
          <w:lang w:val="ru-RU"/>
        </w:rPr>
      </w:pPr>
    </w:p>
    <w:sectPr w:rsidR="003129D0" w:rsidRPr="007628DE" w:rsidSect="00484692">
      <w:type w:val="continuous"/>
      <w:pgSz w:w="11906" w:h="16838"/>
      <w:pgMar w:top="709" w:right="850" w:bottom="993"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77" w:rsidRDefault="00586977" w:rsidP="004C503E">
      <w:pPr>
        <w:spacing w:after="0" w:line="240" w:lineRule="auto"/>
      </w:pPr>
      <w:r>
        <w:separator/>
      </w:r>
    </w:p>
  </w:endnote>
  <w:endnote w:type="continuationSeparator" w:id="1">
    <w:p w:rsidR="00586977" w:rsidRDefault="00586977" w:rsidP="004C5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242"/>
      <w:docPartObj>
        <w:docPartGallery w:val="Page Numbers (Bottom of Page)"/>
        <w:docPartUnique/>
      </w:docPartObj>
    </w:sdtPr>
    <w:sdtContent>
      <w:p w:rsidR="007E1910" w:rsidRDefault="007E1910">
        <w:pPr>
          <w:pStyle w:val="a5"/>
          <w:jc w:val="center"/>
        </w:pPr>
        <w:fldSimple w:instr=" PAGE   \* MERGEFORMAT ">
          <w:r w:rsidR="00AC4A9D">
            <w:rPr>
              <w:noProof/>
            </w:rPr>
            <w:t>2</w:t>
          </w:r>
        </w:fldSimple>
      </w:p>
    </w:sdtContent>
  </w:sdt>
  <w:p w:rsidR="007E1910" w:rsidRDefault="007E19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77" w:rsidRDefault="00586977" w:rsidP="004C503E">
      <w:pPr>
        <w:spacing w:after="0" w:line="240" w:lineRule="auto"/>
      </w:pPr>
      <w:r>
        <w:separator/>
      </w:r>
    </w:p>
  </w:footnote>
  <w:footnote w:type="continuationSeparator" w:id="1">
    <w:p w:rsidR="00586977" w:rsidRDefault="00586977" w:rsidP="004C5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CE0711"/>
    <w:multiLevelType w:val="hybridMultilevel"/>
    <w:tmpl w:val="B04D68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singleLevel"/>
    <w:tmpl w:val="00000011"/>
    <w:name w:val="WW8Num17"/>
    <w:lvl w:ilvl="0">
      <w:start w:val="1"/>
      <w:numFmt w:val="bullet"/>
      <w:lvlText w:val=""/>
      <w:lvlJc w:val="left"/>
      <w:pPr>
        <w:tabs>
          <w:tab w:val="num" w:pos="0"/>
        </w:tabs>
        <w:ind w:left="502" w:hanging="360"/>
      </w:pPr>
      <w:rPr>
        <w:rFonts w:ascii="Symbol" w:hAnsi="Symbol" w:cs="Symbol" w:hint="default"/>
        <w:sz w:val="24"/>
        <w:szCs w:val="24"/>
      </w:rPr>
    </w:lvl>
  </w:abstractNum>
  <w:abstractNum w:abstractNumId="2">
    <w:nsid w:val="106C257B"/>
    <w:multiLevelType w:val="multilevel"/>
    <w:tmpl w:val="0CEE8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2A026"/>
    <w:multiLevelType w:val="hybridMultilevel"/>
    <w:tmpl w:val="6C9C0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9E39B0"/>
    <w:multiLevelType w:val="hybridMultilevel"/>
    <w:tmpl w:val="FB72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37E15"/>
    <w:multiLevelType w:val="multilevel"/>
    <w:tmpl w:val="A4D40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C2891"/>
    <w:multiLevelType w:val="hybridMultilevel"/>
    <w:tmpl w:val="247AAD90"/>
    <w:lvl w:ilvl="0" w:tplc="2AD211B2">
      <w:start w:val="1"/>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7">
    <w:nsid w:val="49644D9B"/>
    <w:multiLevelType w:val="hybridMultilevel"/>
    <w:tmpl w:val="E8D03C0A"/>
    <w:lvl w:ilvl="0" w:tplc="60A4114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D9101CD"/>
    <w:multiLevelType w:val="hybridMultilevel"/>
    <w:tmpl w:val="601ECE42"/>
    <w:lvl w:ilvl="0" w:tplc="FCEC9D98">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9">
    <w:nsid w:val="507D242B"/>
    <w:multiLevelType w:val="hybridMultilevel"/>
    <w:tmpl w:val="92681856"/>
    <w:lvl w:ilvl="0" w:tplc="60A41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07785"/>
    <w:multiLevelType w:val="multilevel"/>
    <w:tmpl w:val="D7AA5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8F08A6"/>
    <w:multiLevelType w:val="multilevel"/>
    <w:tmpl w:val="033E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74322"/>
    <w:multiLevelType w:val="hybridMultilevel"/>
    <w:tmpl w:val="2A1C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9657D"/>
    <w:multiLevelType w:val="hybridMultilevel"/>
    <w:tmpl w:val="E00CC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ACAA1"/>
    <w:multiLevelType w:val="hybridMultilevel"/>
    <w:tmpl w:val="DCDAC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04052AE"/>
    <w:multiLevelType w:val="hybridMultilevel"/>
    <w:tmpl w:val="05A0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61D01"/>
    <w:multiLevelType w:val="multilevel"/>
    <w:tmpl w:val="B50E8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D4AE3"/>
    <w:multiLevelType w:val="multilevel"/>
    <w:tmpl w:val="3C7CE4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6DD1448E"/>
    <w:multiLevelType w:val="hybridMultilevel"/>
    <w:tmpl w:val="436C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A253B"/>
    <w:multiLevelType w:val="hybridMultilevel"/>
    <w:tmpl w:val="EDF80026"/>
    <w:lvl w:ilvl="0" w:tplc="60A41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474B1F"/>
    <w:multiLevelType w:val="multilevel"/>
    <w:tmpl w:val="77E0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7F1EF4"/>
    <w:multiLevelType w:val="hybridMultilevel"/>
    <w:tmpl w:val="785E42EC"/>
    <w:lvl w:ilvl="0" w:tplc="E2AEE71A">
      <w:start w:val="1"/>
      <w:numFmt w:val="decimal"/>
      <w:lvlText w:val="%1."/>
      <w:lvlJc w:val="left"/>
      <w:pPr>
        <w:ind w:left="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169754">
      <w:start w:val="1"/>
      <w:numFmt w:val="lowerLetter"/>
      <w:lvlText w:val="%2"/>
      <w:lvlJc w:val="left"/>
      <w:pPr>
        <w:ind w:left="1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F80D4C">
      <w:start w:val="1"/>
      <w:numFmt w:val="lowerRoman"/>
      <w:lvlText w:val="%3"/>
      <w:lvlJc w:val="left"/>
      <w:pPr>
        <w:ind w:left="1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002084">
      <w:start w:val="1"/>
      <w:numFmt w:val="decimal"/>
      <w:lvlText w:val="%4"/>
      <w:lvlJc w:val="left"/>
      <w:pPr>
        <w:ind w:left="25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7B2586C">
      <w:start w:val="1"/>
      <w:numFmt w:val="lowerLetter"/>
      <w:lvlText w:val="%5"/>
      <w:lvlJc w:val="left"/>
      <w:pPr>
        <w:ind w:left="33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DCE2BC">
      <w:start w:val="1"/>
      <w:numFmt w:val="lowerRoman"/>
      <w:lvlText w:val="%6"/>
      <w:lvlJc w:val="left"/>
      <w:pPr>
        <w:ind w:left="40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F54FEB0">
      <w:start w:val="1"/>
      <w:numFmt w:val="decimal"/>
      <w:lvlText w:val="%7"/>
      <w:lvlJc w:val="left"/>
      <w:pPr>
        <w:ind w:left="47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D9E0FEC">
      <w:start w:val="1"/>
      <w:numFmt w:val="lowerLetter"/>
      <w:lvlText w:val="%8"/>
      <w:lvlJc w:val="left"/>
      <w:pPr>
        <w:ind w:left="54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B6A2B64">
      <w:start w:val="1"/>
      <w:numFmt w:val="lowerRoman"/>
      <w:lvlText w:val="%9"/>
      <w:lvlJc w:val="left"/>
      <w:pPr>
        <w:ind w:left="61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7EDE67D2"/>
    <w:multiLevelType w:val="multilevel"/>
    <w:tmpl w:val="4C18B0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0"/>
  </w:num>
  <w:num w:numId="2">
    <w:abstractNumId w:val="5"/>
  </w:num>
  <w:num w:numId="3">
    <w:abstractNumId w:val="10"/>
  </w:num>
  <w:num w:numId="4">
    <w:abstractNumId w:val="2"/>
  </w:num>
  <w:num w:numId="5">
    <w:abstractNumId w:val="17"/>
  </w:num>
  <w:num w:numId="6">
    <w:abstractNumId w:val="16"/>
  </w:num>
  <w:num w:numId="7">
    <w:abstractNumId w:val="22"/>
  </w:num>
  <w:num w:numId="8">
    <w:abstractNumId w:val="18"/>
  </w:num>
  <w:num w:numId="9">
    <w:abstractNumId w:val="12"/>
  </w:num>
  <w:num w:numId="10">
    <w:abstractNumId w:val="13"/>
  </w:num>
  <w:num w:numId="11">
    <w:abstractNumId w:val="15"/>
  </w:num>
  <w:num w:numId="12">
    <w:abstractNumId w:val="6"/>
  </w:num>
  <w:num w:numId="13">
    <w:abstractNumId w:val="4"/>
  </w:num>
  <w:num w:numId="14">
    <w:abstractNumId w:val="8"/>
  </w:num>
  <w:num w:numId="15">
    <w:abstractNumId w:val="21"/>
  </w:num>
  <w:num w:numId="16">
    <w:abstractNumId w:val="11"/>
  </w:num>
  <w:num w:numId="17">
    <w:abstractNumId w:val="7"/>
  </w:num>
  <w:num w:numId="18">
    <w:abstractNumId w:val="9"/>
  </w:num>
  <w:num w:numId="19">
    <w:abstractNumId w:val="19"/>
  </w:num>
  <w:num w:numId="20">
    <w:abstractNumId w:val="14"/>
  </w:num>
  <w:num w:numId="21">
    <w:abstractNumId w:val="3"/>
  </w:num>
  <w:num w:numId="2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185346"/>
  </w:hdrShapeDefaults>
  <w:footnotePr>
    <w:footnote w:id="0"/>
    <w:footnote w:id="1"/>
  </w:footnotePr>
  <w:endnotePr>
    <w:endnote w:id="0"/>
    <w:endnote w:id="1"/>
  </w:endnotePr>
  <w:compat/>
  <w:rsids>
    <w:rsidRoot w:val="00687F65"/>
    <w:rsid w:val="00000F75"/>
    <w:rsid w:val="0000178F"/>
    <w:rsid w:val="00006473"/>
    <w:rsid w:val="000079D6"/>
    <w:rsid w:val="00021312"/>
    <w:rsid w:val="000217DA"/>
    <w:rsid w:val="00024AC2"/>
    <w:rsid w:val="00025E70"/>
    <w:rsid w:val="00031BE4"/>
    <w:rsid w:val="000374F6"/>
    <w:rsid w:val="000405F3"/>
    <w:rsid w:val="0004153C"/>
    <w:rsid w:val="0004195B"/>
    <w:rsid w:val="00044C58"/>
    <w:rsid w:val="00045097"/>
    <w:rsid w:val="00046A0E"/>
    <w:rsid w:val="00050B8C"/>
    <w:rsid w:val="00050EA0"/>
    <w:rsid w:val="00052EE2"/>
    <w:rsid w:val="00061324"/>
    <w:rsid w:val="00064D18"/>
    <w:rsid w:val="00065F07"/>
    <w:rsid w:val="00066EA9"/>
    <w:rsid w:val="00070079"/>
    <w:rsid w:val="00073007"/>
    <w:rsid w:val="0007377C"/>
    <w:rsid w:val="000753D1"/>
    <w:rsid w:val="00076A6F"/>
    <w:rsid w:val="0008012B"/>
    <w:rsid w:val="000803F6"/>
    <w:rsid w:val="00082357"/>
    <w:rsid w:val="00083465"/>
    <w:rsid w:val="0009020B"/>
    <w:rsid w:val="00090735"/>
    <w:rsid w:val="000907B7"/>
    <w:rsid w:val="00092A68"/>
    <w:rsid w:val="00094259"/>
    <w:rsid w:val="00095D1F"/>
    <w:rsid w:val="00096819"/>
    <w:rsid w:val="000972D1"/>
    <w:rsid w:val="000A09B7"/>
    <w:rsid w:val="000A14D8"/>
    <w:rsid w:val="000A28B1"/>
    <w:rsid w:val="000A36D9"/>
    <w:rsid w:val="000A4362"/>
    <w:rsid w:val="000A538B"/>
    <w:rsid w:val="000A704B"/>
    <w:rsid w:val="000A7679"/>
    <w:rsid w:val="000B087D"/>
    <w:rsid w:val="000B0E92"/>
    <w:rsid w:val="000B2016"/>
    <w:rsid w:val="000C2648"/>
    <w:rsid w:val="000C2F8D"/>
    <w:rsid w:val="000C4FC0"/>
    <w:rsid w:val="000C5EF7"/>
    <w:rsid w:val="000C6420"/>
    <w:rsid w:val="000D02DD"/>
    <w:rsid w:val="000D069F"/>
    <w:rsid w:val="000D38EF"/>
    <w:rsid w:val="000E20BA"/>
    <w:rsid w:val="000E3021"/>
    <w:rsid w:val="000E4DB2"/>
    <w:rsid w:val="000E5248"/>
    <w:rsid w:val="000E73FB"/>
    <w:rsid w:val="000F0CC9"/>
    <w:rsid w:val="000F4036"/>
    <w:rsid w:val="000F56D0"/>
    <w:rsid w:val="000F6987"/>
    <w:rsid w:val="000F6F1D"/>
    <w:rsid w:val="001069E7"/>
    <w:rsid w:val="001105FD"/>
    <w:rsid w:val="00117CFA"/>
    <w:rsid w:val="00120834"/>
    <w:rsid w:val="00123B3C"/>
    <w:rsid w:val="00126C67"/>
    <w:rsid w:val="00127930"/>
    <w:rsid w:val="001321FF"/>
    <w:rsid w:val="0013424F"/>
    <w:rsid w:val="00136974"/>
    <w:rsid w:val="001408CF"/>
    <w:rsid w:val="00150732"/>
    <w:rsid w:val="00150759"/>
    <w:rsid w:val="001534A1"/>
    <w:rsid w:val="001536BD"/>
    <w:rsid w:val="00155F40"/>
    <w:rsid w:val="0015660B"/>
    <w:rsid w:val="00160E8B"/>
    <w:rsid w:val="001658AD"/>
    <w:rsid w:val="00165E13"/>
    <w:rsid w:val="0016621F"/>
    <w:rsid w:val="0016739B"/>
    <w:rsid w:val="00170ADB"/>
    <w:rsid w:val="001719C6"/>
    <w:rsid w:val="00174E3B"/>
    <w:rsid w:val="001755D7"/>
    <w:rsid w:val="001758A0"/>
    <w:rsid w:val="001808C7"/>
    <w:rsid w:val="001824A2"/>
    <w:rsid w:val="00182566"/>
    <w:rsid w:val="00183B01"/>
    <w:rsid w:val="00184700"/>
    <w:rsid w:val="00187C59"/>
    <w:rsid w:val="00187F99"/>
    <w:rsid w:val="001950C5"/>
    <w:rsid w:val="00195F76"/>
    <w:rsid w:val="00196829"/>
    <w:rsid w:val="001A3372"/>
    <w:rsid w:val="001A4874"/>
    <w:rsid w:val="001A55B1"/>
    <w:rsid w:val="001B0305"/>
    <w:rsid w:val="001B1690"/>
    <w:rsid w:val="001B391C"/>
    <w:rsid w:val="001B500E"/>
    <w:rsid w:val="001B5C9D"/>
    <w:rsid w:val="001B5E2F"/>
    <w:rsid w:val="001C0C82"/>
    <w:rsid w:val="001C1659"/>
    <w:rsid w:val="001C5988"/>
    <w:rsid w:val="001D1795"/>
    <w:rsid w:val="001D3F58"/>
    <w:rsid w:val="001D45C4"/>
    <w:rsid w:val="001D5B83"/>
    <w:rsid w:val="001D697C"/>
    <w:rsid w:val="001D7AAD"/>
    <w:rsid w:val="001E04A7"/>
    <w:rsid w:val="001E082B"/>
    <w:rsid w:val="001E29FB"/>
    <w:rsid w:val="001F457A"/>
    <w:rsid w:val="00204B86"/>
    <w:rsid w:val="0020533E"/>
    <w:rsid w:val="0020751C"/>
    <w:rsid w:val="00210D42"/>
    <w:rsid w:val="00210F50"/>
    <w:rsid w:val="002127AD"/>
    <w:rsid w:val="00213334"/>
    <w:rsid w:val="0021452E"/>
    <w:rsid w:val="00215E8E"/>
    <w:rsid w:val="00216FAA"/>
    <w:rsid w:val="0022000B"/>
    <w:rsid w:val="00224754"/>
    <w:rsid w:val="00224A2E"/>
    <w:rsid w:val="00227CC9"/>
    <w:rsid w:val="00227D90"/>
    <w:rsid w:val="00231B0C"/>
    <w:rsid w:val="00231C55"/>
    <w:rsid w:val="00231D8F"/>
    <w:rsid w:val="002361AA"/>
    <w:rsid w:val="00236836"/>
    <w:rsid w:val="0024420A"/>
    <w:rsid w:val="0024676B"/>
    <w:rsid w:val="0024765B"/>
    <w:rsid w:val="0025106D"/>
    <w:rsid w:val="002513B7"/>
    <w:rsid w:val="002528E3"/>
    <w:rsid w:val="0025354B"/>
    <w:rsid w:val="00260AED"/>
    <w:rsid w:val="00264879"/>
    <w:rsid w:val="002657D6"/>
    <w:rsid w:val="002660D7"/>
    <w:rsid w:val="00267E4E"/>
    <w:rsid w:val="00270360"/>
    <w:rsid w:val="00271356"/>
    <w:rsid w:val="00275A36"/>
    <w:rsid w:val="00276ADD"/>
    <w:rsid w:val="0027734F"/>
    <w:rsid w:val="00283EC9"/>
    <w:rsid w:val="002840FC"/>
    <w:rsid w:val="002848F9"/>
    <w:rsid w:val="00284C15"/>
    <w:rsid w:val="00284C61"/>
    <w:rsid w:val="00285DF4"/>
    <w:rsid w:val="0029066A"/>
    <w:rsid w:val="00292FDC"/>
    <w:rsid w:val="00297E33"/>
    <w:rsid w:val="002A067D"/>
    <w:rsid w:val="002A2432"/>
    <w:rsid w:val="002A3363"/>
    <w:rsid w:val="002A5821"/>
    <w:rsid w:val="002A68EC"/>
    <w:rsid w:val="002A6F7D"/>
    <w:rsid w:val="002B0868"/>
    <w:rsid w:val="002B338E"/>
    <w:rsid w:val="002B3D30"/>
    <w:rsid w:val="002B5220"/>
    <w:rsid w:val="002B5FC9"/>
    <w:rsid w:val="002C0449"/>
    <w:rsid w:val="002C09E1"/>
    <w:rsid w:val="002C57BA"/>
    <w:rsid w:val="002D09E5"/>
    <w:rsid w:val="002D1786"/>
    <w:rsid w:val="002D26BC"/>
    <w:rsid w:val="002D3519"/>
    <w:rsid w:val="002D4476"/>
    <w:rsid w:val="002D6A4B"/>
    <w:rsid w:val="002D7202"/>
    <w:rsid w:val="002E7ED8"/>
    <w:rsid w:val="002F4BF8"/>
    <w:rsid w:val="00301428"/>
    <w:rsid w:val="00301E7C"/>
    <w:rsid w:val="00302C60"/>
    <w:rsid w:val="00303947"/>
    <w:rsid w:val="00303E38"/>
    <w:rsid w:val="00307138"/>
    <w:rsid w:val="0030716A"/>
    <w:rsid w:val="0031058A"/>
    <w:rsid w:val="003129D0"/>
    <w:rsid w:val="0031327F"/>
    <w:rsid w:val="0031774D"/>
    <w:rsid w:val="00320D72"/>
    <w:rsid w:val="0032114F"/>
    <w:rsid w:val="0032258A"/>
    <w:rsid w:val="00331642"/>
    <w:rsid w:val="003338C0"/>
    <w:rsid w:val="0033683C"/>
    <w:rsid w:val="0034012A"/>
    <w:rsid w:val="00345A40"/>
    <w:rsid w:val="0035003B"/>
    <w:rsid w:val="00350BE9"/>
    <w:rsid w:val="00354CCD"/>
    <w:rsid w:val="0035783A"/>
    <w:rsid w:val="003611B4"/>
    <w:rsid w:val="00361DFD"/>
    <w:rsid w:val="00364008"/>
    <w:rsid w:val="00364A9D"/>
    <w:rsid w:val="00365031"/>
    <w:rsid w:val="003662AF"/>
    <w:rsid w:val="003675C3"/>
    <w:rsid w:val="00373E8E"/>
    <w:rsid w:val="00374512"/>
    <w:rsid w:val="00382F1E"/>
    <w:rsid w:val="0038367B"/>
    <w:rsid w:val="0038480D"/>
    <w:rsid w:val="0039392B"/>
    <w:rsid w:val="0039495D"/>
    <w:rsid w:val="0039658C"/>
    <w:rsid w:val="00396821"/>
    <w:rsid w:val="0039716E"/>
    <w:rsid w:val="00397BEA"/>
    <w:rsid w:val="003A06C5"/>
    <w:rsid w:val="003A09F2"/>
    <w:rsid w:val="003A2385"/>
    <w:rsid w:val="003A30D7"/>
    <w:rsid w:val="003A4662"/>
    <w:rsid w:val="003A4EB8"/>
    <w:rsid w:val="003A5AB0"/>
    <w:rsid w:val="003A6740"/>
    <w:rsid w:val="003B09D8"/>
    <w:rsid w:val="003B67F4"/>
    <w:rsid w:val="003B702C"/>
    <w:rsid w:val="003B790E"/>
    <w:rsid w:val="003B79A5"/>
    <w:rsid w:val="003B7B70"/>
    <w:rsid w:val="003C0902"/>
    <w:rsid w:val="003C0A28"/>
    <w:rsid w:val="003C16BC"/>
    <w:rsid w:val="003C1FC6"/>
    <w:rsid w:val="003C411B"/>
    <w:rsid w:val="003C61B7"/>
    <w:rsid w:val="003C797E"/>
    <w:rsid w:val="003D06C3"/>
    <w:rsid w:val="003D47B3"/>
    <w:rsid w:val="003D764A"/>
    <w:rsid w:val="003E0851"/>
    <w:rsid w:val="003E085C"/>
    <w:rsid w:val="003E0E15"/>
    <w:rsid w:val="003E2812"/>
    <w:rsid w:val="003E2B4C"/>
    <w:rsid w:val="003E3A1C"/>
    <w:rsid w:val="003E46F1"/>
    <w:rsid w:val="003E4D52"/>
    <w:rsid w:val="003E5408"/>
    <w:rsid w:val="003E68A2"/>
    <w:rsid w:val="003F177F"/>
    <w:rsid w:val="003F1EBA"/>
    <w:rsid w:val="003F256C"/>
    <w:rsid w:val="003F3DAE"/>
    <w:rsid w:val="003F5501"/>
    <w:rsid w:val="003F563C"/>
    <w:rsid w:val="0040062C"/>
    <w:rsid w:val="00403B60"/>
    <w:rsid w:val="00404A1C"/>
    <w:rsid w:val="00404D0A"/>
    <w:rsid w:val="00405B53"/>
    <w:rsid w:val="00412136"/>
    <w:rsid w:val="0041386E"/>
    <w:rsid w:val="00415C1C"/>
    <w:rsid w:val="00421420"/>
    <w:rsid w:val="00430673"/>
    <w:rsid w:val="00430D22"/>
    <w:rsid w:val="00435D76"/>
    <w:rsid w:val="0043624C"/>
    <w:rsid w:val="004379A1"/>
    <w:rsid w:val="0044543A"/>
    <w:rsid w:val="00450474"/>
    <w:rsid w:val="00451DC4"/>
    <w:rsid w:val="0045363E"/>
    <w:rsid w:val="00454B83"/>
    <w:rsid w:val="0045552E"/>
    <w:rsid w:val="0045593B"/>
    <w:rsid w:val="00457286"/>
    <w:rsid w:val="00461720"/>
    <w:rsid w:val="00461751"/>
    <w:rsid w:val="00474E85"/>
    <w:rsid w:val="004779CE"/>
    <w:rsid w:val="004805CA"/>
    <w:rsid w:val="00481057"/>
    <w:rsid w:val="004837E6"/>
    <w:rsid w:val="00484692"/>
    <w:rsid w:val="00486AA5"/>
    <w:rsid w:val="00487948"/>
    <w:rsid w:val="00494EB4"/>
    <w:rsid w:val="004954D6"/>
    <w:rsid w:val="00496B34"/>
    <w:rsid w:val="00497EE2"/>
    <w:rsid w:val="004A110B"/>
    <w:rsid w:val="004A1CB4"/>
    <w:rsid w:val="004A2634"/>
    <w:rsid w:val="004A28E2"/>
    <w:rsid w:val="004A2925"/>
    <w:rsid w:val="004A7618"/>
    <w:rsid w:val="004B1B2E"/>
    <w:rsid w:val="004B3921"/>
    <w:rsid w:val="004B4038"/>
    <w:rsid w:val="004C503E"/>
    <w:rsid w:val="004C50AB"/>
    <w:rsid w:val="004C6B04"/>
    <w:rsid w:val="004C6BF7"/>
    <w:rsid w:val="004D0607"/>
    <w:rsid w:val="004D0C18"/>
    <w:rsid w:val="004D14FF"/>
    <w:rsid w:val="004D154E"/>
    <w:rsid w:val="004D1C36"/>
    <w:rsid w:val="004D2526"/>
    <w:rsid w:val="004D3958"/>
    <w:rsid w:val="004E038E"/>
    <w:rsid w:val="004E0D93"/>
    <w:rsid w:val="004E5D63"/>
    <w:rsid w:val="004E69E7"/>
    <w:rsid w:val="004E75AC"/>
    <w:rsid w:val="004E7B01"/>
    <w:rsid w:val="004F3765"/>
    <w:rsid w:val="004F60E3"/>
    <w:rsid w:val="00500E2E"/>
    <w:rsid w:val="00503252"/>
    <w:rsid w:val="005045E0"/>
    <w:rsid w:val="005048F7"/>
    <w:rsid w:val="005053CC"/>
    <w:rsid w:val="005055FF"/>
    <w:rsid w:val="00506D6E"/>
    <w:rsid w:val="005114B7"/>
    <w:rsid w:val="00513440"/>
    <w:rsid w:val="00513E51"/>
    <w:rsid w:val="005248C1"/>
    <w:rsid w:val="00524988"/>
    <w:rsid w:val="00525A8B"/>
    <w:rsid w:val="00525E8D"/>
    <w:rsid w:val="00530581"/>
    <w:rsid w:val="00531C68"/>
    <w:rsid w:val="005328B9"/>
    <w:rsid w:val="00532919"/>
    <w:rsid w:val="00533088"/>
    <w:rsid w:val="005356FB"/>
    <w:rsid w:val="005361C7"/>
    <w:rsid w:val="005369B5"/>
    <w:rsid w:val="0053751F"/>
    <w:rsid w:val="00540E8B"/>
    <w:rsid w:val="00541099"/>
    <w:rsid w:val="00542280"/>
    <w:rsid w:val="00543950"/>
    <w:rsid w:val="00543AB5"/>
    <w:rsid w:val="0054479F"/>
    <w:rsid w:val="00546E86"/>
    <w:rsid w:val="0055423E"/>
    <w:rsid w:val="005554CF"/>
    <w:rsid w:val="005566B6"/>
    <w:rsid w:val="00561856"/>
    <w:rsid w:val="005639E5"/>
    <w:rsid w:val="0056464E"/>
    <w:rsid w:val="00566318"/>
    <w:rsid w:val="00567484"/>
    <w:rsid w:val="00567C3B"/>
    <w:rsid w:val="00573A6E"/>
    <w:rsid w:val="00574AFE"/>
    <w:rsid w:val="00582382"/>
    <w:rsid w:val="00585C9B"/>
    <w:rsid w:val="00586977"/>
    <w:rsid w:val="00593738"/>
    <w:rsid w:val="00594F44"/>
    <w:rsid w:val="00595DE0"/>
    <w:rsid w:val="005A0D64"/>
    <w:rsid w:val="005A0F67"/>
    <w:rsid w:val="005A1DAC"/>
    <w:rsid w:val="005A1F89"/>
    <w:rsid w:val="005A24BB"/>
    <w:rsid w:val="005A47A4"/>
    <w:rsid w:val="005A65B4"/>
    <w:rsid w:val="005A6D46"/>
    <w:rsid w:val="005B0DD6"/>
    <w:rsid w:val="005B1D87"/>
    <w:rsid w:val="005B35AC"/>
    <w:rsid w:val="005B3B51"/>
    <w:rsid w:val="005B47BC"/>
    <w:rsid w:val="005B7B5A"/>
    <w:rsid w:val="005C00B6"/>
    <w:rsid w:val="005C0725"/>
    <w:rsid w:val="005C2349"/>
    <w:rsid w:val="005C6B13"/>
    <w:rsid w:val="005D08CA"/>
    <w:rsid w:val="005D1030"/>
    <w:rsid w:val="005D1B0F"/>
    <w:rsid w:val="005D37AF"/>
    <w:rsid w:val="005D63E7"/>
    <w:rsid w:val="005D6AE6"/>
    <w:rsid w:val="005E0567"/>
    <w:rsid w:val="005E20A7"/>
    <w:rsid w:val="005E449C"/>
    <w:rsid w:val="005E48E3"/>
    <w:rsid w:val="005E641A"/>
    <w:rsid w:val="005E79A2"/>
    <w:rsid w:val="005F04F2"/>
    <w:rsid w:val="005F0595"/>
    <w:rsid w:val="005F0EC3"/>
    <w:rsid w:val="005F4EB6"/>
    <w:rsid w:val="005F714B"/>
    <w:rsid w:val="0060283F"/>
    <w:rsid w:val="0060363A"/>
    <w:rsid w:val="006040DA"/>
    <w:rsid w:val="0060491E"/>
    <w:rsid w:val="00605113"/>
    <w:rsid w:val="006056E1"/>
    <w:rsid w:val="00605D85"/>
    <w:rsid w:val="00613A6A"/>
    <w:rsid w:val="00621A55"/>
    <w:rsid w:val="006221D6"/>
    <w:rsid w:val="00625D5F"/>
    <w:rsid w:val="0062660F"/>
    <w:rsid w:val="006279BC"/>
    <w:rsid w:val="006310EF"/>
    <w:rsid w:val="00633D90"/>
    <w:rsid w:val="00641406"/>
    <w:rsid w:val="00642D2E"/>
    <w:rsid w:val="00643050"/>
    <w:rsid w:val="00643560"/>
    <w:rsid w:val="0064364D"/>
    <w:rsid w:val="00651965"/>
    <w:rsid w:val="00652F74"/>
    <w:rsid w:val="006546BC"/>
    <w:rsid w:val="0066064B"/>
    <w:rsid w:val="00666594"/>
    <w:rsid w:val="006741D0"/>
    <w:rsid w:val="00677419"/>
    <w:rsid w:val="00683CF5"/>
    <w:rsid w:val="0068417E"/>
    <w:rsid w:val="006847BC"/>
    <w:rsid w:val="006866C4"/>
    <w:rsid w:val="00687F65"/>
    <w:rsid w:val="00690F52"/>
    <w:rsid w:val="00694177"/>
    <w:rsid w:val="0069427F"/>
    <w:rsid w:val="00695300"/>
    <w:rsid w:val="006A42A9"/>
    <w:rsid w:val="006A5BF0"/>
    <w:rsid w:val="006B0ECC"/>
    <w:rsid w:val="006B2B89"/>
    <w:rsid w:val="006B2C9F"/>
    <w:rsid w:val="006B2CA9"/>
    <w:rsid w:val="006B4347"/>
    <w:rsid w:val="006B702E"/>
    <w:rsid w:val="006C068E"/>
    <w:rsid w:val="006C1057"/>
    <w:rsid w:val="006C20A0"/>
    <w:rsid w:val="006C2F3B"/>
    <w:rsid w:val="006C46B8"/>
    <w:rsid w:val="006C6514"/>
    <w:rsid w:val="006D0CD3"/>
    <w:rsid w:val="006D1846"/>
    <w:rsid w:val="006D46BA"/>
    <w:rsid w:val="006D48F4"/>
    <w:rsid w:val="006D4C8F"/>
    <w:rsid w:val="006D7D9D"/>
    <w:rsid w:val="006E034B"/>
    <w:rsid w:val="006E21E1"/>
    <w:rsid w:val="006E3C29"/>
    <w:rsid w:val="006E5F60"/>
    <w:rsid w:val="006E6D8E"/>
    <w:rsid w:val="006F0315"/>
    <w:rsid w:val="006F039B"/>
    <w:rsid w:val="006F1A21"/>
    <w:rsid w:val="006F453B"/>
    <w:rsid w:val="006F6455"/>
    <w:rsid w:val="007008AE"/>
    <w:rsid w:val="007035A4"/>
    <w:rsid w:val="00706472"/>
    <w:rsid w:val="00706EEE"/>
    <w:rsid w:val="00715723"/>
    <w:rsid w:val="00715E1B"/>
    <w:rsid w:val="00717F08"/>
    <w:rsid w:val="00721B9E"/>
    <w:rsid w:val="00724BEA"/>
    <w:rsid w:val="007270D0"/>
    <w:rsid w:val="00727434"/>
    <w:rsid w:val="007304FC"/>
    <w:rsid w:val="00730EC9"/>
    <w:rsid w:val="00731F5A"/>
    <w:rsid w:val="007332F2"/>
    <w:rsid w:val="0073626D"/>
    <w:rsid w:val="00737E58"/>
    <w:rsid w:val="00742716"/>
    <w:rsid w:val="00743F87"/>
    <w:rsid w:val="00745457"/>
    <w:rsid w:val="00745E69"/>
    <w:rsid w:val="0074785B"/>
    <w:rsid w:val="0075476D"/>
    <w:rsid w:val="00755F14"/>
    <w:rsid w:val="00757040"/>
    <w:rsid w:val="007606B4"/>
    <w:rsid w:val="00761D5B"/>
    <w:rsid w:val="007628DE"/>
    <w:rsid w:val="007642ED"/>
    <w:rsid w:val="0076516D"/>
    <w:rsid w:val="00766E31"/>
    <w:rsid w:val="00767893"/>
    <w:rsid w:val="00767BD7"/>
    <w:rsid w:val="00771388"/>
    <w:rsid w:val="0077516A"/>
    <w:rsid w:val="00782230"/>
    <w:rsid w:val="0078481A"/>
    <w:rsid w:val="007856F9"/>
    <w:rsid w:val="00790FFF"/>
    <w:rsid w:val="00791E39"/>
    <w:rsid w:val="007922A2"/>
    <w:rsid w:val="007A0232"/>
    <w:rsid w:val="007B20F3"/>
    <w:rsid w:val="007B4959"/>
    <w:rsid w:val="007B51D0"/>
    <w:rsid w:val="007C5418"/>
    <w:rsid w:val="007C55CB"/>
    <w:rsid w:val="007D062A"/>
    <w:rsid w:val="007D23B7"/>
    <w:rsid w:val="007D24FC"/>
    <w:rsid w:val="007D437F"/>
    <w:rsid w:val="007D7267"/>
    <w:rsid w:val="007E1910"/>
    <w:rsid w:val="007E2275"/>
    <w:rsid w:val="007E3962"/>
    <w:rsid w:val="007E4B6A"/>
    <w:rsid w:val="007E4D33"/>
    <w:rsid w:val="007E4EED"/>
    <w:rsid w:val="007E5CCF"/>
    <w:rsid w:val="007E75B3"/>
    <w:rsid w:val="007E7904"/>
    <w:rsid w:val="007F2841"/>
    <w:rsid w:val="007F3CAE"/>
    <w:rsid w:val="007F4C25"/>
    <w:rsid w:val="007F60D8"/>
    <w:rsid w:val="007F7F50"/>
    <w:rsid w:val="0080037B"/>
    <w:rsid w:val="00800CCB"/>
    <w:rsid w:val="00801E15"/>
    <w:rsid w:val="0080204B"/>
    <w:rsid w:val="00802812"/>
    <w:rsid w:val="00802A1E"/>
    <w:rsid w:val="00803771"/>
    <w:rsid w:val="0080716A"/>
    <w:rsid w:val="00815B5A"/>
    <w:rsid w:val="00817288"/>
    <w:rsid w:val="00821C14"/>
    <w:rsid w:val="00822FE9"/>
    <w:rsid w:val="00823B07"/>
    <w:rsid w:val="00833F18"/>
    <w:rsid w:val="00834E9F"/>
    <w:rsid w:val="008379F6"/>
    <w:rsid w:val="008426EC"/>
    <w:rsid w:val="008452D1"/>
    <w:rsid w:val="0084636E"/>
    <w:rsid w:val="00851EDA"/>
    <w:rsid w:val="00852D2C"/>
    <w:rsid w:val="0085362A"/>
    <w:rsid w:val="00854344"/>
    <w:rsid w:val="00856A1C"/>
    <w:rsid w:val="008618E3"/>
    <w:rsid w:val="008620A3"/>
    <w:rsid w:val="00863981"/>
    <w:rsid w:val="00865334"/>
    <w:rsid w:val="008663B1"/>
    <w:rsid w:val="00866D5E"/>
    <w:rsid w:val="0087141B"/>
    <w:rsid w:val="00872A81"/>
    <w:rsid w:val="00875636"/>
    <w:rsid w:val="00884BFA"/>
    <w:rsid w:val="00885DDB"/>
    <w:rsid w:val="00890AAF"/>
    <w:rsid w:val="008912EF"/>
    <w:rsid w:val="00893EB7"/>
    <w:rsid w:val="00894BAC"/>
    <w:rsid w:val="008954DC"/>
    <w:rsid w:val="00897BE6"/>
    <w:rsid w:val="008A22F0"/>
    <w:rsid w:val="008A3B50"/>
    <w:rsid w:val="008A556D"/>
    <w:rsid w:val="008A618B"/>
    <w:rsid w:val="008B28BC"/>
    <w:rsid w:val="008B40BA"/>
    <w:rsid w:val="008B6739"/>
    <w:rsid w:val="008B7FA6"/>
    <w:rsid w:val="008C3381"/>
    <w:rsid w:val="008C3D45"/>
    <w:rsid w:val="008C3E3D"/>
    <w:rsid w:val="008C562D"/>
    <w:rsid w:val="008D0D18"/>
    <w:rsid w:val="008D2E61"/>
    <w:rsid w:val="008D32EF"/>
    <w:rsid w:val="008D3437"/>
    <w:rsid w:val="008E19FD"/>
    <w:rsid w:val="008E2512"/>
    <w:rsid w:val="008E751B"/>
    <w:rsid w:val="008F3273"/>
    <w:rsid w:val="008F4B70"/>
    <w:rsid w:val="008F6465"/>
    <w:rsid w:val="008F6DFF"/>
    <w:rsid w:val="009043C7"/>
    <w:rsid w:val="009070B0"/>
    <w:rsid w:val="0091106B"/>
    <w:rsid w:val="00914767"/>
    <w:rsid w:val="0091758B"/>
    <w:rsid w:val="009219D5"/>
    <w:rsid w:val="0092541B"/>
    <w:rsid w:val="009319F1"/>
    <w:rsid w:val="00931AAD"/>
    <w:rsid w:val="00933009"/>
    <w:rsid w:val="00933C02"/>
    <w:rsid w:val="00934D44"/>
    <w:rsid w:val="00935D25"/>
    <w:rsid w:val="00942479"/>
    <w:rsid w:val="00943A03"/>
    <w:rsid w:val="00945BA5"/>
    <w:rsid w:val="0095006D"/>
    <w:rsid w:val="00951741"/>
    <w:rsid w:val="00951B69"/>
    <w:rsid w:val="00951B77"/>
    <w:rsid w:val="00954660"/>
    <w:rsid w:val="00962DBC"/>
    <w:rsid w:val="0096303D"/>
    <w:rsid w:val="00970528"/>
    <w:rsid w:val="00971251"/>
    <w:rsid w:val="00974601"/>
    <w:rsid w:val="00976D53"/>
    <w:rsid w:val="009823D2"/>
    <w:rsid w:val="0098766D"/>
    <w:rsid w:val="0099146B"/>
    <w:rsid w:val="009948BF"/>
    <w:rsid w:val="00996EB6"/>
    <w:rsid w:val="009A0B8D"/>
    <w:rsid w:val="009B02A4"/>
    <w:rsid w:val="009B1884"/>
    <w:rsid w:val="009B2463"/>
    <w:rsid w:val="009B5543"/>
    <w:rsid w:val="009B73B3"/>
    <w:rsid w:val="009B77A4"/>
    <w:rsid w:val="009C07F4"/>
    <w:rsid w:val="009C14AB"/>
    <w:rsid w:val="009C2374"/>
    <w:rsid w:val="009C2A2F"/>
    <w:rsid w:val="009C3BF7"/>
    <w:rsid w:val="009C66B1"/>
    <w:rsid w:val="009C66B8"/>
    <w:rsid w:val="009C7056"/>
    <w:rsid w:val="009C782C"/>
    <w:rsid w:val="009D03E8"/>
    <w:rsid w:val="009D4CA7"/>
    <w:rsid w:val="009E2E87"/>
    <w:rsid w:val="009E3E6A"/>
    <w:rsid w:val="009E4611"/>
    <w:rsid w:val="009E4EE5"/>
    <w:rsid w:val="009F3B58"/>
    <w:rsid w:val="009F4DEB"/>
    <w:rsid w:val="009F4FC4"/>
    <w:rsid w:val="00A01052"/>
    <w:rsid w:val="00A01F3B"/>
    <w:rsid w:val="00A03EC8"/>
    <w:rsid w:val="00A04119"/>
    <w:rsid w:val="00A06941"/>
    <w:rsid w:val="00A070E2"/>
    <w:rsid w:val="00A072B2"/>
    <w:rsid w:val="00A12DAA"/>
    <w:rsid w:val="00A1465B"/>
    <w:rsid w:val="00A15B42"/>
    <w:rsid w:val="00A226F9"/>
    <w:rsid w:val="00A362EC"/>
    <w:rsid w:val="00A36334"/>
    <w:rsid w:val="00A402DF"/>
    <w:rsid w:val="00A40C81"/>
    <w:rsid w:val="00A420B6"/>
    <w:rsid w:val="00A47361"/>
    <w:rsid w:val="00A47424"/>
    <w:rsid w:val="00A500C9"/>
    <w:rsid w:val="00A50D38"/>
    <w:rsid w:val="00A511AE"/>
    <w:rsid w:val="00A5747D"/>
    <w:rsid w:val="00A624A0"/>
    <w:rsid w:val="00A62783"/>
    <w:rsid w:val="00A6446B"/>
    <w:rsid w:val="00A72A71"/>
    <w:rsid w:val="00A74A48"/>
    <w:rsid w:val="00A76373"/>
    <w:rsid w:val="00A80D64"/>
    <w:rsid w:val="00A80EC0"/>
    <w:rsid w:val="00A822F9"/>
    <w:rsid w:val="00A8274E"/>
    <w:rsid w:val="00A82C03"/>
    <w:rsid w:val="00A831F4"/>
    <w:rsid w:val="00A864D2"/>
    <w:rsid w:val="00A91526"/>
    <w:rsid w:val="00A92DCB"/>
    <w:rsid w:val="00A92F16"/>
    <w:rsid w:val="00A95976"/>
    <w:rsid w:val="00A95CC2"/>
    <w:rsid w:val="00A96320"/>
    <w:rsid w:val="00AA0979"/>
    <w:rsid w:val="00AA65A2"/>
    <w:rsid w:val="00AB0C25"/>
    <w:rsid w:val="00AB1639"/>
    <w:rsid w:val="00AB1EC9"/>
    <w:rsid w:val="00AB3F59"/>
    <w:rsid w:val="00AB3FF0"/>
    <w:rsid w:val="00AC00A3"/>
    <w:rsid w:val="00AC0AF0"/>
    <w:rsid w:val="00AC118C"/>
    <w:rsid w:val="00AC4758"/>
    <w:rsid w:val="00AC4A9D"/>
    <w:rsid w:val="00AC697E"/>
    <w:rsid w:val="00AD14B4"/>
    <w:rsid w:val="00AD1849"/>
    <w:rsid w:val="00AD1CD1"/>
    <w:rsid w:val="00AD3681"/>
    <w:rsid w:val="00AD3BB3"/>
    <w:rsid w:val="00AD3BEF"/>
    <w:rsid w:val="00AD3FC6"/>
    <w:rsid w:val="00AD7134"/>
    <w:rsid w:val="00AE108C"/>
    <w:rsid w:val="00AF10AD"/>
    <w:rsid w:val="00AF1534"/>
    <w:rsid w:val="00AF4078"/>
    <w:rsid w:val="00AF5AD4"/>
    <w:rsid w:val="00AF5D3B"/>
    <w:rsid w:val="00AF741F"/>
    <w:rsid w:val="00AF7883"/>
    <w:rsid w:val="00B02B78"/>
    <w:rsid w:val="00B030BC"/>
    <w:rsid w:val="00B10AB7"/>
    <w:rsid w:val="00B14405"/>
    <w:rsid w:val="00B15683"/>
    <w:rsid w:val="00B15F54"/>
    <w:rsid w:val="00B165C7"/>
    <w:rsid w:val="00B16965"/>
    <w:rsid w:val="00B235A3"/>
    <w:rsid w:val="00B240F4"/>
    <w:rsid w:val="00B26564"/>
    <w:rsid w:val="00B30AE0"/>
    <w:rsid w:val="00B33842"/>
    <w:rsid w:val="00B350B9"/>
    <w:rsid w:val="00B35B73"/>
    <w:rsid w:val="00B372ED"/>
    <w:rsid w:val="00B379AE"/>
    <w:rsid w:val="00B37B89"/>
    <w:rsid w:val="00B41FB7"/>
    <w:rsid w:val="00B450BA"/>
    <w:rsid w:val="00B450E4"/>
    <w:rsid w:val="00B47CE8"/>
    <w:rsid w:val="00B50571"/>
    <w:rsid w:val="00B50BDB"/>
    <w:rsid w:val="00B525EC"/>
    <w:rsid w:val="00B5298C"/>
    <w:rsid w:val="00B532C9"/>
    <w:rsid w:val="00B5471B"/>
    <w:rsid w:val="00B5742F"/>
    <w:rsid w:val="00B61712"/>
    <w:rsid w:val="00B63EF0"/>
    <w:rsid w:val="00B66378"/>
    <w:rsid w:val="00B66497"/>
    <w:rsid w:val="00B673C2"/>
    <w:rsid w:val="00B67BFB"/>
    <w:rsid w:val="00B731E6"/>
    <w:rsid w:val="00B7337A"/>
    <w:rsid w:val="00B7766B"/>
    <w:rsid w:val="00B8256B"/>
    <w:rsid w:val="00B83D53"/>
    <w:rsid w:val="00B90ECD"/>
    <w:rsid w:val="00B92E32"/>
    <w:rsid w:val="00B9349A"/>
    <w:rsid w:val="00B94199"/>
    <w:rsid w:val="00B96C35"/>
    <w:rsid w:val="00BA0859"/>
    <w:rsid w:val="00BA12ED"/>
    <w:rsid w:val="00BA2977"/>
    <w:rsid w:val="00BA5B50"/>
    <w:rsid w:val="00BA608B"/>
    <w:rsid w:val="00BA7565"/>
    <w:rsid w:val="00BB0E9C"/>
    <w:rsid w:val="00BB1A31"/>
    <w:rsid w:val="00BB2EB2"/>
    <w:rsid w:val="00BB3061"/>
    <w:rsid w:val="00BB6489"/>
    <w:rsid w:val="00BB70A4"/>
    <w:rsid w:val="00BC068D"/>
    <w:rsid w:val="00BC3D17"/>
    <w:rsid w:val="00BC5DE3"/>
    <w:rsid w:val="00BC624A"/>
    <w:rsid w:val="00BC79F8"/>
    <w:rsid w:val="00BD01F0"/>
    <w:rsid w:val="00BD0ABE"/>
    <w:rsid w:val="00BD4E81"/>
    <w:rsid w:val="00BD7DEB"/>
    <w:rsid w:val="00BE1069"/>
    <w:rsid w:val="00BE2887"/>
    <w:rsid w:val="00BE2B8D"/>
    <w:rsid w:val="00BE2EB6"/>
    <w:rsid w:val="00BE4177"/>
    <w:rsid w:val="00BE4419"/>
    <w:rsid w:val="00BE586B"/>
    <w:rsid w:val="00BE5DF7"/>
    <w:rsid w:val="00BE61A6"/>
    <w:rsid w:val="00BE68A0"/>
    <w:rsid w:val="00BE7393"/>
    <w:rsid w:val="00BF4DA7"/>
    <w:rsid w:val="00BF6D62"/>
    <w:rsid w:val="00C02F22"/>
    <w:rsid w:val="00C03383"/>
    <w:rsid w:val="00C043B6"/>
    <w:rsid w:val="00C04F76"/>
    <w:rsid w:val="00C07033"/>
    <w:rsid w:val="00C0735D"/>
    <w:rsid w:val="00C0752B"/>
    <w:rsid w:val="00C11392"/>
    <w:rsid w:val="00C11554"/>
    <w:rsid w:val="00C163F2"/>
    <w:rsid w:val="00C17FA8"/>
    <w:rsid w:val="00C205A1"/>
    <w:rsid w:val="00C20FCF"/>
    <w:rsid w:val="00C256AB"/>
    <w:rsid w:val="00C26AC3"/>
    <w:rsid w:val="00C30197"/>
    <w:rsid w:val="00C3212A"/>
    <w:rsid w:val="00C37548"/>
    <w:rsid w:val="00C43157"/>
    <w:rsid w:val="00C4360B"/>
    <w:rsid w:val="00C45437"/>
    <w:rsid w:val="00C5146D"/>
    <w:rsid w:val="00C52237"/>
    <w:rsid w:val="00C54BC6"/>
    <w:rsid w:val="00C55233"/>
    <w:rsid w:val="00C5572C"/>
    <w:rsid w:val="00C57F1D"/>
    <w:rsid w:val="00C66C53"/>
    <w:rsid w:val="00C72332"/>
    <w:rsid w:val="00C754E8"/>
    <w:rsid w:val="00C75C22"/>
    <w:rsid w:val="00C829DC"/>
    <w:rsid w:val="00C855F1"/>
    <w:rsid w:val="00C85739"/>
    <w:rsid w:val="00C908EA"/>
    <w:rsid w:val="00C9271E"/>
    <w:rsid w:val="00C95A46"/>
    <w:rsid w:val="00CA5222"/>
    <w:rsid w:val="00CB12D6"/>
    <w:rsid w:val="00CB1F20"/>
    <w:rsid w:val="00CB24AF"/>
    <w:rsid w:val="00CB4441"/>
    <w:rsid w:val="00CB44E7"/>
    <w:rsid w:val="00CB4EDA"/>
    <w:rsid w:val="00CB71BE"/>
    <w:rsid w:val="00CC1979"/>
    <w:rsid w:val="00CC2D50"/>
    <w:rsid w:val="00CC31DA"/>
    <w:rsid w:val="00CC51A1"/>
    <w:rsid w:val="00CC62B9"/>
    <w:rsid w:val="00CC642C"/>
    <w:rsid w:val="00CC73D2"/>
    <w:rsid w:val="00CD1619"/>
    <w:rsid w:val="00CD5A56"/>
    <w:rsid w:val="00CD7005"/>
    <w:rsid w:val="00CD7422"/>
    <w:rsid w:val="00CE00DD"/>
    <w:rsid w:val="00CE1258"/>
    <w:rsid w:val="00CE2A86"/>
    <w:rsid w:val="00CE5B7B"/>
    <w:rsid w:val="00CE7E02"/>
    <w:rsid w:val="00CF3AC4"/>
    <w:rsid w:val="00CF491F"/>
    <w:rsid w:val="00CF4E21"/>
    <w:rsid w:val="00CF63FA"/>
    <w:rsid w:val="00CF76F0"/>
    <w:rsid w:val="00D02754"/>
    <w:rsid w:val="00D04F92"/>
    <w:rsid w:val="00D069A8"/>
    <w:rsid w:val="00D06E0D"/>
    <w:rsid w:val="00D075BE"/>
    <w:rsid w:val="00D108B4"/>
    <w:rsid w:val="00D10A02"/>
    <w:rsid w:val="00D14190"/>
    <w:rsid w:val="00D17589"/>
    <w:rsid w:val="00D206AB"/>
    <w:rsid w:val="00D213AB"/>
    <w:rsid w:val="00D21965"/>
    <w:rsid w:val="00D2283C"/>
    <w:rsid w:val="00D24DB2"/>
    <w:rsid w:val="00D27500"/>
    <w:rsid w:val="00D32CF8"/>
    <w:rsid w:val="00D356C1"/>
    <w:rsid w:val="00D36EBD"/>
    <w:rsid w:val="00D41E09"/>
    <w:rsid w:val="00D42E67"/>
    <w:rsid w:val="00D508CB"/>
    <w:rsid w:val="00D53658"/>
    <w:rsid w:val="00D62AB5"/>
    <w:rsid w:val="00D63977"/>
    <w:rsid w:val="00D642DE"/>
    <w:rsid w:val="00D74F38"/>
    <w:rsid w:val="00D76061"/>
    <w:rsid w:val="00D76241"/>
    <w:rsid w:val="00D8017D"/>
    <w:rsid w:val="00D81054"/>
    <w:rsid w:val="00D831B3"/>
    <w:rsid w:val="00D865D0"/>
    <w:rsid w:val="00D87D42"/>
    <w:rsid w:val="00D945DA"/>
    <w:rsid w:val="00DA2ED0"/>
    <w:rsid w:val="00DA3A38"/>
    <w:rsid w:val="00DA6B31"/>
    <w:rsid w:val="00DA74A0"/>
    <w:rsid w:val="00DB1407"/>
    <w:rsid w:val="00DB49E3"/>
    <w:rsid w:val="00DB75F4"/>
    <w:rsid w:val="00DB7A76"/>
    <w:rsid w:val="00DB7C8B"/>
    <w:rsid w:val="00DD0285"/>
    <w:rsid w:val="00DD1A6F"/>
    <w:rsid w:val="00DD478F"/>
    <w:rsid w:val="00DD5305"/>
    <w:rsid w:val="00DD5448"/>
    <w:rsid w:val="00DD71B2"/>
    <w:rsid w:val="00DE0B62"/>
    <w:rsid w:val="00DE149F"/>
    <w:rsid w:val="00DE1CF6"/>
    <w:rsid w:val="00DE214E"/>
    <w:rsid w:val="00DE2304"/>
    <w:rsid w:val="00DE7B24"/>
    <w:rsid w:val="00DF149B"/>
    <w:rsid w:val="00DF291C"/>
    <w:rsid w:val="00DF323F"/>
    <w:rsid w:val="00DF3833"/>
    <w:rsid w:val="00DF436C"/>
    <w:rsid w:val="00E02896"/>
    <w:rsid w:val="00E032A4"/>
    <w:rsid w:val="00E061B5"/>
    <w:rsid w:val="00E0763D"/>
    <w:rsid w:val="00E13ECF"/>
    <w:rsid w:val="00E1502B"/>
    <w:rsid w:val="00E1636D"/>
    <w:rsid w:val="00E166B7"/>
    <w:rsid w:val="00E245E9"/>
    <w:rsid w:val="00E2623A"/>
    <w:rsid w:val="00E302E0"/>
    <w:rsid w:val="00E311CC"/>
    <w:rsid w:val="00E32750"/>
    <w:rsid w:val="00E33AE0"/>
    <w:rsid w:val="00E33BC3"/>
    <w:rsid w:val="00E34E5B"/>
    <w:rsid w:val="00E37CD0"/>
    <w:rsid w:val="00E443B5"/>
    <w:rsid w:val="00E44813"/>
    <w:rsid w:val="00E45B32"/>
    <w:rsid w:val="00E45FC7"/>
    <w:rsid w:val="00E45FFF"/>
    <w:rsid w:val="00E47FB5"/>
    <w:rsid w:val="00E508C0"/>
    <w:rsid w:val="00E516A5"/>
    <w:rsid w:val="00E52F9A"/>
    <w:rsid w:val="00E54329"/>
    <w:rsid w:val="00E54BFC"/>
    <w:rsid w:val="00E572BB"/>
    <w:rsid w:val="00E57464"/>
    <w:rsid w:val="00E61C27"/>
    <w:rsid w:val="00E62746"/>
    <w:rsid w:val="00E67467"/>
    <w:rsid w:val="00E7025A"/>
    <w:rsid w:val="00E73033"/>
    <w:rsid w:val="00E738FA"/>
    <w:rsid w:val="00E740B3"/>
    <w:rsid w:val="00E747B7"/>
    <w:rsid w:val="00E75C5F"/>
    <w:rsid w:val="00E8065F"/>
    <w:rsid w:val="00E80776"/>
    <w:rsid w:val="00E832F3"/>
    <w:rsid w:val="00E835AE"/>
    <w:rsid w:val="00E84B15"/>
    <w:rsid w:val="00E87A84"/>
    <w:rsid w:val="00E87EBC"/>
    <w:rsid w:val="00E928A8"/>
    <w:rsid w:val="00E95149"/>
    <w:rsid w:val="00EA310D"/>
    <w:rsid w:val="00EA3CC4"/>
    <w:rsid w:val="00EA3F49"/>
    <w:rsid w:val="00EA47FF"/>
    <w:rsid w:val="00EA6654"/>
    <w:rsid w:val="00EA6C7A"/>
    <w:rsid w:val="00EA71A7"/>
    <w:rsid w:val="00EB0106"/>
    <w:rsid w:val="00EB35DF"/>
    <w:rsid w:val="00EB4A5E"/>
    <w:rsid w:val="00EB7CF5"/>
    <w:rsid w:val="00EC69BD"/>
    <w:rsid w:val="00EC781C"/>
    <w:rsid w:val="00ED56D8"/>
    <w:rsid w:val="00ED5D31"/>
    <w:rsid w:val="00ED68E6"/>
    <w:rsid w:val="00ED7A55"/>
    <w:rsid w:val="00EE4887"/>
    <w:rsid w:val="00EE723F"/>
    <w:rsid w:val="00EE7B12"/>
    <w:rsid w:val="00F00705"/>
    <w:rsid w:val="00F00AFF"/>
    <w:rsid w:val="00F02790"/>
    <w:rsid w:val="00F02835"/>
    <w:rsid w:val="00F02A0C"/>
    <w:rsid w:val="00F02F59"/>
    <w:rsid w:val="00F05248"/>
    <w:rsid w:val="00F052A6"/>
    <w:rsid w:val="00F0576E"/>
    <w:rsid w:val="00F05DA8"/>
    <w:rsid w:val="00F05E1D"/>
    <w:rsid w:val="00F06B6E"/>
    <w:rsid w:val="00F07F63"/>
    <w:rsid w:val="00F11351"/>
    <w:rsid w:val="00F17880"/>
    <w:rsid w:val="00F21250"/>
    <w:rsid w:val="00F2152F"/>
    <w:rsid w:val="00F21A7D"/>
    <w:rsid w:val="00F25D6C"/>
    <w:rsid w:val="00F26370"/>
    <w:rsid w:val="00F304E8"/>
    <w:rsid w:val="00F34222"/>
    <w:rsid w:val="00F36539"/>
    <w:rsid w:val="00F368F7"/>
    <w:rsid w:val="00F4246F"/>
    <w:rsid w:val="00F428EF"/>
    <w:rsid w:val="00F4377B"/>
    <w:rsid w:val="00F45364"/>
    <w:rsid w:val="00F45887"/>
    <w:rsid w:val="00F50BE6"/>
    <w:rsid w:val="00F50FE0"/>
    <w:rsid w:val="00F52718"/>
    <w:rsid w:val="00F53B06"/>
    <w:rsid w:val="00F53E3C"/>
    <w:rsid w:val="00F570FE"/>
    <w:rsid w:val="00F63E61"/>
    <w:rsid w:val="00F64140"/>
    <w:rsid w:val="00F64DA2"/>
    <w:rsid w:val="00F67969"/>
    <w:rsid w:val="00F679AC"/>
    <w:rsid w:val="00F700DC"/>
    <w:rsid w:val="00F731F8"/>
    <w:rsid w:val="00F74A10"/>
    <w:rsid w:val="00F812FF"/>
    <w:rsid w:val="00F8197E"/>
    <w:rsid w:val="00F83A94"/>
    <w:rsid w:val="00F83C3A"/>
    <w:rsid w:val="00F87BE4"/>
    <w:rsid w:val="00F92353"/>
    <w:rsid w:val="00F92508"/>
    <w:rsid w:val="00F96618"/>
    <w:rsid w:val="00F9689D"/>
    <w:rsid w:val="00FA1E37"/>
    <w:rsid w:val="00FA41D6"/>
    <w:rsid w:val="00FA6BAD"/>
    <w:rsid w:val="00FB0F50"/>
    <w:rsid w:val="00FB39C6"/>
    <w:rsid w:val="00FB45C2"/>
    <w:rsid w:val="00FB4AB2"/>
    <w:rsid w:val="00FC2368"/>
    <w:rsid w:val="00FC3D2F"/>
    <w:rsid w:val="00FD0BD0"/>
    <w:rsid w:val="00FD2725"/>
    <w:rsid w:val="00FD3716"/>
    <w:rsid w:val="00FE2A85"/>
    <w:rsid w:val="00FE649E"/>
    <w:rsid w:val="00FE6558"/>
    <w:rsid w:val="00FF2D5A"/>
    <w:rsid w:val="00FF306E"/>
    <w:rsid w:val="00FF6955"/>
    <w:rsid w:val="00FF6C66"/>
    <w:rsid w:val="00FF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65"/>
    <w:pPr>
      <w:spacing w:after="200" w:line="276" w:lineRule="auto"/>
      <w:jc w:val="left"/>
    </w:pPr>
    <w:rPr>
      <w:lang w:val="uk-UA"/>
    </w:rPr>
  </w:style>
  <w:style w:type="paragraph" w:styleId="1">
    <w:name w:val="heading 1"/>
    <w:basedOn w:val="a"/>
    <w:next w:val="a"/>
    <w:link w:val="10"/>
    <w:uiPriority w:val="9"/>
    <w:qFormat/>
    <w:rsid w:val="00687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7F65"/>
    <w:pPr>
      <w:keepNext/>
      <w:spacing w:before="240" w:after="60" w:line="240" w:lineRule="auto"/>
      <w:outlineLvl w:val="1"/>
    </w:pPr>
    <w:rPr>
      <w:rFonts w:ascii="Arial" w:eastAsia="Times New Roman" w:hAnsi="Arial"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F65"/>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rsid w:val="00687F65"/>
    <w:rPr>
      <w:rFonts w:ascii="Arial" w:eastAsia="Times New Roman" w:hAnsi="Arial" w:cs="Times New Roman"/>
      <w:b/>
      <w:bCs/>
      <w:i/>
      <w:iCs/>
      <w:sz w:val="28"/>
      <w:szCs w:val="28"/>
      <w:lang w:eastAsia="ru-RU"/>
    </w:rPr>
  </w:style>
  <w:style w:type="paragraph" w:styleId="a3">
    <w:name w:val="header"/>
    <w:aliases w:val="Header Char"/>
    <w:basedOn w:val="a"/>
    <w:link w:val="a4"/>
    <w:uiPriority w:val="99"/>
    <w:unhideWhenUsed/>
    <w:rsid w:val="00687F65"/>
    <w:pPr>
      <w:tabs>
        <w:tab w:val="center" w:pos="4677"/>
        <w:tab w:val="right" w:pos="9355"/>
      </w:tabs>
      <w:spacing w:after="0" w:line="240" w:lineRule="auto"/>
    </w:pPr>
  </w:style>
  <w:style w:type="character" w:customStyle="1" w:styleId="a4">
    <w:name w:val="Верхний колонтитул Знак"/>
    <w:aliases w:val="Header Char Знак"/>
    <w:basedOn w:val="a0"/>
    <w:link w:val="a3"/>
    <w:uiPriority w:val="99"/>
    <w:rsid w:val="00687F65"/>
    <w:rPr>
      <w:lang w:val="uk-UA"/>
    </w:rPr>
  </w:style>
  <w:style w:type="paragraph" w:styleId="a5">
    <w:name w:val="footer"/>
    <w:basedOn w:val="a"/>
    <w:link w:val="a6"/>
    <w:uiPriority w:val="99"/>
    <w:unhideWhenUsed/>
    <w:rsid w:val="00687F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F65"/>
    <w:rPr>
      <w:lang w:val="uk-UA"/>
    </w:rPr>
  </w:style>
  <w:style w:type="paragraph" w:styleId="a7">
    <w:name w:val="Balloon Text"/>
    <w:basedOn w:val="a"/>
    <w:link w:val="a8"/>
    <w:uiPriority w:val="99"/>
    <w:semiHidden/>
    <w:unhideWhenUsed/>
    <w:rsid w:val="00687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F65"/>
    <w:rPr>
      <w:rFonts w:ascii="Tahoma" w:hAnsi="Tahoma" w:cs="Tahoma"/>
      <w:sz w:val="16"/>
      <w:szCs w:val="16"/>
      <w:lang w:val="uk-UA"/>
    </w:rPr>
  </w:style>
  <w:style w:type="paragraph" w:styleId="a9">
    <w:name w:val="Title"/>
    <w:basedOn w:val="a"/>
    <w:link w:val="aa"/>
    <w:uiPriority w:val="99"/>
    <w:qFormat/>
    <w:rsid w:val="00687F65"/>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uiPriority w:val="99"/>
    <w:rsid w:val="00687F65"/>
    <w:rPr>
      <w:rFonts w:ascii="Times New Roman" w:eastAsia="Times New Roman" w:hAnsi="Times New Roman" w:cs="Times New Roman"/>
      <w:b/>
      <w:sz w:val="28"/>
      <w:szCs w:val="20"/>
      <w:lang w:eastAsia="ru-RU"/>
    </w:rPr>
  </w:style>
  <w:style w:type="paragraph" w:customStyle="1" w:styleId="bt">
    <w:name w:val="Основной текст.bt"/>
    <w:basedOn w:val="a"/>
    <w:rsid w:val="00687F65"/>
    <w:pPr>
      <w:spacing w:after="0" w:line="480" w:lineRule="auto"/>
      <w:jc w:val="both"/>
    </w:pPr>
    <w:rPr>
      <w:rFonts w:ascii="Times New Roman" w:eastAsia="Times New Roman" w:hAnsi="Times New Roman" w:cs="Times New Roman"/>
      <w:sz w:val="26"/>
      <w:szCs w:val="20"/>
      <w:lang w:val="ru-RU" w:eastAsia="ru-RU"/>
    </w:rPr>
  </w:style>
  <w:style w:type="character" w:customStyle="1" w:styleId="21">
    <w:name w:val="Основной текст (2)_"/>
    <w:basedOn w:val="a0"/>
    <w:link w:val="22"/>
    <w:rsid w:val="00687F65"/>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687F65"/>
    <w:pPr>
      <w:widowControl w:val="0"/>
      <w:shd w:val="clear" w:color="auto" w:fill="FFFFFF"/>
      <w:spacing w:after="120" w:line="0" w:lineRule="atLeast"/>
      <w:ind w:hanging="660"/>
      <w:jc w:val="center"/>
    </w:pPr>
    <w:rPr>
      <w:rFonts w:ascii="Times New Roman" w:eastAsia="Times New Roman" w:hAnsi="Times New Roman" w:cs="Times New Roman"/>
      <w:b/>
      <w:bCs/>
      <w:spacing w:val="-1"/>
      <w:sz w:val="26"/>
      <w:szCs w:val="26"/>
      <w:lang w:val="ru-RU"/>
    </w:rPr>
  </w:style>
  <w:style w:type="paragraph" w:styleId="ab">
    <w:name w:val="Body Text Indent"/>
    <w:basedOn w:val="a"/>
    <w:link w:val="ac"/>
    <w:rsid w:val="00687F65"/>
    <w:pPr>
      <w:spacing w:after="0" w:line="240" w:lineRule="auto"/>
      <w:ind w:firstLine="720"/>
      <w:jc w:val="both"/>
    </w:pPr>
    <w:rPr>
      <w:rFonts w:ascii="Times New Roman" w:eastAsia="Times New Roman" w:hAnsi="Times New Roman" w:cs="Times New Roman"/>
      <w:sz w:val="28"/>
      <w:szCs w:val="20"/>
      <w:lang w:val="ru-RU" w:eastAsia="zh-CN"/>
    </w:rPr>
  </w:style>
  <w:style w:type="character" w:customStyle="1" w:styleId="ac">
    <w:name w:val="Основной текст с отступом Знак"/>
    <w:basedOn w:val="a0"/>
    <w:link w:val="ab"/>
    <w:rsid w:val="00687F65"/>
    <w:rPr>
      <w:rFonts w:ascii="Times New Roman" w:eastAsia="Times New Roman" w:hAnsi="Times New Roman" w:cs="Times New Roman"/>
      <w:sz w:val="28"/>
      <w:szCs w:val="20"/>
      <w:lang w:eastAsia="zh-CN"/>
    </w:rPr>
  </w:style>
  <w:style w:type="paragraph" w:styleId="ad">
    <w:name w:val="Body Text"/>
    <w:basedOn w:val="a"/>
    <w:link w:val="ae"/>
    <w:rsid w:val="00687F65"/>
    <w:pPr>
      <w:spacing w:after="120" w:line="240" w:lineRule="auto"/>
    </w:pPr>
    <w:rPr>
      <w:rFonts w:ascii="Times New Roman" w:eastAsia="Times New Roman" w:hAnsi="Times New Roman" w:cs="Times New Roman"/>
      <w:sz w:val="20"/>
      <w:szCs w:val="20"/>
      <w:lang w:val="ru-RU" w:eastAsia="zh-CN"/>
    </w:rPr>
  </w:style>
  <w:style w:type="character" w:customStyle="1" w:styleId="ae">
    <w:name w:val="Основной текст Знак"/>
    <w:basedOn w:val="a0"/>
    <w:link w:val="ad"/>
    <w:rsid w:val="00687F65"/>
    <w:rPr>
      <w:rFonts w:ascii="Times New Roman" w:eastAsia="Times New Roman" w:hAnsi="Times New Roman" w:cs="Times New Roman"/>
      <w:sz w:val="20"/>
      <w:szCs w:val="20"/>
      <w:lang w:eastAsia="zh-CN"/>
    </w:rPr>
  </w:style>
  <w:style w:type="paragraph" w:styleId="af">
    <w:name w:val="List Paragraph"/>
    <w:aliases w:val="Ненумерованный список,Булит,Нумерация,Bullet List,FooterText,numbered,Paragraphe de liste1,lp1,Bullet 1,Use Case List Paragraph,ПАРАГРАФ,список 1,List Paragraph,Маркер,Bullet Number,Нумерованый список,List Paragraph1,название,Абзац списка 2"/>
    <w:basedOn w:val="a"/>
    <w:link w:val="af0"/>
    <w:uiPriority w:val="34"/>
    <w:qFormat/>
    <w:rsid w:val="00687F65"/>
    <w:pPr>
      <w:ind w:left="720"/>
      <w:contextualSpacing/>
    </w:pPr>
    <w:rPr>
      <w:rFonts w:eastAsiaTheme="minorEastAsia"/>
      <w:lang w:val="ru-RU" w:eastAsia="ru-RU"/>
    </w:rPr>
  </w:style>
  <w:style w:type="table" w:styleId="af1">
    <w:name w:val="Table Grid"/>
    <w:basedOn w:val="a1"/>
    <w:rsid w:val="00687F65"/>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Основной текст_"/>
    <w:basedOn w:val="a0"/>
    <w:link w:val="5"/>
    <w:rsid w:val="00687F65"/>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f2"/>
    <w:rsid w:val="00687F65"/>
    <w:rPr>
      <w:b/>
      <w:bCs/>
      <w:color w:val="000000"/>
      <w:spacing w:val="-1"/>
      <w:w w:val="100"/>
      <w:position w:val="0"/>
      <w:lang w:val="ru-RU"/>
    </w:rPr>
  </w:style>
  <w:style w:type="character" w:customStyle="1" w:styleId="1pt">
    <w:name w:val="Основной текст + Курсив;Интервал 1 pt"/>
    <w:basedOn w:val="af2"/>
    <w:rsid w:val="00687F65"/>
    <w:rPr>
      <w:i/>
      <w:iCs/>
      <w:color w:val="000000"/>
      <w:spacing w:val="21"/>
      <w:w w:val="100"/>
      <w:position w:val="0"/>
      <w:lang w:val="ru-RU"/>
    </w:rPr>
  </w:style>
  <w:style w:type="paragraph" w:customStyle="1" w:styleId="5">
    <w:name w:val="Основной текст5"/>
    <w:basedOn w:val="a"/>
    <w:link w:val="af2"/>
    <w:rsid w:val="00687F65"/>
    <w:pPr>
      <w:widowControl w:val="0"/>
      <w:shd w:val="clear" w:color="auto" w:fill="FFFFFF"/>
      <w:spacing w:before="420" w:after="0" w:line="322" w:lineRule="exact"/>
      <w:ind w:hanging="560"/>
      <w:jc w:val="both"/>
    </w:pPr>
    <w:rPr>
      <w:rFonts w:ascii="Times New Roman" w:eastAsia="Times New Roman" w:hAnsi="Times New Roman" w:cs="Times New Roman"/>
      <w:sz w:val="26"/>
      <w:szCs w:val="26"/>
      <w:lang w:val="ru-RU"/>
    </w:rPr>
  </w:style>
  <w:style w:type="paragraph" w:customStyle="1" w:styleId="xl84">
    <w:name w:val="xl84"/>
    <w:basedOn w:val="a"/>
    <w:autoRedefine/>
    <w:rsid w:val="00687F65"/>
    <w:pPr>
      <w:spacing w:after="0" w:line="209" w:lineRule="auto"/>
      <w:ind w:right="-33"/>
    </w:pPr>
    <w:rPr>
      <w:rFonts w:ascii="Times New Roman" w:eastAsia="Times New Roman" w:hAnsi="Times New Roman" w:cs="Times New Roman"/>
      <w:snapToGrid w:val="0"/>
      <w:sz w:val="28"/>
      <w:szCs w:val="28"/>
      <w:lang w:val="ru-RU" w:eastAsia="ru-RU"/>
    </w:rPr>
  </w:style>
  <w:style w:type="paragraph" w:customStyle="1" w:styleId="ConsPlusNormal">
    <w:name w:val="ConsPlusNormal"/>
    <w:link w:val="ConsPlusNormal0"/>
    <w:qFormat/>
    <w:rsid w:val="00687F65"/>
    <w:pPr>
      <w:ind w:firstLine="720"/>
      <w:jc w:val="left"/>
    </w:pPr>
    <w:rPr>
      <w:rFonts w:ascii="Arial" w:eastAsia="Times New Roman" w:hAnsi="Arial" w:cs="Times New Roman"/>
      <w:snapToGrid w:val="0"/>
      <w:sz w:val="20"/>
      <w:szCs w:val="20"/>
      <w:lang w:eastAsia="ru-RU"/>
    </w:rPr>
  </w:style>
  <w:style w:type="paragraph" w:customStyle="1" w:styleId="23">
    <w:name w:val="Знак Знак2 Знак"/>
    <w:basedOn w:val="a"/>
    <w:rsid w:val="00687F65"/>
    <w:pPr>
      <w:spacing w:before="100" w:beforeAutospacing="1" w:after="100" w:afterAutospacing="1" w:line="240" w:lineRule="auto"/>
    </w:pPr>
    <w:rPr>
      <w:rFonts w:ascii="Tahoma" w:eastAsia="Times New Roman" w:hAnsi="Tahoma" w:cs="Tahoma"/>
      <w:sz w:val="20"/>
      <w:szCs w:val="20"/>
      <w:lang w:val="en-US" w:eastAsia="ru-RU"/>
    </w:rPr>
  </w:style>
  <w:style w:type="paragraph" w:styleId="af3">
    <w:name w:val="Normal (Web)"/>
    <w:aliases w:val="Обычный (Web), Знак,Обычный (веб) Знак1,Обычный (веб) Знак Знак,Обычный (Web)1 Знак,Обычный (Web)1,Обычный (веб)11,Обычный (веб) Знак Знак Знак,Обычный (веб) Знак Знак Знак Знак Знак,Обычный (веб) Знак2 Знак Знак,Обычный (веб)1,Знак"/>
    <w:basedOn w:val="a"/>
    <w:link w:val="af4"/>
    <w:uiPriority w:val="99"/>
    <w:qFormat/>
    <w:rsid w:val="00687F65"/>
    <w:pPr>
      <w:spacing w:after="0" w:line="240" w:lineRule="auto"/>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 Знак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a0"/>
    <w:link w:val="af3"/>
    <w:uiPriority w:val="99"/>
    <w:rsid w:val="00687F65"/>
    <w:rPr>
      <w:rFonts w:ascii="Times New Roman" w:eastAsia="Times New Roman" w:hAnsi="Times New Roman" w:cs="Times New Roman"/>
      <w:sz w:val="24"/>
      <w:szCs w:val="24"/>
      <w:lang w:eastAsia="ru-RU"/>
    </w:rPr>
  </w:style>
  <w:style w:type="paragraph" w:styleId="af5">
    <w:name w:val="No Spacing"/>
    <w:link w:val="af6"/>
    <w:uiPriority w:val="1"/>
    <w:qFormat/>
    <w:rsid w:val="00687F65"/>
    <w:pPr>
      <w:jc w:val="left"/>
    </w:pPr>
    <w:rPr>
      <w:rFonts w:eastAsiaTheme="minorEastAsia"/>
      <w:lang w:eastAsia="ru-RU"/>
    </w:rPr>
  </w:style>
  <w:style w:type="character" w:customStyle="1" w:styleId="af6">
    <w:name w:val="Без интервала Знак"/>
    <w:basedOn w:val="a0"/>
    <w:link w:val="af5"/>
    <w:uiPriority w:val="1"/>
    <w:rsid w:val="00687F65"/>
    <w:rPr>
      <w:rFonts w:eastAsiaTheme="minorEastAsia"/>
      <w:lang w:eastAsia="ru-RU"/>
    </w:rPr>
  </w:style>
  <w:style w:type="character" w:styleId="af7">
    <w:name w:val="Hyperlink"/>
    <w:uiPriority w:val="99"/>
    <w:rsid w:val="00687F65"/>
    <w:rPr>
      <w:color w:val="0000FF"/>
      <w:u w:val="single"/>
    </w:rPr>
  </w:style>
  <w:style w:type="paragraph" w:styleId="24">
    <w:name w:val="Body Text Indent 2"/>
    <w:basedOn w:val="a"/>
    <w:link w:val="25"/>
    <w:uiPriority w:val="99"/>
    <w:semiHidden/>
    <w:unhideWhenUsed/>
    <w:rsid w:val="00687F65"/>
    <w:pPr>
      <w:spacing w:after="120" w:line="480" w:lineRule="auto"/>
      <w:ind w:left="283"/>
    </w:pPr>
    <w:rPr>
      <w:rFonts w:eastAsiaTheme="minorEastAsia"/>
      <w:lang w:val="ru-RU" w:eastAsia="ru-RU"/>
    </w:rPr>
  </w:style>
  <w:style w:type="character" w:customStyle="1" w:styleId="25">
    <w:name w:val="Основной текст с отступом 2 Знак"/>
    <w:basedOn w:val="a0"/>
    <w:link w:val="24"/>
    <w:uiPriority w:val="99"/>
    <w:semiHidden/>
    <w:rsid w:val="00687F65"/>
    <w:rPr>
      <w:rFonts w:eastAsiaTheme="minorEastAsia"/>
      <w:lang w:eastAsia="ru-RU"/>
    </w:rPr>
  </w:style>
  <w:style w:type="character" w:styleId="af8">
    <w:name w:val="Strong"/>
    <w:uiPriority w:val="22"/>
    <w:qFormat/>
    <w:rsid w:val="00687F65"/>
    <w:rPr>
      <w:b/>
      <w:bCs/>
    </w:rPr>
  </w:style>
  <w:style w:type="paragraph" w:customStyle="1" w:styleId="Style10">
    <w:name w:val="Style10"/>
    <w:basedOn w:val="a"/>
    <w:rsid w:val="00687F65"/>
    <w:pPr>
      <w:widowControl w:val="0"/>
      <w:autoSpaceDE w:val="0"/>
      <w:autoSpaceDN w:val="0"/>
      <w:adjustRightInd w:val="0"/>
      <w:spacing w:after="0" w:line="278" w:lineRule="exact"/>
      <w:ind w:firstLine="475"/>
    </w:pPr>
    <w:rPr>
      <w:rFonts w:ascii="Times New Roman" w:eastAsia="Times New Roman" w:hAnsi="Times New Roman" w:cs="Times New Roman"/>
      <w:sz w:val="24"/>
      <w:szCs w:val="24"/>
      <w:lang w:val="ru-RU" w:eastAsia="ru-RU"/>
    </w:rPr>
  </w:style>
  <w:style w:type="paragraph" w:customStyle="1" w:styleId="ConsPlusTitle">
    <w:name w:val="ConsPlusTitle"/>
    <w:rsid w:val="00687F65"/>
    <w:pPr>
      <w:widowControl w:val="0"/>
      <w:autoSpaceDE w:val="0"/>
      <w:autoSpaceDN w:val="0"/>
      <w:adjustRightInd w:val="0"/>
      <w:jc w:val="left"/>
    </w:pPr>
    <w:rPr>
      <w:rFonts w:ascii="Calibri" w:eastAsia="Times New Roman" w:hAnsi="Calibri" w:cs="Calibri"/>
      <w:b/>
      <w:bCs/>
      <w:lang w:eastAsia="ru-RU"/>
    </w:rPr>
  </w:style>
  <w:style w:type="paragraph" w:customStyle="1" w:styleId="11">
    <w:name w:val="Абзац списка1"/>
    <w:basedOn w:val="a"/>
    <w:uiPriority w:val="99"/>
    <w:rsid w:val="00687F65"/>
    <w:pPr>
      <w:ind w:left="720"/>
      <w:contextualSpacing/>
    </w:pPr>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687F65"/>
    <w:rPr>
      <w:rFonts w:ascii="Sylfaen" w:hAnsi="Sylfaen" w:cs="Sylfaen"/>
      <w:sz w:val="28"/>
      <w:szCs w:val="28"/>
      <w:shd w:val="clear" w:color="auto" w:fill="FFFFFF"/>
    </w:rPr>
  </w:style>
  <w:style w:type="paragraph" w:customStyle="1" w:styleId="Bodytext1">
    <w:name w:val="Body text1"/>
    <w:basedOn w:val="a"/>
    <w:link w:val="Bodytext"/>
    <w:rsid w:val="00687F65"/>
    <w:pPr>
      <w:widowControl w:val="0"/>
      <w:shd w:val="clear" w:color="auto" w:fill="FFFFFF"/>
      <w:spacing w:after="180" w:line="238" w:lineRule="exact"/>
    </w:pPr>
    <w:rPr>
      <w:rFonts w:ascii="Sylfaen" w:hAnsi="Sylfaen" w:cs="Sylfaen"/>
      <w:sz w:val="28"/>
      <w:szCs w:val="28"/>
      <w:lang w:val="ru-RU"/>
    </w:rPr>
  </w:style>
  <w:style w:type="character" w:customStyle="1" w:styleId="apple-converted-space">
    <w:name w:val="apple-converted-space"/>
    <w:basedOn w:val="a0"/>
    <w:rsid w:val="00687F65"/>
  </w:style>
  <w:style w:type="paragraph" w:customStyle="1" w:styleId="12">
    <w:name w:val="1Главный"/>
    <w:basedOn w:val="a"/>
    <w:rsid w:val="00687F65"/>
    <w:pPr>
      <w:spacing w:after="120" w:line="240" w:lineRule="auto"/>
      <w:ind w:firstLine="709"/>
      <w:jc w:val="both"/>
    </w:pPr>
    <w:rPr>
      <w:rFonts w:ascii="Times New Roman" w:eastAsia="Times New Roman" w:hAnsi="Times New Roman" w:cs="Times New Roman"/>
      <w:sz w:val="28"/>
      <w:szCs w:val="28"/>
      <w:lang w:val="ru-RU" w:eastAsia="ru-RU"/>
    </w:rPr>
  </w:style>
  <w:style w:type="paragraph" w:styleId="26">
    <w:name w:val="Body Text 2"/>
    <w:basedOn w:val="a"/>
    <w:link w:val="27"/>
    <w:uiPriority w:val="99"/>
    <w:semiHidden/>
    <w:unhideWhenUsed/>
    <w:rsid w:val="00687F65"/>
    <w:pPr>
      <w:spacing w:after="120" w:line="480" w:lineRule="auto"/>
    </w:pPr>
    <w:rPr>
      <w:rFonts w:eastAsiaTheme="minorEastAsia"/>
      <w:lang w:val="ru-RU" w:eastAsia="ru-RU"/>
    </w:rPr>
  </w:style>
  <w:style w:type="character" w:customStyle="1" w:styleId="27">
    <w:name w:val="Основной текст 2 Знак"/>
    <w:basedOn w:val="a0"/>
    <w:link w:val="26"/>
    <w:uiPriority w:val="99"/>
    <w:semiHidden/>
    <w:rsid w:val="00687F65"/>
    <w:rPr>
      <w:rFonts w:eastAsiaTheme="minorEastAsia"/>
      <w:lang w:eastAsia="ru-RU"/>
    </w:rPr>
  </w:style>
  <w:style w:type="character" w:customStyle="1" w:styleId="apple-style-span">
    <w:name w:val="apple-style-span"/>
    <w:basedOn w:val="a0"/>
    <w:rsid w:val="00687F65"/>
  </w:style>
  <w:style w:type="paragraph" w:styleId="af9">
    <w:name w:val="Body Text First Indent"/>
    <w:basedOn w:val="ad"/>
    <w:link w:val="afa"/>
    <w:uiPriority w:val="99"/>
    <w:semiHidden/>
    <w:unhideWhenUsed/>
    <w:rsid w:val="00687F65"/>
    <w:pPr>
      <w:spacing w:after="200" w:line="276" w:lineRule="auto"/>
      <w:ind w:firstLine="360"/>
    </w:pPr>
    <w:rPr>
      <w:rFonts w:asciiTheme="minorHAnsi" w:eastAsiaTheme="minorHAnsi" w:hAnsiTheme="minorHAnsi" w:cstheme="minorBidi"/>
      <w:sz w:val="22"/>
      <w:szCs w:val="22"/>
      <w:lang w:eastAsia="en-US"/>
    </w:rPr>
  </w:style>
  <w:style w:type="character" w:customStyle="1" w:styleId="afa">
    <w:name w:val="Красная строка Знак"/>
    <w:basedOn w:val="ae"/>
    <w:link w:val="af9"/>
    <w:uiPriority w:val="99"/>
    <w:semiHidden/>
    <w:rsid w:val="00687F65"/>
  </w:style>
  <w:style w:type="character" w:customStyle="1" w:styleId="FontStyle15">
    <w:name w:val="Font Style15"/>
    <w:rsid w:val="00687F65"/>
    <w:rPr>
      <w:rFonts w:ascii="Times New Roman" w:hAnsi="Times New Roman"/>
      <w:spacing w:val="-10"/>
      <w:sz w:val="26"/>
    </w:rPr>
  </w:style>
  <w:style w:type="paragraph" w:styleId="HTML">
    <w:name w:val="HTML Preformatted"/>
    <w:basedOn w:val="a"/>
    <w:link w:val="HTML0"/>
    <w:uiPriority w:val="99"/>
    <w:rsid w:val="0068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87F65"/>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687F65"/>
    <w:pPr>
      <w:spacing w:after="120"/>
      <w:ind w:left="283"/>
    </w:pPr>
    <w:rPr>
      <w:rFonts w:eastAsiaTheme="minorEastAsia"/>
      <w:sz w:val="16"/>
      <w:szCs w:val="16"/>
      <w:lang w:val="ru-RU" w:eastAsia="ru-RU"/>
    </w:rPr>
  </w:style>
  <w:style w:type="character" w:customStyle="1" w:styleId="30">
    <w:name w:val="Основной текст с отступом 3 Знак"/>
    <w:basedOn w:val="a0"/>
    <w:link w:val="3"/>
    <w:uiPriority w:val="99"/>
    <w:rsid w:val="00687F65"/>
    <w:rPr>
      <w:rFonts w:eastAsiaTheme="minorEastAsia"/>
      <w:sz w:val="16"/>
      <w:szCs w:val="16"/>
      <w:lang w:eastAsia="ru-RU"/>
    </w:rPr>
  </w:style>
  <w:style w:type="character" w:customStyle="1" w:styleId="ConsPlusNormal0">
    <w:name w:val="ConsPlusNormal Знак"/>
    <w:link w:val="ConsPlusNormal"/>
    <w:locked/>
    <w:rsid w:val="00687F65"/>
    <w:rPr>
      <w:rFonts w:ascii="Arial" w:eastAsia="Times New Roman" w:hAnsi="Arial" w:cs="Times New Roman"/>
      <w:snapToGrid w:val="0"/>
      <w:sz w:val="20"/>
      <w:szCs w:val="20"/>
      <w:lang w:eastAsia="ru-RU"/>
    </w:rPr>
  </w:style>
  <w:style w:type="paragraph" w:customStyle="1" w:styleId="oaenoniinee">
    <w:name w:val="oaeno niinee"/>
    <w:basedOn w:val="a"/>
    <w:rsid w:val="00687F65"/>
    <w:pPr>
      <w:spacing w:after="0" w:line="240" w:lineRule="auto"/>
      <w:jc w:val="both"/>
    </w:pPr>
    <w:rPr>
      <w:rFonts w:ascii="Times New Roman" w:eastAsia="Times New Roman" w:hAnsi="Times New Roman" w:cs="Times New Roman"/>
      <w:sz w:val="24"/>
      <w:szCs w:val="24"/>
      <w:lang w:val="ru-RU" w:eastAsia="ru-RU"/>
    </w:rPr>
  </w:style>
  <w:style w:type="paragraph" w:customStyle="1" w:styleId="default">
    <w:name w:val="default"/>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1f1"/>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0">
    <w:name w:val="Default"/>
    <w:rsid w:val="00687F65"/>
    <w:pPr>
      <w:autoSpaceDE w:val="0"/>
      <w:autoSpaceDN w:val="0"/>
      <w:adjustRightInd w:val="0"/>
      <w:jc w:val="left"/>
    </w:pPr>
    <w:rPr>
      <w:rFonts w:ascii="Calibri" w:eastAsia="Calibri" w:hAnsi="Calibri" w:cs="Calibri"/>
      <w:color w:val="000000"/>
      <w:sz w:val="24"/>
      <w:szCs w:val="24"/>
      <w:lang w:eastAsia="ru-RU"/>
    </w:rPr>
  </w:style>
  <w:style w:type="paragraph" w:customStyle="1" w:styleId="13">
    <w:name w:val="Текст_1"/>
    <w:basedOn w:val="a"/>
    <w:link w:val="14"/>
    <w:qFormat/>
    <w:rsid w:val="00687F65"/>
    <w:pPr>
      <w:suppressAutoHyphens/>
      <w:spacing w:after="0" w:line="360" w:lineRule="auto"/>
      <w:ind w:firstLine="567"/>
      <w:jc w:val="both"/>
    </w:pPr>
    <w:rPr>
      <w:rFonts w:ascii="Times New Roman" w:eastAsia="Times New Roman" w:hAnsi="Times New Roman" w:cs="Times New Roman"/>
      <w:sz w:val="24"/>
      <w:szCs w:val="24"/>
      <w:lang w:val="ru-RU" w:eastAsia="ar-SA"/>
    </w:rPr>
  </w:style>
  <w:style w:type="character" w:customStyle="1" w:styleId="14">
    <w:name w:val="Текст_1 Знак"/>
    <w:link w:val="13"/>
    <w:rsid w:val="00687F65"/>
    <w:rPr>
      <w:rFonts w:ascii="Times New Roman" w:eastAsia="Times New Roman" w:hAnsi="Times New Roman" w:cs="Times New Roman"/>
      <w:sz w:val="24"/>
      <w:szCs w:val="24"/>
      <w:lang w:eastAsia="ar-SA"/>
    </w:rPr>
  </w:style>
  <w:style w:type="paragraph" w:customStyle="1" w:styleId="15">
    <w:name w:val="Основной текст с отступом1"/>
    <w:basedOn w:val="a"/>
    <w:rsid w:val="00687F65"/>
    <w:pPr>
      <w:spacing w:after="0" w:line="240" w:lineRule="auto"/>
      <w:ind w:firstLine="708"/>
    </w:pPr>
    <w:rPr>
      <w:rFonts w:ascii="Times New Roman" w:eastAsia="Calibri" w:hAnsi="Times New Roman" w:cs="Times New Roman"/>
      <w:b/>
      <w:bCs/>
      <w:sz w:val="28"/>
      <w:szCs w:val="28"/>
      <w:lang w:val="ru-RU" w:eastAsia="ru-RU"/>
    </w:rPr>
  </w:style>
  <w:style w:type="paragraph" w:customStyle="1" w:styleId="31">
    <w:name w:val="заголовок 3"/>
    <w:basedOn w:val="a"/>
    <w:next w:val="a"/>
    <w:rsid w:val="00687F65"/>
    <w:pPr>
      <w:keepNext/>
      <w:widowControl w:val="0"/>
      <w:spacing w:after="0" w:line="240" w:lineRule="auto"/>
      <w:jc w:val="both"/>
    </w:pPr>
    <w:rPr>
      <w:rFonts w:ascii="Times New Roman" w:eastAsia="Times New Roman" w:hAnsi="Times New Roman" w:cs="Times New Roman"/>
      <w:sz w:val="26"/>
      <w:szCs w:val="20"/>
      <w:lang w:val="ru-RU" w:eastAsia="ru-RU"/>
    </w:rPr>
  </w:style>
  <w:style w:type="paragraph" w:customStyle="1" w:styleId="DecimalAligned">
    <w:name w:val="Decimal Aligned"/>
    <w:basedOn w:val="a"/>
    <w:uiPriority w:val="40"/>
    <w:qFormat/>
    <w:rsid w:val="00687F65"/>
    <w:pPr>
      <w:tabs>
        <w:tab w:val="decimal" w:pos="360"/>
      </w:tabs>
    </w:pPr>
    <w:rPr>
      <w:lang w:val="ru-RU" w:eastAsia="ru-RU"/>
    </w:rPr>
  </w:style>
  <w:style w:type="paragraph" w:styleId="afb">
    <w:name w:val="footnote text"/>
    <w:basedOn w:val="a"/>
    <w:link w:val="afc"/>
    <w:uiPriority w:val="99"/>
    <w:unhideWhenUsed/>
    <w:rsid w:val="00687F65"/>
    <w:pPr>
      <w:spacing w:after="0" w:line="240" w:lineRule="auto"/>
    </w:pPr>
    <w:rPr>
      <w:rFonts w:eastAsiaTheme="minorEastAsia"/>
      <w:sz w:val="20"/>
      <w:szCs w:val="20"/>
      <w:lang w:val="ru-RU" w:eastAsia="ru-RU"/>
    </w:rPr>
  </w:style>
  <w:style w:type="character" w:customStyle="1" w:styleId="afc">
    <w:name w:val="Текст сноски Знак"/>
    <w:basedOn w:val="a0"/>
    <w:link w:val="afb"/>
    <w:uiPriority w:val="99"/>
    <w:rsid w:val="00687F65"/>
    <w:rPr>
      <w:rFonts w:eastAsiaTheme="minorEastAsia"/>
      <w:sz w:val="20"/>
      <w:szCs w:val="20"/>
      <w:lang w:eastAsia="ru-RU"/>
    </w:rPr>
  </w:style>
  <w:style w:type="character" w:styleId="afd">
    <w:name w:val="Subtle Emphasis"/>
    <w:basedOn w:val="a0"/>
    <w:uiPriority w:val="19"/>
    <w:qFormat/>
    <w:rsid w:val="00687F65"/>
    <w:rPr>
      <w:i/>
      <w:iCs/>
      <w:color w:val="7F7F7F" w:themeColor="text1" w:themeTint="80"/>
    </w:rPr>
  </w:style>
  <w:style w:type="table" w:customStyle="1" w:styleId="-11">
    <w:name w:val="Светлая заливка - Акцент 11"/>
    <w:basedOn w:val="a1"/>
    <w:uiPriority w:val="60"/>
    <w:rsid w:val="00687F65"/>
    <w:pPr>
      <w:jc w:val="left"/>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e">
    <w:name w:val="Текст в заданном формате"/>
    <w:basedOn w:val="a"/>
    <w:rsid w:val="00687F65"/>
    <w:pPr>
      <w:widowControl w:val="0"/>
      <w:suppressAutoHyphens/>
      <w:spacing w:after="0" w:line="240" w:lineRule="auto"/>
    </w:pPr>
    <w:rPr>
      <w:rFonts w:ascii="Courier New" w:eastAsia="Courier New" w:hAnsi="Courier New" w:cs="Courier New"/>
      <w:sz w:val="20"/>
      <w:szCs w:val="20"/>
      <w:lang w:val="ru-RU" w:eastAsia="ar-SA"/>
    </w:rPr>
  </w:style>
  <w:style w:type="character" w:customStyle="1" w:styleId="js-phone-number">
    <w:name w:val="js-phone-number"/>
    <w:basedOn w:val="a0"/>
    <w:rsid w:val="00687F65"/>
  </w:style>
  <w:style w:type="character" w:customStyle="1" w:styleId="16">
    <w:name w:val="Название Знак1"/>
    <w:uiPriority w:val="99"/>
    <w:locked/>
    <w:rsid w:val="00687F65"/>
    <w:rPr>
      <w:b/>
      <w:sz w:val="28"/>
      <w:lang w:val="ru-RU" w:eastAsia="ru-RU"/>
    </w:rPr>
  </w:style>
  <w:style w:type="paragraph" w:styleId="aff">
    <w:name w:val="caption"/>
    <w:basedOn w:val="a"/>
    <w:next w:val="a"/>
    <w:unhideWhenUsed/>
    <w:qFormat/>
    <w:rsid w:val="00687F65"/>
    <w:pPr>
      <w:spacing w:line="240" w:lineRule="auto"/>
    </w:pPr>
    <w:rPr>
      <w:rFonts w:ascii="Tw Cen MT" w:hAnsi="Tw Cen MT" w:cs="Times New Roman"/>
      <w:i/>
      <w:iCs/>
      <w:color w:val="1F497D" w:themeColor="text2"/>
      <w:kern w:val="24"/>
      <w:szCs w:val="18"/>
      <w:lang w:val="ru-RU"/>
    </w:rPr>
  </w:style>
  <w:style w:type="table" w:customStyle="1" w:styleId="GridTable7ColorfulAccent1">
    <w:name w:val="Grid Table 7 Colorful Accent 1"/>
    <w:basedOn w:val="a1"/>
    <w:uiPriority w:val="52"/>
    <w:rsid w:val="00687F65"/>
    <w:pPr>
      <w:jc w:val="left"/>
    </w:pPr>
    <w:rPr>
      <w:rFonts w:cs="Times New Roman"/>
      <w:color w:val="365F91" w:themeColor="accent1" w:themeShade="BF"/>
      <w:kern w:val="24"/>
      <w:sz w:val="23"/>
      <w:szCs w:val="23"/>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aff0">
    <w:name w:val="Таблица обл.доклада"/>
    <w:basedOn w:val="a"/>
    <w:rsid w:val="00687F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20"/>
      <w:lang w:val="en-US" w:eastAsia="ru-RU"/>
    </w:rPr>
  </w:style>
  <w:style w:type="paragraph" w:customStyle="1" w:styleId="rtejustify">
    <w:name w:val="rtejustify"/>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687F65"/>
    <w:rPr>
      <w:rFonts w:ascii="Times New Roman" w:hAnsi="Times New Roman" w:cs="Times New Roman" w:hint="default"/>
      <w:sz w:val="26"/>
      <w:szCs w:val="26"/>
    </w:rPr>
  </w:style>
  <w:style w:type="paragraph" w:customStyle="1" w:styleId="Standard">
    <w:name w:val="Standard"/>
    <w:rsid w:val="00687F65"/>
    <w:pPr>
      <w:suppressAutoHyphens/>
      <w:autoSpaceDN w:val="0"/>
      <w:jc w:val="left"/>
      <w:textAlignment w:val="baseline"/>
    </w:pPr>
    <w:rPr>
      <w:rFonts w:ascii="Times New Roman" w:eastAsia="Times New Roman" w:hAnsi="Times New Roman" w:cs="Times New Roman"/>
      <w:kern w:val="3"/>
      <w:sz w:val="24"/>
      <w:szCs w:val="24"/>
      <w:lang w:eastAsia="ru-RU"/>
    </w:rPr>
  </w:style>
  <w:style w:type="paragraph" w:styleId="aff1">
    <w:name w:val="Plain Text"/>
    <w:basedOn w:val="a"/>
    <w:link w:val="aff2"/>
    <w:uiPriority w:val="99"/>
    <w:rsid w:val="00687F65"/>
    <w:pPr>
      <w:spacing w:after="0" w:line="240" w:lineRule="auto"/>
    </w:pPr>
    <w:rPr>
      <w:rFonts w:ascii="Courier New" w:eastAsia="Times New Roman" w:hAnsi="Courier New" w:cs="Times New Roman"/>
      <w:sz w:val="20"/>
      <w:szCs w:val="24"/>
      <w:lang w:val="ru-RU" w:eastAsia="ru-RU"/>
    </w:rPr>
  </w:style>
  <w:style w:type="character" w:customStyle="1" w:styleId="aff2">
    <w:name w:val="Текст Знак"/>
    <w:basedOn w:val="a0"/>
    <w:link w:val="aff1"/>
    <w:uiPriority w:val="99"/>
    <w:rsid w:val="00687F65"/>
    <w:rPr>
      <w:rFonts w:ascii="Courier New" w:eastAsia="Times New Roman" w:hAnsi="Courier New" w:cs="Times New Roman"/>
      <w:sz w:val="20"/>
      <w:szCs w:val="24"/>
      <w:lang w:eastAsia="ru-RU"/>
    </w:rPr>
  </w:style>
  <w:style w:type="paragraph" w:customStyle="1" w:styleId="Style5">
    <w:name w:val="Style5"/>
    <w:basedOn w:val="a"/>
    <w:rsid w:val="00687F65"/>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687F6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0">
    <w:name w:val="Абзац списка Знак"/>
    <w:aliases w:val="Ненумерованный список Знак,Булит Знак,Нумерация Знак,Bullet List Знак,FooterText Знак,numbered Знак,Paragraphe de liste1 Знак,lp1 Знак,Bullet 1 Знак,Use Case List Paragraph Знак,ПАРАГРАФ Знак,список 1 Знак,List Paragraph Знак"/>
    <w:link w:val="af"/>
    <w:uiPriority w:val="99"/>
    <w:rsid w:val="00687F65"/>
    <w:rPr>
      <w:rFonts w:eastAsiaTheme="minorEastAsia"/>
      <w:lang w:eastAsia="ru-RU"/>
    </w:rPr>
  </w:style>
  <w:style w:type="paragraph" w:customStyle="1" w:styleId="17">
    <w:name w:val="Основной текст1"/>
    <w:basedOn w:val="a"/>
    <w:rsid w:val="00687F65"/>
    <w:pPr>
      <w:widowControl w:val="0"/>
      <w:shd w:val="clear" w:color="auto" w:fill="FFFFFF"/>
      <w:spacing w:after="0" w:line="263" w:lineRule="exact"/>
      <w:jc w:val="both"/>
    </w:pPr>
    <w:rPr>
      <w:rFonts w:ascii="Times New Roman" w:eastAsia="Times New Roman" w:hAnsi="Times New Roman" w:cs="Times New Roman"/>
      <w:sz w:val="20"/>
      <w:szCs w:val="20"/>
      <w:lang w:val="ru-RU" w:eastAsia="ru-RU"/>
    </w:rPr>
  </w:style>
  <w:style w:type="paragraph" w:customStyle="1" w:styleId="formattext">
    <w:name w:val="formattext"/>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s-details-tasks">
    <w:name w:val="js-details-tasks"/>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s-details-stats">
    <w:name w:val="js-details-stats"/>
    <w:basedOn w:val="a"/>
    <w:rsid w:val="00687F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2">
    <w:name w:val="Light Grid Accent 2"/>
    <w:basedOn w:val="a1"/>
    <w:uiPriority w:val="62"/>
    <w:rsid w:val="00687F65"/>
    <w:pPr>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western">
    <w:name w:val="western"/>
    <w:basedOn w:val="a"/>
    <w:qFormat/>
    <w:rsid w:val="00687F65"/>
    <w:pPr>
      <w:spacing w:before="119" w:after="119" w:line="363" w:lineRule="atLeast"/>
      <w:ind w:firstLine="709"/>
    </w:pPr>
    <w:rPr>
      <w:rFonts w:ascii="Times New Roman" w:eastAsia="Times New Roman" w:hAnsi="Times New Roman" w:cs="Times New Roman"/>
      <w:color w:val="000000"/>
      <w:sz w:val="24"/>
      <w:szCs w:val="24"/>
      <w:lang w:val="ru-RU" w:eastAsia="zh-CN"/>
    </w:rPr>
  </w:style>
  <w:style w:type="paragraph" w:styleId="28">
    <w:name w:val="Quote"/>
    <w:basedOn w:val="a"/>
    <w:link w:val="29"/>
    <w:uiPriority w:val="12"/>
    <w:unhideWhenUsed/>
    <w:qFormat/>
    <w:rsid w:val="00687F65"/>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pPr>
    <w:rPr>
      <w:rFonts w:ascii="Verdana" w:eastAsiaTheme="majorEastAsia" w:hAnsi="Verdana" w:cstheme="majorBidi"/>
      <w:color w:val="FFFFFF" w:themeColor="background1"/>
      <w:kern w:val="2"/>
      <w:lang w:val="ru-RU" w:eastAsia="ja-JP"/>
    </w:rPr>
  </w:style>
  <w:style w:type="character" w:customStyle="1" w:styleId="29">
    <w:name w:val="Цитата 2 Знак"/>
    <w:basedOn w:val="a0"/>
    <w:link w:val="28"/>
    <w:uiPriority w:val="12"/>
    <w:rsid w:val="00687F65"/>
    <w:rPr>
      <w:rFonts w:ascii="Verdana" w:eastAsiaTheme="majorEastAsia" w:hAnsi="Verdana" w:cstheme="majorBidi"/>
      <w:color w:val="FFFFFF" w:themeColor="background1"/>
      <w:kern w:val="2"/>
      <w:shd w:val="clear" w:color="auto" w:fill="244061" w:themeFill="accent1" w:themeFillShade="80"/>
      <w:lang w:eastAsia="ja-JP"/>
    </w:rPr>
  </w:style>
  <w:style w:type="paragraph" w:customStyle="1" w:styleId="aff3">
    <w:name w:val="Знак Знак Знак"/>
    <w:basedOn w:val="a"/>
    <w:rsid w:val="00687F6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Intense Emphasis"/>
    <w:basedOn w:val="a0"/>
    <w:uiPriority w:val="21"/>
    <w:unhideWhenUsed/>
    <w:qFormat/>
    <w:rsid w:val="00687F65"/>
    <w:rPr>
      <w:rFonts w:ascii="Verdana" w:hAnsi="Verdana"/>
      <w:i/>
      <w:iCs/>
      <w:color w:val="244061" w:themeColor="accent1" w:themeShade="80"/>
    </w:rPr>
  </w:style>
  <w:style w:type="paragraph" w:customStyle="1" w:styleId="aff5">
    <w:name w:val="Îáû÷íûé"/>
    <w:rsid w:val="00687F65"/>
    <w:pPr>
      <w:widowControl w:val="0"/>
      <w:jc w:val="left"/>
    </w:pPr>
    <w:rPr>
      <w:rFonts w:ascii="Times New Roman" w:eastAsia="Times New Roman" w:hAnsi="Times New Roman" w:cs="Times New Roman"/>
      <w:sz w:val="20"/>
      <w:szCs w:val="20"/>
      <w:lang w:eastAsia="ru-RU"/>
    </w:rPr>
  </w:style>
  <w:style w:type="paragraph" w:customStyle="1" w:styleId="aff6">
    <w:name w:val="Получатель"/>
    <w:basedOn w:val="a"/>
    <w:uiPriority w:val="4"/>
    <w:qFormat/>
    <w:rsid w:val="00687F65"/>
    <w:pPr>
      <w:spacing w:after="0" w:line="288" w:lineRule="auto"/>
      <w:ind w:left="4320"/>
      <w:contextualSpacing/>
    </w:pPr>
    <w:rPr>
      <w:rFonts w:ascii="Verdana" w:hAnsi="Verdana"/>
      <w:color w:val="595959" w:themeColor="text1" w:themeTint="A6"/>
      <w:kern w:val="2"/>
      <w:lang w:val="ru-RU" w:eastAsia="ja-JP"/>
    </w:rPr>
  </w:style>
  <w:style w:type="character" w:customStyle="1" w:styleId="2a">
    <w:name w:val="Знак Знак2"/>
    <w:locked/>
    <w:rsid w:val="00766E31"/>
    <w:rPr>
      <w:sz w:val="24"/>
      <w:lang w:val="ru-RU" w:eastAsia="ru-RU"/>
    </w:rPr>
  </w:style>
  <w:style w:type="paragraph" w:customStyle="1" w:styleId="18">
    <w:name w:val="Знак1 Знак Знак Знак"/>
    <w:basedOn w:val="a"/>
    <w:rsid w:val="007332F2"/>
    <w:pPr>
      <w:spacing w:after="160" w:line="240" w:lineRule="exact"/>
    </w:pPr>
    <w:rPr>
      <w:rFonts w:ascii="Arial" w:eastAsia="Times New Roman" w:hAnsi="Arial" w:cs="Arial"/>
      <w:sz w:val="20"/>
      <w:szCs w:val="20"/>
      <w:lang w:val="fr-FR"/>
    </w:rPr>
  </w:style>
  <w:style w:type="paragraph" w:styleId="aff7">
    <w:name w:val="Subtitle"/>
    <w:basedOn w:val="a"/>
    <w:link w:val="aff8"/>
    <w:qFormat/>
    <w:rsid w:val="00933009"/>
    <w:pPr>
      <w:spacing w:before="240" w:after="0" w:line="220" w:lineRule="atLeast"/>
      <w:ind w:firstLine="720"/>
      <w:jc w:val="center"/>
    </w:pPr>
    <w:rPr>
      <w:rFonts w:ascii="Times New Roman" w:eastAsia="Times New Roman" w:hAnsi="Times New Roman" w:cs="Times New Roman"/>
      <w:b/>
      <w:bCs/>
      <w:sz w:val="24"/>
      <w:szCs w:val="24"/>
      <w:lang w:val="ru-RU" w:eastAsia="ru-RU"/>
    </w:rPr>
  </w:style>
  <w:style w:type="character" w:customStyle="1" w:styleId="aff8">
    <w:name w:val="Подзаголовок Знак"/>
    <w:basedOn w:val="a0"/>
    <w:link w:val="aff7"/>
    <w:rsid w:val="00933009"/>
    <w:rPr>
      <w:rFonts w:ascii="Times New Roman" w:eastAsia="Times New Roman" w:hAnsi="Times New Roman" w:cs="Times New Roman"/>
      <w:b/>
      <w:bCs/>
      <w:sz w:val="24"/>
      <w:szCs w:val="24"/>
      <w:lang w:eastAsia="ru-RU"/>
    </w:rPr>
  </w:style>
  <w:style w:type="paragraph" w:customStyle="1" w:styleId="s1">
    <w:name w:val="s_1"/>
    <w:basedOn w:val="a"/>
    <w:rsid w:val="00976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nk">
    <w:name w:val="link"/>
    <w:basedOn w:val="a0"/>
    <w:rsid w:val="00976D53"/>
  </w:style>
  <w:style w:type="paragraph" w:customStyle="1" w:styleId="s3">
    <w:name w:val="s_3"/>
    <w:basedOn w:val="a"/>
    <w:rsid w:val="00976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9">
    <w:name w:val="table of authorities"/>
    <w:basedOn w:val="a"/>
    <w:next w:val="a"/>
    <w:uiPriority w:val="99"/>
    <w:semiHidden/>
    <w:unhideWhenUsed/>
    <w:rsid w:val="00430673"/>
    <w:pPr>
      <w:ind w:left="220" w:hanging="220"/>
    </w:pPr>
    <w:rPr>
      <w:rFonts w:ascii="Tw Cen MT" w:hAnsi="Tw Cen MT" w:cs="Times New Roman"/>
      <w:kern w:val="24"/>
      <w:sz w:val="23"/>
      <w:szCs w:val="23"/>
      <w:lang w:val="ru-RU"/>
    </w:rPr>
  </w:style>
  <w:style w:type="character" w:styleId="affa">
    <w:name w:val="Emphasis"/>
    <w:basedOn w:val="a0"/>
    <w:uiPriority w:val="20"/>
    <w:qFormat/>
    <w:rsid w:val="00B83D53"/>
    <w:rPr>
      <w:i/>
      <w:iCs/>
    </w:rPr>
  </w:style>
  <w:style w:type="paragraph" w:customStyle="1" w:styleId="19">
    <w:name w:val="Обычный1"/>
    <w:rsid w:val="005248C1"/>
    <w:pPr>
      <w:spacing w:line="276" w:lineRule="auto"/>
      <w:jc w:val="left"/>
    </w:pPr>
    <w:rPr>
      <w:rFonts w:ascii="Arial" w:eastAsia="Arial" w:hAnsi="Arial" w:cs="Arial"/>
      <w:lang w:eastAsia="ru-RU"/>
    </w:rPr>
  </w:style>
  <w:style w:type="paragraph" w:customStyle="1" w:styleId="affb">
    <w:name w:val="Стиль"/>
    <w:rsid w:val="005248C1"/>
    <w:pPr>
      <w:widowControl w:val="0"/>
      <w:suppressAutoHyphens/>
      <w:autoSpaceDE w:val="0"/>
      <w:jc w:val="left"/>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5248C1"/>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s13">
    <w:name w:val="s_13"/>
    <w:basedOn w:val="a"/>
    <w:rsid w:val="00435D76"/>
    <w:pPr>
      <w:spacing w:after="0" w:line="240" w:lineRule="auto"/>
      <w:ind w:firstLine="720"/>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3869015">
      <w:bodyDiv w:val="1"/>
      <w:marLeft w:val="0"/>
      <w:marRight w:val="0"/>
      <w:marTop w:val="0"/>
      <w:marBottom w:val="0"/>
      <w:divBdr>
        <w:top w:val="none" w:sz="0" w:space="0" w:color="auto"/>
        <w:left w:val="none" w:sz="0" w:space="0" w:color="auto"/>
        <w:bottom w:val="none" w:sz="0" w:space="0" w:color="auto"/>
        <w:right w:val="none" w:sz="0" w:space="0" w:color="auto"/>
      </w:divBdr>
      <w:divsChild>
        <w:div w:id="105270678">
          <w:marLeft w:val="0"/>
          <w:marRight w:val="0"/>
          <w:marTop w:val="0"/>
          <w:marBottom w:val="0"/>
          <w:divBdr>
            <w:top w:val="none" w:sz="0" w:space="0" w:color="auto"/>
            <w:left w:val="none" w:sz="0" w:space="0" w:color="auto"/>
            <w:bottom w:val="none" w:sz="0" w:space="0" w:color="auto"/>
            <w:right w:val="none" w:sz="0" w:space="0" w:color="auto"/>
          </w:divBdr>
        </w:div>
        <w:div w:id="1530608164">
          <w:marLeft w:val="0"/>
          <w:marRight w:val="0"/>
          <w:marTop w:val="0"/>
          <w:marBottom w:val="0"/>
          <w:divBdr>
            <w:top w:val="none" w:sz="0" w:space="0" w:color="auto"/>
            <w:left w:val="none" w:sz="0" w:space="0" w:color="auto"/>
            <w:bottom w:val="none" w:sz="0" w:space="0" w:color="auto"/>
            <w:right w:val="none" w:sz="0" w:space="0" w:color="auto"/>
          </w:divBdr>
        </w:div>
      </w:divsChild>
    </w:div>
    <w:div w:id="248275524">
      <w:bodyDiv w:val="1"/>
      <w:marLeft w:val="0"/>
      <w:marRight w:val="0"/>
      <w:marTop w:val="0"/>
      <w:marBottom w:val="0"/>
      <w:divBdr>
        <w:top w:val="none" w:sz="0" w:space="0" w:color="auto"/>
        <w:left w:val="none" w:sz="0" w:space="0" w:color="auto"/>
        <w:bottom w:val="none" w:sz="0" w:space="0" w:color="auto"/>
        <w:right w:val="none" w:sz="0" w:space="0" w:color="auto"/>
      </w:divBdr>
    </w:div>
    <w:div w:id="460224030">
      <w:bodyDiv w:val="1"/>
      <w:marLeft w:val="0"/>
      <w:marRight w:val="0"/>
      <w:marTop w:val="0"/>
      <w:marBottom w:val="0"/>
      <w:divBdr>
        <w:top w:val="none" w:sz="0" w:space="0" w:color="auto"/>
        <w:left w:val="none" w:sz="0" w:space="0" w:color="auto"/>
        <w:bottom w:val="none" w:sz="0" w:space="0" w:color="auto"/>
        <w:right w:val="none" w:sz="0" w:space="0" w:color="auto"/>
      </w:divBdr>
    </w:div>
    <w:div w:id="547380337">
      <w:bodyDiv w:val="1"/>
      <w:marLeft w:val="0"/>
      <w:marRight w:val="0"/>
      <w:marTop w:val="0"/>
      <w:marBottom w:val="0"/>
      <w:divBdr>
        <w:top w:val="none" w:sz="0" w:space="0" w:color="auto"/>
        <w:left w:val="none" w:sz="0" w:space="0" w:color="auto"/>
        <w:bottom w:val="none" w:sz="0" w:space="0" w:color="auto"/>
        <w:right w:val="none" w:sz="0" w:space="0" w:color="auto"/>
      </w:divBdr>
    </w:div>
    <w:div w:id="581722881">
      <w:bodyDiv w:val="1"/>
      <w:marLeft w:val="0"/>
      <w:marRight w:val="0"/>
      <w:marTop w:val="0"/>
      <w:marBottom w:val="0"/>
      <w:divBdr>
        <w:top w:val="none" w:sz="0" w:space="0" w:color="auto"/>
        <w:left w:val="none" w:sz="0" w:space="0" w:color="auto"/>
        <w:bottom w:val="none" w:sz="0" w:space="0" w:color="auto"/>
        <w:right w:val="none" w:sz="0" w:space="0" w:color="auto"/>
      </w:divBdr>
    </w:div>
    <w:div w:id="606741606">
      <w:bodyDiv w:val="1"/>
      <w:marLeft w:val="0"/>
      <w:marRight w:val="0"/>
      <w:marTop w:val="0"/>
      <w:marBottom w:val="0"/>
      <w:divBdr>
        <w:top w:val="none" w:sz="0" w:space="0" w:color="auto"/>
        <w:left w:val="none" w:sz="0" w:space="0" w:color="auto"/>
        <w:bottom w:val="none" w:sz="0" w:space="0" w:color="auto"/>
        <w:right w:val="none" w:sz="0" w:space="0" w:color="auto"/>
      </w:divBdr>
    </w:div>
    <w:div w:id="711467673">
      <w:bodyDiv w:val="1"/>
      <w:marLeft w:val="0"/>
      <w:marRight w:val="0"/>
      <w:marTop w:val="0"/>
      <w:marBottom w:val="0"/>
      <w:divBdr>
        <w:top w:val="none" w:sz="0" w:space="0" w:color="auto"/>
        <w:left w:val="none" w:sz="0" w:space="0" w:color="auto"/>
        <w:bottom w:val="none" w:sz="0" w:space="0" w:color="auto"/>
        <w:right w:val="none" w:sz="0" w:space="0" w:color="auto"/>
      </w:divBdr>
    </w:div>
    <w:div w:id="744912568">
      <w:bodyDiv w:val="1"/>
      <w:marLeft w:val="0"/>
      <w:marRight w:val="0"/>
      <w:marTop w:val="0"/>
      <w:marBottom w:val="0"/>
      <w:divBdr>
        <w:top w:val="none" w:sz="0" w:space="0" w:color="auto"/>
        <w:left w:val="none" w:sz="0" w:space="0" w:color="auto"/>
        <w:bottom w:val="none" w:sz="0" w:space="0" w:color="auto"/>
        <w:right w:val="none" w:sz="0" w:space="0" w:color="auto"/>
      </w:divBdr>
    </w:div>
    <w:div w:id="993414010">
      <w:bodyDiv w:val="1"/>
      <w:marLeft w:val="0"/>
      <w:marRight w:val="0"/>
      <w:marTop w:val="0"/>
      <w:marBottom w:val="0"/>
      <w:divBdr>
        <w:top w:val="none" w:sz="0" w:space="0" w:color="auto"/>
        <w:left w:val="none" w:sz="0" w:space="0" w:color="auto"/>
        <w:bottom w:val="none" w:sz="0" w:space="0" w:color="auto"/>
        <w:right w:val="none" w:sz="0" w:space="0" w:color="auto"/>
      </w:divBdr>
    </w:div>
    <w:div w:id="1387535585">
      <w:bodyDiv w:val="1"/>
      <w:marLeft w:val="0"/>
      <w:marRight w:val="0"/>
      <w:marTop w:val="0"/>
      <w:marBottom w:val="0"/>
      <w:divBdr>
        <w:top w:val="none" w:sz="0" w:space="0" w:color="auto"/>
        <w:left w:val="none" w:sz="0" w:space="0" w:color="auto"/>
        <w:bottom w:val="none" w:sz="0" w:space="0" w:color="auto"/>
        <w:right w:val="none" w:sz="0" w:space="0" w:color="auto"/>
      </w:divBdr>
      <w:divsChild>
        <w:div w:id="142437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575027">
      <w:bodyDiv w:val="1"/>
      <w:marLeft w:val="0"/>
      <w:marRight w:val="0"/>
      <w:marTop w:val="0"/>
      <w:marBottom w:val="0"/>
      <w:divBdr>
        <w:top w:val="none" w:sz="0" w:space="0" w:color="auto"/>
        <w:left w:val="none" w:sz="0" w:space="0" w:color="auto"/>
        <w:bottom w:val="none" w:sz="0" w:space="0" w:color="auto"/>
        <w:right w:val="none" w:sz="0" w:space="0" w:color="auto"/>
      </w:divBdr>
    </w:div>
    <w:div w:id="1472482084">
      <w:bodyDiv w:val="1"/>
      <w:marLeft w:val="0"/>
      <w:marRight w:val="0"/>
      <w:marTop w:val="0"/>
      <w:marBottom w:val="0"/>
      <w:divBdr>
        <w:top w:val="none" w:sz="0" w:space="0" w:color="auto"/>
        <w:left w:val="none" w:sz="0" w:space="0" w:color="auto"/>
        <w:bottom w:val="none" w:sz="0" w:space="0" w:color="auto"/>
        <w:right w:val="none" w:sz="0" w:space="0" w:color="auto"/>
      </w:divBdr>
    </w:div>
    <w:div w:id="1508596539">
      <w:bodyDiv w:val="1"/>
      <w:marLeft w:val="0"/>
      <w:marRight w:val="0"/>
      <w:marTop w:val="0"/>
      <w:marBottom w:val="0"/>
      <w:divBdr>
        <w:top w:val="none" w:sz="0" w:space="0" w:color="auto"/>
        <w:left w:val="none" w:sz="0" w:space="0" w:color="auto"/>
        <w:bottom w:val="none" w:sz="0" w:space="0" w:color="auto"/>
        <w:right w:val="none" w:sz="0" w:space="0" w:color="auto"/>
      </w:divBdr>
      <w:divsChild>
        <w:div w:id="915019706">
          <w:marLeft w:val="0"/>
          <w:marRight w:val="0"/>
          <w:marTop w:val="0"/>
          <w:marBottom w:val="0"/>
          <w:divBdr>
            <w:top w:val="none" w:sz="0" w:space="0" w:color="auto"/>
            <w:left w:val="none" w:sz="0" w:space="0" w:color="auto"/>
            <w:bottom w:val="none" w:sz="0" w:space="0" w:color="auto"/>
            <w:right w:val="none" w:sz="0" w:space="0" w:color="auto"/>
          </w:divBdr>
          <w:divsChild>
            <w:div w:id="18309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5794">
      <w:bodyDiv w:val="1"/>
      <w:marLeft w:val="0"/>
      <w:marRight w:val="0"/>
      <w:marTop w:val="0"/>
      <w:marBottom w:val="0"/>
      <w:divBdr>
        <w:top w:val="none" w:sz="0" w:space="0" w:color="auto"/>
        <w:left w:val="none" w:sz="0" w:space="0" w:color="auto"/>
        <w:bottom w:val="none" w:sz="0" w:space="0" w:color="auto"/>
        <w:right w:val="none" w:sz="0" w:space="0" w:color="auto"/>
      </w:divBdr>
      <w:divsChild>
        <w:div w:id="275330845">
          <w:marLeft w:val="0"/>
          <w:marRight w:val="0"/>
          <w:marTop w:val="0"/>
          <w:marBottom w:val="0"/>
          <w:divBdr>
            <w:top w:val="none" w:sz="0" w:space="0" w:color="auto"/>
            <w:left w:val="none" w:sz="0" w:space="0" w:color="auto"/>
            <w:bottom w:val="none" w:sz="0" w:space="0" w:color="auto"/>
            <w:right w:val="none" w:sz="0" w:space="0" w:color="auto"/>
          </w:divBdr>
        </w:div>
        <w:div w:id="372197445">
          <w:marLeft w:val="0"/>
          <w:marRight w:val="0"/>
          <w:marTop w:val="0"/>
          <w:marBottom w:val="0"/>
          <w:divBdr>
            <w:top w:val="none" w:sz="0" w:space="0" w:color="auto"/>
            <w:left w:val="none" w:sz="0" w:space="0" w:color="auto"/>
            <w:bottom w:val="none" w:sz="0" w:space="0" w:color="auto"/>
            <w:right w:val="none" w:sz="0" w:space="0" w:color="auto"/>
          </w:divBdr>
        </w:div>
        <w:div w:id="399141064">
          <w:marLeft w:val="0"/>
          <w:marRight w:val="0"/>
          <w:marTop w:val="0"/>
          <w:marBottom w:val="0"/>
          <w:divBdr>
            <w:top w:val="none" w:sz="0" w:space="0" w:color="auto"/>
            <w:left w:val="none" w:sz="0" w:space="0" w:color="auto"/>
            <w:bottom w:val="none" w:sz="0" w:space="0" w:color="auto"/>
            <w:right w:val="none" w:sz="0" w:space="0" w:color="auto"/>
          </w:divBdr>
        </w:div>
        <w:div w:id="661355441">
          <w:marLeft w:val="0"/>
          <w:marRight w:val="0"/>
          <w:marTop w:val="0"/>
          <w:marBottom w:val="0"/>
          <w:divBdr>
            <w:top w:val="none" w:sz="0" w:space="0" w:color="auto"/>
            <w:left w:val="none" w:sz="0" w:space="0" w:color="auto"/>
            <w:bottom w:val="none" w:sz="0" w:space="0" w:color="auto"/>
            <w:right w:val="none" w:sz="0" w:space="0" w:color="auto"/>
          </w:divBdr>
        </w:div>
        <w:div w:id="1094980921">
          <w:marLeft w:val="0"/>
          <w:marRight w:val="0"/>
          <w:marTop w:val="0"/>
          <w:marBottom w:val="0"/>
          <w:divBdr>
            <w:top w:val="none" w:sz="0" w:space="0" w:color="auto"/>
            <w:left w:val="none" w:sz="0" w:space="0" w:color="auto"/>
            <w:bottom w:val="none" w:sz="0" w:space="0" w:color="auto"/>
            <w:right w:val="none" w:sz="0" w:space="0" w:color="auto"/>
          </w:divBdr>
        </w:div>
        <w:div w:id="1394354832">
          <w:marLeft w:val="0"/>
          <w:marRight w:val="0"/>
          <w:marTop w:val="0"/>
          <w:marBottom w:val="0"/>
          <w:divBdr>
            <w:top w:val="none" w:sz="0" w:space="0" w:color="auto"/>
            <w:left w:val="none" w:sz="0" w:space="0" w:color="auto"/>
            <w:bottom w:val="none" w:sz="0" w:space="0" w:color="auto"/>
            <w:right w:val="none" w:sz="0" w:space="0" w:color="auto"/>
          </w:divBdr>
        </w:div>
        <w:div w:id="1514760707">
          <w:marLeft w:val="0"/>
          <w:marRight w:val="0"/>
          <w:marTop w:val="0"/>
          <w:marBottom w:val="0"/>
          <w:divBdr>
            <w:top w:val="none" w:sz="0" w:space="0" w:color="auto"/>
            <w:left w:val="none" w:sz="0" w:space="0" w:color="auto"/>
            <w:bottom w:val="none" w:sz="0" w:space="0" w:color="auto"/>
            <w:right w:val="none" w:sz="0" w:space="0" w:color="auto"/>
          </w:divBdr>
        </w:div>
        <w:div w:id="1826899980">
          <w:marLeft w:val="0"/>
          <w:marRight w:val="0"/>
          <w:marTop w:val="0"/>
          <w:marBottom w:val="0"/>
          <w:divBdr>
            <w:top w:val="none" w:sz="0" w:space="0" w:color="auto"/>
            <w:left w:val="none" w:sz="0" w:space="0" w:color="auto"/>
            <w:bottom w:val="none" w:sz="0" w:space="0" w:color="auto"/>
            <w:right w:val="none" w:sz="0" w:space="0" w:color="auto"/>
          </w:divBdr>
        </w:div>
        <w:div w:id="2061512346">
          <w:marLeft w:val="0"/>
          <w:marRight w:val="0"/>
          <w:marTop w:val="0"/>
          <w:marBottom w:val="0"/>
          <w:divBdr>
            <w:top w:val="none" w:sz="0" w:space="0" w:color="auto"/>
            <w:left w:val="none" w:sz="0" w:space="0" w:color="auto"/>
            <w:bottom w:val="none" w:sz="0" w:space="0" w:color="auto"/>
            <w:right w:val="none" w:sz="0" w:space="0" w:color="auto"/>
          </w:divBdr>
        </w:div>
        <w:div w:id="2065181157">
          <w:marLeft w:val="0"/>
          <w:marRight w:val="0"/>
          <w:marTop w:val="0"/>
          <w:marBottom w:val="0"/>
          <w:divBdr>
            <w:top w:val="none" w:sz="0" w:space="0" w:color="auto"/>
            <w:left w:val="none" w:sz="0" w:space="0" w:color="auto"/>
            <w:bottom w:val="none" w:sz="0" w:space="0" w:color="auto"/>
            <w:right w:val="none" w:sz="0" w:space="0" w:color="auto"/>
          </w:divBdr>
        </w:div>
      </w:divsChild>
    </w:div>
    <w:div w:id="1923483964">
      <w:bodyDiv w:val="1"/>
      <w:marLeft w:val="0"/>
      <w:marRight w:val="0"/>
      <w:marTop w:val="0"/>
      <w:marBottom w:val="0"/>
      <w:divBdr>
        <w:top w:val="none" w:sz="0" w:space="0" w:color="auto"/>
        <w:left w:val="none" w:sz="0" w:space="0" w:color="auto"/>
        <w:bottom w:val="none" w:sz="0" w:space="0" w:color="auto"/>
        <w:right w:val="none" w:sz="0" w:space="0" w:color="auto"/>
      </w:divBdr>
      <w:divsChild>
        <w:div w:id="1556970411">
          <w:marLeft w:val="0"/>
          <w:marRight w:val="0"/>
          <w:marTop w:val="192"/>
          <w:marBottom w:val="0"/>
          <w:divBdr>
            <w:top w:val="none" w:sz="0" w:space="0" w:color="auto"/>
            <w:left w:val="none" w:sz="0" w:space="0" w:color="auto"/>
            <w:bottom w:val="none" w:sz="0" w:space="0" w:color="auto"/>
            <w:right w:val="none" w:sz="0" w:space="0" w:color="auto"/>
          </w:divBdr>
        </w:div>
        <w:div w:id="190344870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50;&#1083;&#1077;&#1081;&#1084;&#1077;&#1085;&#1099;&#1095;&#1077;&#1074;&#1072;\Desktop\&#1052;&#1086;&#1080;%20&#1076;&#1086;&#1082;&#1091;&#1084;&#1077;&#1085;&#1090;&#1099;\&#1055;&#1088;&#1086;&#1075;&#1085;&#1086;&#1079;&#1099;%20&#1089;&#1086;&#1094;&#1080;&#1072;&#1083;&#1100;&#1085;&#1086;-&#1101;&#1082;&#1086;&#1085;&#1086;&#1084;&#1080;&#1095;&#1077;&#1089;&#1082;&#1086;&#1075;&#1086;%20&#1088;&#1072;&#1079;&#1074;&#1080;&#1090;&#1080;&#1103;\&#1055;&#1088;&#1086;&#1075;&#1085;&#1086;&#1079;_2024-2026\&#1052;&#1072;&#1090;&#1077;&#1088;&#1080;&#1072;&#1083;&#1099;%20&#1082;%20&#1087;&#1088;&#1086;&#1075;&#1085;&#1086;&#1079;&#1091;\&#1076;&#1080;&#1072;&#1075;&#1088;&#1072;&#1084;&#1084;&#1099;_&#1087;&#1088;&#1086;&#1075;&#1085;&#1086;&#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5859820700896508E-2"/>
          <c:y val="0.14157965194109773"/>
          <c:w val="0.92828035859820701"/>
          <c:h val="0.55670830619856915"/>
        </c:manualLayout>
      </c:layout>
      <c:barChart>
        <c:barDir val="col"/>
        <c:grouping val="stacked"/>
        <c:ser>
          <c:idx val="0"/>
          <c:order val="0"/>
          <c:tx>
            <c:strRef>
              <c:f>Лист1!$A$4</c:f>
              <c:strCache>
                <c:ptCount val="1"/>
                <c:pt idx="0">
                  <c:v>Объём промышленного производства, млрд. рублей</c:v>
                </c:pt>
              </c:strCache>
            </c:strRef>
          </c:tx>
          <c:spPr>
            <a:solidFill>
              <a:srgbClr val="6699FF"/>
            </a:solidFill>
          </c:spPr>
          <c:dLbls>
            <c:dLbl>
              <c:idx val="0"/>
              <c:layout>
                <c:manualLayout>
                  <c:x val="0"/>
                  <c:y val="-9.0225563909774598E-2"/>
                </c:manualLayout>
              </c:layout>
              <c:dLblPos val="inEnd"/>
              <c:showVal val="1"/>
            </c:dLbl>
            <c:dLbl>
              <c:idx val="1"/>
              <c:layout>
                <c:manualLayout>
                  <c:x val="2.2802389984513585E-17"/>
                  <c:y val="-9.0225563909774598E-2"/>
                </c:manualLayout>
              </c:layout>
              <c:dLblPos val="inEnd"/>
              <c:showVal val="1"/>
            </c:dLbl>
            <c:dLbl>
              <c:idx val="2"/>
              <c:layout>
                <c:manualLayout>
                  <c:x val="0"/>
                  <c:y val="-8.5213032581453726E-2"/>
                </c:manualLayout>
              </c:layout>
              <c:dLblPos val="inEnd"/>
              <c:showVal val="1"/>
            </c:dLbl>
            <c:dLbl>
              <c:idx val="3"/>
              <c:layout>
                <c:manualLayout>
                  <c:x val="-2.4875621890547272E-3"/>
                  <c:y val="-9.0225563909774598E-2"/>
                </c:manualLayout>
              </c:layout>
              <c:dLblPos val="inEnd"/>
              <c:showVal val="1"/>
            </c:dLbl>
            <c:dLbl>
              <c:idx val="4"/>
              <c:layout>
                <c:manualLayout>
                  <c:x val="-2.4875621890547272E-3"/>
                  <c:y val="-9.0225563909774598E-2"/>
                </c:manualLayout>
              </c:layout>
              <c:dLblPos val="inEnd"/>
              <c:showVal val="1"/>
            </c:dLbl>
            <c:dLbl>
              <c:idx val="5"/>
              <c:layout>
                <c:manualLayout>
                  <c:x val="0"/>
                  <c:y val="-8.5213032581453726E-2"/>
                </c:manualLayout>
              </c:layout>
              <c:dLblPos val="inEnd"/>
              <c:showVal val="1"/>
            </c:dLbl>
            <c:dLbl>
              <c:idx val="6"/>
              <c:layout>
                <c:manualLayout>
                  <c:x val="0"/>
                  <c:y val="-9.0225563909774556E-2"/>
                </c:manualLayout>
              </c:layout>
              <c:dLblPos val="inEnd"/>
              <c:showVal val="1"/>
            </c:dLbl>
            <c:dLblPos val="inEnd"/>
            <c:showVal val="1"/>
          </c:dLbls>
          <c:cat>
            <c:numRef>
              <c:f>Лист1!$B$3:$H$3</c:f>
              <c:numCache>
                <c:formatCode>General</c:formatCode>
                <c:ptCount val="7"/>
                <c:pt idx="0">
                  <c:v>2020</c:v>
                </c:pt>
                <c:pt idx="1">
                  <c:v>2021</c:v>
                </c:pt>
                <c:pt idx="2">
                  <c:v>2022</c:v>
                </c:pt>
                <c:pt idx="3">
                  <c:v>2023</c:v>
                </c:pt>
                <c:pt idx="4">
                  <c:v>2024</c:v>
                </c:pt>
                <c:pt idx="5">
                  <c:v>2025</c:v>
                </c:pt>
                <c:pt idx="6">
                  <c:v>2026</c:v>
                </c:pt>
              </c:numCache>
            </c:numRef>
          </c:cat>
          <c:val>
            <c:numRef>
              <c:f>Лист1!$B$4:$H$4</c:f>
              <c:numCache>
                <c:formatCode>0.000</c:formatCode>
                <c:ptCount val="7"/>
                <c:pt idx="0">
                  <c:v>0.80800000000000005</c:v>
                </c:pt>
                <c:pt idx="1">
                  <c:v>4.968</c:v>
                </c:pt>
                <c:pt idx="2">
                  <c:v>17.49199999999999</c:v>
                </c:pt>
                <c:pt idx="3">
                  <c:v>20.62</c:v>
                </c:pt>
                <c:pt idx="4">
                  <c:v>36.761000000000003</c:v>
                </c:pt>
                <c:pt idx="5">
                  <c:v>70.774999999999991</c:v>
                </c:pt>
                <c:pt idx="6">
                  <c:v>63.532000000000011</c:v>
                </c:pt>
              </c:numCache>
            </c:numRef>
          </c:val>
        </c:ser>
        <c:gapWidth val="44"/>
        <c:overlap val="100"/>
        <c:axId val="100051584"/>
        <c:axId val="100189696"/>
      </c:barChart>
      <c:catAx>
        <c:axId val="100051584"/>
        <c:scaling>
          <c:orientation val="minMax"/>
        </c:scaling>
        <c:axPos val="b"/>
        <c:numFmt formatCode="General" sourceLinked="1"/>
        <c:tickLblPos val="nextTo"/>
        <c:crossAx val="100189696"/>
        <c:crosses val="autoZero"/>
        <c:auto val="1"/>
        <c:lblAlgn val="ctr"/>
        <c:lblOffset val="100"/>
      </c:catAx>
      <c:valAx>
        <c:axId val="100189696"/>
        <c:scaling>
          <c:orientation val="minMax"/>
        </c:scaling>
        <c:delete val="1"/>
        <c:axPos val="l"/>
        <c:numFmt formatCode="0.000" sourceLinked="1"/>
        <c:tickLblPos val="nextTo"/>
        <c:crossAx val="100051584"/>
        <c:crosses val="autoZero"/>
        <c:crossBetween val="between"/>
      </c:valAx>
    </c:plotArea>
    <c:plotVisOnly val="1"/>
  </c:chart>
  <c:spPr>
    <a:ln>
      <a:noFill/>
    </a:ln>
  </c:spPr>
  <c:txPr>
    <a:bodyPr/>
    <a:lstStyle/>
    <a:p>
      <a:pPr>
        <a:defRPr sz="800" i="1">
          <a:latin typeface="MS Reference Sans Serif" pitchFamily="34" charset="0"/>
          <a:cs typeface="Times New Roman" pitchFamily="18" charset="0"/>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Показатели труда и занятости</a:t>
            </a:r>
          </a:p>
        </c:rich>
      </c:tx>
      <c:layout>
        <c:manualLayout>
          <c:xMode val="edge"/>
          <c:yMode val="edge"/>
          <c:x val="0.31971624289997902"/>
          <c:y val="0"/>
        </c:manualLayout>
      </c:layout>
    </c:title>
    <c:plotArea>
      <c:layout/>
      <c:barChart>
        <c:barDir val="col"/>
        <c:grouping val="clustered"/>
        <c:ser>
          <c:idx val="0"/>
          <c:order val="0"/>
          <c:tx>
            <c:strRef>
              <c:f>Лист1!$A$165</c:f>
              <c:strCache>
                <c:ptCount val="1"/>
                <c:pt idx="0">
                  <c:v>Численность трудовых ресурсов, чел.</c:v>
                </c:pt>
              </c:strCache>
            </c:strRef>
          </c:tx>
          <c:spPr>
            <a:solidFill>
              <a:srgbClr val="6699FF"/>
            </a:solidFill>
          </c:spPr>
          <c:dLbls>
            <c:showVal val="1"/>
          </c:dLbls>
          <c:cat>
            <c:numRef>
              <c:f>Лист1!$B$164:$F$164</c:f>
              <c:numCache>
                <c:formatCode>General</c:formatCode>
                <c:ptCount val="5"/>
                <c:pt idx="0">
                  <c:v>2022</c:v>
                </c:pt>
                <c:pt idx="1">
                  <c:v>2023</c:v>
                </c:pt>
                <c:pt idx="2">
                  <c:v>2024</c:v>
                </c:pt>
                <c:pt idx="3">
                  <c:v>2025</c:v>
                </c:pt>
                <c:pt idx="4">
                  <c:v>2026</c:v>
                </c:pt>
              </c:numCache>
            </c:numRef>
          </c:cat>
          <c:val>
            <c:numRef>
              <c:f>Лист1!$B$165:$F$165</c:f>
              <c:numCache>
                <c:formatCode>General</c:formatCode>
                <c:ptCount val="5"/>
                <c:pt idx="0">
                  <c:v>20274</c:v>
                </c:pt>
                <c:pt idx="1">
                  <c:v>20105</c:v>
                </c:pt>
                <c:pt idx="2">
                  <c:v>20461</c:v>
                </c:pt>
                <c:pt idx="3">
                  <c:v>20635</c:v>
                </c:pt>
                <c:pt idx="4">
                  <c:v>20705</c:v>
                </c:pt>
              </c:numCache>
            </c:numRef>
          </c:val>
        </c:ser>
        <c:ser>
          <c:idx val="1"/>
          <c:order val="1"/>
          <c:tx>
            <c:strRef>
              <c:f>Лист1!$A$166</c:f>
              <c:strCache>
                <c:ptCount val="1"/>
                <c:pt idx="0">
                  <c:v>Численность занятых в экономике, чел.</c:v>
                </c:pt>
              </c:strCache>
            </c:strRef>
          </c:tx>
          <c:spPr>
            <a:solidFill>
              <a:schemeClr val="bg1">
                <a:lumMod val="65000"/>
              </a:schemeClr>
            </a:solidFill>
          </c:spPr>
          <c:dLbls>
            <c:showVal val="1"/>
          </c:dLbls>
          <c:cat>
            <c:numRef>
              <c:f>Лист1!$B$164:$F$164</c:f>
              <c:numCache>
                <c:formatCode>General</c:formatCode>
                <c:ptCount val="5"/>
                <c:pt idx="0">
                  <c:v>2022</c:v>
                </c:pt>
                <c:pt idx="1">
                  <c:v>2023</c:v>
                </c:pt>
                <c:pt idx="2">
                  <c:v>2024</c:v>
                </c:pt>
                <c:pt idx="3">
                  <c:v>2025</c:v>
                </c:pt>
                <c:pt idx="4">
                  <c:v>2026</c:v>
                </c:pt>
              </c:numCache>
            </c:numRef>
          </c:cat>
          <c:val>
            <c:numRef>
              <c:f>Лист1!$B$166:$F$166</c:f>
              <c:numCache>
                <c:formatCode>General</c:formatCode>
                <c:ptCount val="5"/>
                <c:pt idx="0">
                  <c:v>17419</c:v>
                </c:pt>
                <c:pt idx="1">
                  <c:v>17041</c:v>
                </c:pt>
                <c:pt idx="2">
                  <c:v>17559</c:v>
                </c:pt>
                <c:pt idx="3">
                  <c:v>17653</c:v>
                </c:pt>
                <c:pt idx="4">
                  <c:v>17663</c:v>
                </c:pt>
              </c:numCache>
            </c:numRef>
          </c:val>
        </c:ser>
        <c:ser>
          <c:idx val="2"/>
          <c:order val="2"/>
          <c:tx>
            <c:strRef>
              <c:f>Лист1!$A$167</c:f>
              <c:strCache>
                <c:ptCount val="1"/>
                <c:pt idx="0">
                  <c:v>Численность незанятого населения трудоспособного возраста, чел.</c:v>
                </c:pt>
              </c:strCache>
            </c:strRef>
          </c:tx>
          <c:spPr>
            <a:solidFill>
              <a:schemeClr val="tx2">
                <a:lumMod val="75000"/>
              </a:schemeClr>
            </a:solidFill>
          </c:spPr>
          <c:dLbls>
            <c:showVal val="1"/>
          </c:dLbls>
          <c:cat>
            <c:numRef>
              <c:f>Лист1!$B$164:$F$164</c:f>
              <c:numCache>
                <c:formatCode>General</c:formatCode>
                <c:ptCount val="5"/>
                <c:pt idx="0">
                  <c:v>2022</c:v>
                </c:pt>
                <c:pt idx="1">
                  <c:v>2023</c:v>
                </c:pt>
                <c:pt idx="2">
                  <c:v>2024</c:v>
                </c:pt>
                <c:pt idx="3">
                  <c:v>2025</c:v>
                </c:pt>
                <c:pt idx="4">
                  <c:v>2026</c:v>
                </c:pt>
              </c:numCache>
            </c:numRef>
          </c:cat>
          <c:val>
            <c:numRef>
              <c:f>Лист1!$B$167:$F$167</c:f>
              <c:numCache>
                <c:formatCode>General</c:formatCode>
                <c:ptCount val="5"/>
                <c:pt idx="0">
                  <c:v>2855</c:v>
                </c:pt>
                <c:pt idx="1">
                  <c:v>3064</c:v>
                </c:pt>
                <c:pt idx="2">
                  <c:v>2902</c:v>
                </c:pt>
                <c:pt idx="3">
                  <c:v>2982</c:v>
                </c:pt>
                <c:pt idx="4">
                  <c:v>3042</c:v>
                </c:pt>
              </c:numCache>
            </c:numRef>
          </c:val>
        </c:ser>
        <c:gapWidth val="39"/>
        <c:overlap val="55"/>
        <c:axId val="178138496"/>
        <c:axId val="163636352"/>
      </c:barChart>
      <c:catAx>
        <c:axId val="178138496"/>
        <c:scaling>
          <c:orientation val="minMax"/>
        </c:scaling>
        <c:axPos val="b"/>
        <c:numFmt formatCode="General" sourceLinked="1"/>
        <c:tickLblPos val="nextTo"/>
        <c:crossAx val="163636352"/>
        <c:crosses val="autoZero"/>
        <c:auto val="1"/>
        <c:lblAlgn val="ctr"/>
        <c:lblOffset val="100"/>
      </c:catAx>
      <c:valAx>
        <c:axId val="163636352"/>
        <c:scaling>
          <c:orientation val="minMax"/>
        </c:scaling>
        <c:delete val="1"/>
        <c:axPos val="l"/>
        <c:numFmt formatCode="General" sourceLinked="1"/>
        <c:tickLblPos val="nextTo"/>
        <c:crossAx val="178138496"/>
        <c:crosses val="autoZero"/>
        <c:crossBetween val="between"/>
      </c:valAx>
    </c:plotArea>
    <c:legend>
      <c:legendPos val="r"/>
    </c:legend>
    <c:plotVisOnly val="1"/>
  </c:chart>
  <c:spPr>
    <a:ln>
      <a:noFill/>
    </a:ln>
  </c:spPr>
  <c:txPr>
    <a:bodyPr/>
    <a:lstStyle/>
    <a:p>
      <a:pPr>
        <a:defRPr sz="900" i="1">
          <a:latin typeface="MS Reference Sans Serif"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Доходы населения</a:t>
            </a:r>
          </a:p>
        </c:rich>
      </c:tx>
    </c:title>
    <c:plotArea>
      <c:layout>
        <c:manualLayout>
          <c:layoutTarget val="inner"/>
          <c:xMode val="edge"/>
          <c:yMode val="edge"/>
          <c:x val="3.0555555555555582E-2"/>
          <c:y val="0.19432888597258677"/>
          <c:w val="0.69322222222222218"/>
          <c:h val="0.46085228929717342"/>
        </c:manualLayout>
      </c:layout>
      <c:lineChart>
        <c:grouping val="standard"/>
        <c:ser>
          <c:idx val="0"/>
          <c:order val="0"/>
          <c:tx>
            <c:strRef>
              <c:f>Лист1!$A$141</c:f>
              <c:strCache>
                <c:ptCount val="1"/>
                <c:pt idx="0">
                  <c:v>Среднемесячная заработная плата, руб./мес.</c:v>
                </c:pt>
              </c:strCache>
            </c:strRef>
          </c:tx>
          <c:spPr>
            <a:ln>
              <a:solidFill>
                <a:srgbClr val="6666FF"/>
              </a:solidFill>
            </a:ln>
          </c:spPr>
          <c:marker>
            <c:symbol val="circle"/>
            <c:size val="8"/>
            <c:spPr>
              <a:solidFill>
                <a:srgbClr val="6666FF"/>
              </a:solidFill>
            </c:spPr>
          </c:marker>
          <c:dLbls>
            <c:dLblPos val="t"/>
            <c:showVal val="1"/>
          </c:dLbls>
          <c:cat>
            <c:numRef>
              <c:f>Лист1!$B$140:$H$140</c:f>
              <c:numCache>
                <c:formatCode>General</c:formatCode>
                <c:ptCount val="7"/>
                <c:pt idx="0">
                  <c:v>2020</c:v>
                </c:pt>
                <c:pt idx="1">
                  <c:v>2021</c:v>
                </c:pt>
                <c:pt idx="2">
                  <c:v>2022</c:v>
                </c:pt>
                <c:pt idx="3">
                  <c:v>2023</c:v>
                </c:pt>
                <c:pt idx="4">
                  <c:v>2024</c:v>
                </c:pt>
                <c:pt idx="5">
                  <c:v>2025</c:v>
                </c:pt>
                <c:pt idx="6">
                  <c:v>2026</c:v>
                </c:pt>
              </c:numCache>
            </c:numRef>
          </c:cat>
          <c:val>
            <c:numRef>
              <c:f>Лист1!$B$141:$H$141</c:f>
              <c:numCache>
                <c:formatCode>#,##0</c:formatCode>
                <c:ptCount val="7"/>
                <c:pt idx="0">
                  <c:v>40546</c:v>
                </c:pt>
                <c:pt idx="1">
                  <c:v>39463</c:v>
                </c:pt>
                <c:pt idx="2">
                  <c:v>42383</c:v>
                </c:pt>
                <c:pt idx="3">
                  <c:v>46630</c:v>
                </c:pt>
                <c:pt idx="4">
                  <c:v>44000</c:v>
                </c:pt>
                <c:pt idx="5">
                  <c:v>46620</c:v>
                </c:pt>
                <c:pt idx="6">
                  <c:v>49586</c:v>
                </c:pt>
              </c:numCache>
            </c:numRef>
          </c:val>
        </c:ser>
        <c:ser>
          <c:idx val="1"/>
          <c:order val="1"/>
          <c:tx>
            <c:strRef>
              <c:f>Лист1!$A$142</c:f>
              <c:strCache>
                <c:ptCount val="1"/>
                <c:pt idx="0">
                  <c:v>Средний размер назначенных пенсий, руб./мес.</c:v>
                </c:pt>
              </c:strCache>
            </c:strRef>
          </c:tx>
          <c:spPr>
            <a:ln>
              <a:solidFill>
                <a:srgbClr val="17375E"/>
              </a:solidFill>
            </a:ln>
          </c:spPr>
          <c:marker>
            <c:symbol val="square"/>
            <c:size val="7"/>
            <c:spPr>
              <a:solidFill>
                <a:srgbClr val="17375E"/>
              </a:solidFill>
              <a:ln>
                <a:solidFill>
                  <a:srgbClr val="17375E"/>
                </a:solidFill>
              </a:ln>
            </c:spPr>
          </c:marker>
          <c:dLbls>
            <c:dLblPos val="b"/>
            <c:showVal val="1"/>
          </c:dLbls>
          <c:cat>
            <c:numRef>
              <c:f>Лист1!$B$140:$H$140</c:f>
              <c:numCache>
                <c:formatCode>General</c:formatCode>
                <c:ptCount val="7"/>
                <c:pt idx="0">
                  <c:v>2020</c:v>
                </c:pt>
                <c:pt idx="1">
                  <c:v>2021</c:v>
                </c:pt>
                <c:pt idx="2">
                  <c:v>2022</c:v>
                </c:pt>
                <c:pt idx="3">
                  <c:v>2023</c:v>
                </c:pt>
                <c:pt idx="4">
                  <c:v>2024</c:v>
                </c:pt>
                <c:pt idx="5">
                  <c:v>2025</c:v>
                </c:pt>
                <c:pt idx="6">
                  <c:v>2026</c:v>
                </c:pt>
              </c:numCache>
            </c:numRef>
          </c:cat>
          <c:val>
            <c:numRef>
              <c:f>Лист1!$B$142:$H$142</c:f>
              <c:numCache>
                <c:formatCode>#,##0</c:formatCode>
                <c:ptCount val="7"/>
                <c:pt idx="0">
                  <c:v>13200</c:v>
                </c:pt>
                <c:pt idx="1">
                  <c:v>14035</c:v>
                </c:pt>
                <c:pt idx="2">
                  <c:v>15487</c:v>
                </c:pt>
                <c:pt idx="3">
                  <c:v>16993</c:v>
                </c:pt>
                <c:pt idx="4">
                  <c:v>17894</c:v>
                </c:pt>
                <c:pt idx="5">
                  <c:v>18955</c:v>
                </c:pt>
                <c:pt idx="6">
                  <c:v>20064</c:v>
                </c:pt>
              </c:numCache>
            </c:numRef>
          </c:val>
        </c:ser>
        <c:marker val="1"/>
        <c:axId val="163649792"/>
        <c:axId val="163655680"/>
      </c:lineChart>
      <c:catAx>
        <c:axId val="163649792"/>
        <c:scaling>
          <c:orientation val="minMax"/>
        </c:scaling>
        <c:axPos val="b"/>
        <c:numFmt formatCode="General" sourceLinked="1"/>
        <c:tickLblPos val="nextTo"/>
        <c:crossAx val="163655680"/>
        <c:crosses val="autoZero"/>
        <c:auto val="1"/>
        <c:lblAlgn val="ctr"/>
        <c:lblOffset val="100"/>
      </c:catAx>
      <c:valAx>
        <c:axId val="163655680"/>
        <c:scaling>
          <c:orientation val="minMax"/>
        </c:scaling>
        <c:delete val="1"/>
        <c:axPos val="l"/>
        <c:numFmt formatCode="#,##0" sourceLinked="1"/>
        <c:tickLblPos val="nextTo"/>
        <c:crossAx val="163649792"/>
        <c:crosses val="autoZero"/>
        <c:crossBetween val="between"/>
      </c:valAx>
    </c:plotArea>
    <c:legend>
      <c:legendPos val="r"/>
      <c:layout>
        <c:manualLayout>
          <c:xMode val="edge"/>
          <c:yMode val="edge"/>
          <c:x val="0.73576166385609965"/>
          <c:y val="0.23601523767862426"/>
          <c:w val="0.25074761101742554"/>
          <c:h val="0.4326917468649753"/>
        </c:manualLayout>
      </c:layout>
    </c:legend>
    <c:plotVisOnly val="1"/>
  </c:chart>
  <c:spPr>
    <a:ln>
      <a:noFill/>
    </a:ln>
  </c:spPr>
  <c:txPr>
    <a:bodyPr/>
    <a:lstStyle/>
    <a:p>
      <a:pPr>
        <a:defRPr sz="900" i="1">
          <a:latin typeface="MS Reference Sans Serif" pitchFamily="34"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Валовая продукция сельского хозяйства, млн. руб.</a:t>
            </a:r>
          </a:p>
        </c:rich>
      </c:tx>
    </c:title>
    <c:plotArea>
      <c:layout>
        <c:manualLayout>
          <c:layoutTarget val="inner"/>
          <c:xMode val="edge"/>
          <c:yMode val="edge"/>
          <c:x val="2.5287356321839191E-2"/>
          <c:y val="0.18274639250879743"/>
          <c:w val="0.73390140777857804"/>
          <c:h val="0.49391236575777536"/>
        </c:manualLayout>
      </c:layout>
      <c:barChart>
        <c:barDir val="col"/>
        <c:grouping val="clustered"/>
        <c:ser>
          <c:idx val="0"/>
          <c:order val="0"/>
          <c:tx>
            <c:strRef>
              <c:f>Лист1!$A$26</c:f>
              <c:strCache>
                <c:ptCount val="1"/>
                <c:pt idx="0">
                  <c:v>продукция растениеводства</c:v>
                </c:pt>
              </c:strCache>
            </c:strRef>
          </c:tx>
          <c:spPr>
            <a:solidFill>
              <a:srgbClr val="9999FF"/>
            </a:solidFill>
          </c:spPr>
          <c:dLbls>
            <c:txPr>
              <a:bodyPr rot="0" vert="horz"/>
              <a:lstStyle/>
              <a:p>
                <a:pPr>
                  <a:defRPr/>
                </a:pPr>
                <a:endParaRPr lang="ru-RU"/>
              </a:p>
            </c:txPr>
            <c:showVal val="1"/>
          </c:dLbls>
          <c:cat>
            <c:numRef>
              <c:f>Лист1!$B$25:$H$25</c:f>
              <c:numCache>
                <c:formatCode>General</c:formatCode>
                <c:ptCount val="7"/>
                <c:pt idx="0">
                  <c:v>2020</c:v>
                </c:pt>
                <c:pt idx="1">
                  <c:v>2021</c:v>
                </c:pt>
                <c:pt idx="2">
                  <c:v>2022</c:v>
                </c:pt>
                <c:pt idx="3">
                  <c:v>2023</c:v>
                </c:pt>
                <c:pt idx="4">
                  <c:v>2024</c:v>
                </c:pt>
                <c:pt idx="5">
                  <c:v>2025</c:v>
                </c:pt>
                <c:pt idx="6">
                  <c:v>2026</c:v>
                </c:pt>
              </c:numCache>
            </c:numRef>
          </c:cat>
          <c:val>
            <c:numRef>
              <c:f>Лист1!$B$26:$H$26</c:f>
              <c:numCache>
                <c:formatCode>#,##0.00</c:formatCode>
                <c:ptCount val="7"/>
                <c:pt idx="0">
                  <c:v>3021.59</c:v>
                </c:pt>
                <c:pt idx="1">
                  <c:v>3519.04</c:v>
                </c:pt>
                <c:pt idx="2">
                  <c:v>3850.4900000000002</c:v>
                </c:pt>
                <c:pt idx="3">
                  <c:v>4433.71</c:v>
                </c:pt>
                <c:pt idx="4">
                  <c:v>4691.5600000000004</c:v>
                </c:pt>
                <c:pt idx="5">
                  <c:v>4947.54</c:v>
                </c:pt>
                <c:pt idx="6">
                  <c:v>5215.99</c:v>
                </c:pt>
              </c:numCache>
            </c:numRef>
          </c:val>
        </c:ser>
        <c:ser>
          <c:idx val="1"/>
          <c:order val="1"/>
          <c:tx>
            <c:strRef>
              <c:f>Лист1!$A$27</c:f>
              <c:strCache>
                <c:ptCount val="1"/>
                <c:pt idx="0">
                  <c:v>продукция животноводства</c:v>
                </c:pt>
              </c:strCache>
            </c:strRef>
          </c:tx>
          <c:spPr>
            <a:solidFill>
              <a:schemeClr val="accent4">
                <a:lumMod val="75000"/>
              </a:schemeClr>
            </a:solidFill>
          </c:spPr>
          <c:dLbls>
            <c:txPr>
              <a:bodyPr rot="0" vert="horz"/>
              <a:lstStyle/>
              <a:p>
                <a:pPr>
                  <a:defRPr/>
                </a:pPr>
                <a:endParaRPr lang="ru-RU"/>
              </a:p>
            </c:txPr>
            <c:showVal val="1"/>
          </c:dLbls>
          <c:cat>
            <c:numRef>
              <c:f>Лист1!$B$25:$H$25</c:f>
              <c:numCache>
                <c:formatCode>General</c:formatCode>
                <c:ptCount val="7"/>
                <c:pt idx="0">
                  <c:v>2020</c:v>
                </c:pt>
                <c:pt idx="1">
                  <c:v>2021</c:v>
                </c:pt>
                <c:pt idx="2">
                  <c:v>2022</c:v>
                </c:pt>
                <c:pt idx="3">
                  <c:v>2023</c:v>
                </c:pt>
                <c:pt idx="4">
                  <c:v>2024</c:v>
                </c:pt>
                <c:pt idx="5">
                  <c:v>2025</c:v>
                </c:pt>
                <c:pt idx="6">
                  <c:v>2026</c:v>
                </c:pt>
              </c:numCache>
            </c:numRef>
          </c:cat>
          <c:val>
            <c:numRef>
              <c:f>Лист1!$B$27:$H$27</c:f>
              <c:numCache>
                <c:formatCode>#,##0.00</c:formatCode>
                <c:ptCount val="7"/>
                <c:pt idx="0">
                  <c:v>1494.7</c:v>
                </c:pt>
                <c:pt idx="1">
                  <c:v>1799.33</c:v>
                </c:pt>
                <c:pt idx="2">
                  <c:v>1855.77</c:v>
                </c:pt>
                <c:pt idx="3">
                  <c:v>2028.9</c:v>
                </c:pt>
                <c:pt idx="4">
                  <c:v>2133.58</c:v>
                </c:pt>
                <c:pt idx="5">
                  <c:v>2231.7599999999998</c:v>
                </c:pt>
                <c:pt idx="6">
                  <c:v>2327.9699999999998</c:v>
                </c:pt>
              </c:numCache>
            </c:numRef>
          </c:val>
        </c:ser>
        <c:gapWidth val="30"/>
        <c:overlap val="50"/>
        <c:axId val="109231488"/>
        <c:axId val="151066880"/>
      </c:barChart>
      <c:catAx>
        <c:axId val="109231488"/>
        <c:scaling>
          <c:orientation val="minMax"/>
        </c:scaling>
        <c:axPos val="b"/>
        <c:numFmt formatCode="General" sourceLinked="1"/>
        <c:tickLblPos val="nextTo"/>
        <c:crossAx val="151066880"/>
        <c:crosses val="autoZero"/>
        <c:auto val="1"/>
        <c:lblAlgn val="ctr"/>
        <c:lblOffset val="100"/>
      </c:catAx>
      <c:valAx>
        <c:axId val="151066880"/>
        <c:scaling>
          <c:orientation val="minMax"/>
        </c:scaling>
        <c:delete val="1"/>
        <c:axPos val="l"/>
        <c:numFmt formatCode="#,##0.00" sourceLinked="1"/>
        <c:tickLblPos val="nextTo"/>
        <c:crossAx val="109231488"/>
        <c:crosses val="autoZero"/>
        <c:crossBetween val="between"/>
      </c:valAx>
      <c:spPr>
        <a:noFill/>
        <a:ln w="25400">
          <a:noFill/>
        </a:ln>
      </c:spPr>
    </c:plotArea>
    <c:legend>
      <c:legendPos val="r"/>
      <c:layout>
        <c:manualLayout>
          <c:xMode val="edge"/>
          <c:yMode val="edge"/>
          <c:x val="0.77004201100249614"/>
          <c:y val="0.24012974360737671"/>
          <c:w val="0.22995798899750541"/>
          <c:h val="0.56163669497644653"/>
        </c:manualLayout>
      </c:layout>
    </c:legend>
    <c:plotVisOnly val="1"/>
    <c:dispBlanksAs val="gap"/>
  </c:chart>
  <c:spPr>
    <a:ln>
      <a:noFill/>
    </a:ln>
  </c:spPr>
  <c:txPr>
    <a:bodyPr/>
    <a:lstStyle/>
    <a:p>
      <a:pPr>
        <a:defRPr sz="900" i="1">
          <a:latin typeface="MS Reference Sans Serif" pitchFamily="34"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457052498418733"/>
          <c:y val="0"/>
        </c:manualLayout>
      </c:layout>
    </c:title>
    <c:plotArea>
      <c:layout>
        <c:manualLayout>
          <c:layoutTarget val="inner"/>
          <c:xMode val="edge"/>
          <c:yMode val="edge"/>
          <c:x val="2.9148301433857771E-2"/>
          <c:y val="0.14510774388495556"/>
          <c:w val="0.94676346037507564"/>
          <c:h val="0.53711914215851264"/>
        </c:manualLayout>
      </c:layout>
      <c:barChart>
        <c:barDir val="col"/>
        <c:grouping val="clustered"/>
        <c:ser>
          <c:idx val="0"/>
          <c:order val="0"/>
          <c:tx>
            <c:strRef>
              <c:f>Лист1!$A$44</c:f>
              <c:strCache>
                <c:ptCount val="1"/>
                <c:pt idx="0">
                  <c:v>Объем работ по ВЭДу "Строительство", млн. руб.</c:v>
                </c:pt>
              </c:strCache>
            </c:strRef>
          </c:tx>
          <c:spPr>
            <a:solidFill>
              <a:srgbClr val="6666FF"/>
            </a:solidFill>
          </c:spPr>
          <c:dLbls>
            <c:showVal val="1"/>
          </c:dLbls>
          <c:cat>
            <c:numRef>
              <c:f>Лист1!$B$43:$H$43</c:f>
              <c:numCache>
                <c:formatCode>General</c:formatCode>
                <c:ptCount val="7"/>
                <c:pt idx="0">
                  <c:v>2020</c:v>
                </c:pt>
                <c:pt idx="1">
                  <c:v>2021</c:v>
                </c:pt>
                <c:pt idx="2">
                  <c:v>2022</c:v>
                </c:pt>
                <c:pt idx="3">
                  <c:v>2023</c:v>
                </c:pt>
                <c:pt idx="4">
                  <c:v>2024</c:v>
                </c:pt>
                <c:pt idx="5">
                  <c:v>2025</c:v>
                </c:pt>
                <c:pt idx="6">
                  <c:v>2026</c:v>
                </c:pt>
              </c:numCache>
            </c:numRef>
          </c:cat>
          <c:val>
            <c:numRef>
              <c:f>Лист1!$B$44:$H$44</c:f>
              <c:numCache>
                <c:formatCode>#,##0.0</c:formatCode>
                <c:ptCount val="7"/>
                <c:pt idx="0">
                  <c:v>5838.8</c:v>
                </c:pt>
                <c:pt idx="1">
                  <c:v>4432</c:v>
                </c:pt>
                <c:pt idx="2">
                  <c:v>4393.2</c:v>
                </c:pt>
                <c:pt idx="3">
                  <c:v>2350</c:v>
                </c:pt>
                <c:pt idx="4">
                  <c:v>2467.5</c:v>
                </c:pt>
                <c:pt idx="5">
                  <c:v>2578.5</c:v>
                </c:pt>
                <c:pt idx="6">
                  <c:v>2684.3</c:v>
                </c:pt>
              </c:numCache>
            </c:numRef>
          </c:val>
        </c:ser>
        <c:gapWidth val="68"/>
        <c:axId val="151299200"/>
        <c:axId val="151440384"/>
      </c:barChart>
      <c:catAx>
        <c:axId val="151299200"/>
        <c:scaling>
          <c:orientation val="minMax"/>
        </c:scaling>
        <c:axPos val="b"/>
        <c:numFmt formatCode="General" sourceLinked="1"/>
        <c:tickLblPos val="nextTo"/>
        <c:crossAx val="151440384"/>
        <c:crosses val="autoZero"/>
        <c:auto val="1"/>
        <c:lblAlgn val="ctr"/>
        <c:lblOffset val="100"/>
      </c:catAx>
      <c:valAx>
        <c:axId val="151440384"/>
        <c:scaling>
          <c:orientation val="minMax"/>
        </c:scaling>
        <c:delete val="1"/>
        <c:axPos val="l"/>
        <c:numFmt formatCode="#,##0.0" sourceLinked="1"/>
        <c:tickLblPos val="nextTo"/>
        <c:crossAx val="151299200"/>
        <c:crosses val="autoZero"/>
        <c:crossBetween val="between"/>
      </c:valAx>
      <c:spPr>
        <a:noFill/>
        <a:ln w="25400">
          <a:noFill/>
        </a:ln>
      </c:spPr>
    </c:plotArea>
    <c:plotVisOnly val="1"/>
  </c:chart>
  <c:spPr>
    <a:ln>
      <a:noFill/>
    </a:ln>
  </c:spPr>
  <c:txPr>
    <a:bodyPr/>
    <a:lstStyle/>
    <a:p>
      <a:pPr>
        <a:defRPr sz="900" i="1">
          <a:latin typeface="MS Reference Sans Serif" pitchFamily="34"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Показатели потребителького рынка</a:t>
            </a:r>
          </a:p>
        </c:rich>
      </c:tx>
      <c:layout>
        <c:manualLayout>
          <c:xMode val="edge"/>
          <c:yMode val="edge"/>
          <c:x val="0.28667561151821652"/>
          <c:y val="0"/>
        </c:manualLayout>
      </c:layout>
    </c:title>
    <c:plotArea>
      <c:layout>
        <c:manualLayout>
          <c:layoutTarget val="inner"/>
          <c:xMode val="edge"/>
          <c:yMode val="edge"/>
          <c:x val="2.5832091405862012E-2"/>
          <c:y val="0.16767220351872977"/>
          <c:w val="0.7133144795052625"/>
          <c:h val="0.55803826641811416"/>
        </c:manualLayout>
      </c:layout>
      <c:barChart>
        <c:barDir val="col"/>
        <c:grouping val="clustered"/>
        <c:ser>
          <c:idx val="0"/>
          <c:order val="0"/>
          <c:tx>
            <c:strRef>
              <c:f>Лист1!$A$60</c:f>
              <c:strCache>
                <c:ptCount val="1"/>
                <c:pt idx="0">
                  <c:v>Оборот розничной торговли, млн. руб.</c:v>
                </c:pt>
              </c:strCache>
            </c:strRef>
          </c:tx>
          <c:spPr>
            <a:solidFill>
              <a:srgbClr val="6666FF"/>
            </a:solidFill>
          </c:spPr>
          <c:dLbls>
            <c:showVal val="1"/>
          </c:dLbls>
          <c:cat>
            <c:numRef>
              <c:f>Лист1!$B$59:$H$59</c:f>
              <c:numCache>
                <c:formatCode>General</c:formatCode>
                <c:ptCount val="7"/>
                <c:pt idx="0">
                  <c:v>2020</c:v>
                </c:pt>
                <c:pt idx="1">
                  <c:v>2021</c:v>
                </c:pt>
                <c:pt idx="2">
                  <c:v>2022</c:v>
                </c:pt>
                <c:pt idx="3">
                  <c:v>2023</c:v>
                </c:pt>
                <c:pt idx="4">
                  <c:v>2024</c:v>
                </c:pt>
                <c:pt idx="5">
                  <c:v>2025</c:v>
                </c:pt>
                <c:pt idx="6">
                  <c:v>2026</c:v>
                </c:pt>
              </c:numCache>
            </c:numRef>
          </c:cat>
          <c:val>
            <c:numRef>
              <c:f>Лист1!$B$60:$H$60</c:f>
              <c:numCache>
                <c:formatCode>#,##0.0</c:formatCode>
                <c:ptCount val="7"/>
                <c:pt idx="0">
                  <c:v>3016.4</c:v>
                </c:pt>
                <c:pt idx="1">
                  <c:v>3482.5</c:v>
                </c:pt>
                <c:pt idx="2">
                  <c:v>4034.4</c:v>
                </c:pt>
                <c:pt idx="3">
                  <c:v>4426.6000000000004</c:v>
                </c:pt>
                <c:pt idx="4">
                  <c:v>4833.6000000000004</c:v>
                </c:pt>
                <c:pt idx="5">
                  <c:v>5217.8</c:v>
                </c:pt>
                <c:pt idx="6">
                  <c:v>5638.1</c:v>
                </c:pt>
              </c:numCache>
            </c:numRef>
          </c:val>
        </c:ser>
        <c:ser>
          <c:idx val="1"/>
          <c:order val="1"/>
          <c:tx>
            <c:strRef>
              <c:f>Лист1!$A$61</c:f>
              <c:strCache>
                <c:ptCount val="1"/>
                <c:pt idx="0">
                  <c:v>Объем платных услуг населению, млн. руб.</c:v>
                </c:pt>
              </c:strCache>
            </c:strRef>
          </c:tx>
          <c:spPr>
            <a:solidFill>
              <a:srgbClr val="FFC000"/>
            </a:solidFill>
          </c:spPr>
          <c:dLbls>
            <c:showVal val="1"/>
          </c:dLbls>
          <c:cat>
            <c:numRef>
              <c:f>Лист1!$B$59:$H$59</c:f>
              <c:numCache>
                <c:formatCode>General</c:formatCode>
                <c:ptCount val="7"/>
                <c:pt idx="0">
                  <c:v>2020</c:v>
                </c:pt>
                <c:pt idx="1">
                  <c:v>2021</c:v>
                </c:pt>
                <c:pt idx="2">
                  <c:v>2022</c:v>
                </c:pt>
                <c:pt idx="3">
                  <c:v>2023</c:v>
                </c:pt>
                <c:pt idx="4">
                  <c:v>2024</c:v>
                </c:pt>
                <c:pt idx="5">
                  <c:v>2025</c:v>
                </c:pt>
                <c:pt idx="6">
                  <c:v>2026</c:v>
                </c:pt>
              </c:numCache>
            </c:numRef>
          </c:cat>
          <c:val>
            <c:numRef>
              <c:f>Лист1!$B$61:$H$61</c:f>
              <c:numCache>
                <c:formatCode>#,##0.0</c:formatCode>
                <c:ptCount val="7"/>
                <c:pt idx="0">
                  <c:v>682.9</c:v>
                </c:pt>
                <c:pt idx="1">
                  <c:v>698.9</c:v>
                </c:pt>
                <c:pt idx="2">
                  <c:v>712.5</c:v>
                </c:pt>
                <c:pt idx="3">
                  <c:v>810.4</c:v>
                </c:pt>
                <c:pt idx="4">
                  <c:v>870.6</c:v>
                </c:pt>
                <c:pt idx="5">
                  <c:v>931.6</c:v>
                </c:pt>
                <c:pt idx="6">
                  <c:v>997.9</c:v>
                </c:pt>
              </c:numCache>
            </c:numRef>
          </c:val>
        </c:ser>
        <c:ser>
          <c:idx val="2"/>
          <c:order val="2"/>
          <c:tx>
            <c:strRef>
              <c:f>Лист1!$A$62</c:f>
              <c:strCache>
                <c:ptCount val="1"/>
                <c:pt idx="0">
                  <c:v>Оборот общественного питания, млн. руб.</c:v>
                </c:pt>
              </c:strCache>
            </c:strRef>
          </c:tx>
          <c:spPr>
            <a:solidFill>
              <a:srgbClr val="00B050"/>
            </a:solidFill>
          </c:spPr>
          <c:dLbls>
            <c:showVal val="1"/>
          </c:dLbls>
          <c:cat>
            <c:numRef>
              <c:f>Лист1!$B$59:$H$59</c:f>
              <c:numCache>
                <c:formatCode>General</c:formatCode>
                <c:ptCount val="7"/>
                <c:pt idx="0">
                  <c:v>2020</c:v>
                </c:pt>
                <c:pt idx="1">
                  <c:v>2021</c:v>
                </c:pt>
                <c:pt idx="2">
                  <c:v>2022</c:v>
                </c:pt>
                <c:pt idx="3">
                  <c:v>2023</c:v>
                </c:pt>
                <c:pt idx="4">
                  <c:v>2024</c:v>
                </c:pt>
                <c:pt idx="5">
                  <c:v>2025</c:v>
                </c:pt>
                <c:pt idx="6">
                  <c:v>2026</c:v>
                </c:pt>
              </c:numCache>
            </c:numRef>
          </c:cat>
          <c:val>
            <c:numRef>
              <c:f>Лист1!$B$62:$H$62</c:f>
              <c:numCache>
                <c:formatCode>#,##0.0</c:formatCode>
                <c:ptCount val="7"/>
                <c:pt idx="0">
                  <c:v>52.7</c:v>
                </c:pt>
                <c:pt idx="1">
                  <c:v>51.5</c:v>
                </c:pt>
                <c:pt idx="2">
                  <c:v>55.4</c:v>
                </c:pt>
                <c:pt idx="3">
                  <c:v>63</c:v>
                </c:pt>
                <c:pt idx="4">
                  <c:v>67.7</c:v>
                </c:pt>
                <c:pt idx="5">
                  <c:v>72.5</c:v>
                </c:pt>
                <c:pt idx="6">
                  <c:v>77.599999999999994</c:v>
                </c:pt>
              </c:numCache>
            </c:numRef>
          </c:val>
        </c:ser>
        <c:gapWidth val="27"/>
        <c:overlap val="67"/>
        <c:axId val="151678976"/>
        <c:axId val="151681280"/>
      </c:barChart>
      <c:catAx>
        <c:axId val="151678976"/>
        <c:scaling>
          <c:orientation val="minMax"/>
        </c:scaling>
        <c:axPos val="b"/>
        <c:numFmt formatCode="General" sourceLinked="1"/>
        <c:tickLblPos val="nextTo"/>
        <c:crossAx val="151681280"/>
        <c:crosses val="autoZero"/>
        <c:auto val="1"/>
        <c:lblAlgn val="ctr"/>
        <c:lblOffset val="100"/>
      </c:catAx>
      <c:valAx>
        <c:axId val="151681280"/>
        <c:scaling>
          <c:orientation val="minMax"/>
        </c:scaling>
        <c:delete val="1"/>
        <c:axPos val="l"/>
        <c:numFmt formatCode="#,##0.0" sourceLinked="1"/>
        <c:tickLblPos val="nextTo"/>
        <c:crossAx val="151678976"/>
        <c:crosses val="autoZero"/>
        <c:crossBetween val="between"/>
      </c:valAx>
    </c:plotArea>
    <c:legend>
      <c:legendPos val="r"/>
      <c:layout>
        <c:manualLayout>
          <c:xMode val="edge"/>
          <c:yMode val="edge"/>
          <c:x val="0.73715948695682865"/>
          <c:y val="0.20862249361686941"/>
          <c:w val="0.25091800931739122"/>
          <c:h val="0.56461442319710065"/>
        </c:manualLayout>
      </c:layout>
    </c:legend>
    <c:plotVisOnly val="1"/>
  </c:chart>
  <c:spPr>
    <a:ln>
      <a:noFill/>
    </a:ln>
  </c:spPr>
  <c:txPr>
    <a:bodyPr/>
    <a:lstStyle/>
    <a:p>
      <a:pPr>
        <a:defRPr sz="900" i="1">
          <a:latin typeface="MS Reference Sans Serif" pitchFamily="34"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679330301103682"/>
          <c:y val="0.12013888888888889"/>
          <c:w val="0.67474209228379001"/>
          <c:h val="0.82893518518518561"/>
        </c:manualLayout>
      </c:layout>
      <c:barChart>
        <c:barDir val="bar"/>
        <c:grouping val="clustered"/>
        <c:ser>
          <c:idx val="0"/>
          <c:order val="0"/>
          <c:tx>
            <c:strRef>
              <c:f>Лист1!$A$160</c:f>
              <c:strCache>
                <c:ptCount val="1"/>
                <c:pt idx="0">
                  <c:v>Количество субъектов МСП, ед.</c:v>
                </c:pt>
              </c:strCache>
            </c:strRef>
          </c:tx>
          <c:spPr>
            <a:solidFill>
              <a:srgbClr val="6666FF"/>
            </a:solidFill>
          </c:spPr>
          <c:dLbls>
            <c:showVal val="1"/>
          </c:dLbls>
          <c:cat>
            <c:numRef>
              <c:f>Лист1!$B$159:$H$159</c:f>
              <c:numCache>
                <c:formatCode>General</c:formatCode>
                <c:ptCount val="7"/>
                <c:pt idx="0">
                  <c:v>2020</c:v>
                </c:pt>
                <c:pt idx="1">
                  <c:v>2021</c:v>
                </c:pt>
                <c:pt idx="2">
                  <c:v>2022</c:v>
                </c:pt>
                <c:pt idx="3">
                  <c:v>2023</c:v>
                </c:pt>
                <c:pt idx="4">
                  <c:v>2024</c:v>
                </c:pt>
                <c:pt idx="5">
                  <c:v>2025</c:v>
                </c:pt>
                <c:pt idx="6">
                  <c:v>2026</c:v>
                </c:pt>
              </c:numCache>
            </c:numRef>
          </c:cat>
          <c:val>
            <c:numRef>
              <c:f>Лист1!$B$160:$H$160</c:f>
              <c:numCache>
                <c:formatCode>General</c:formatCode>
                <c:ptCount val="7"/>
                <c:pt idx="0">
                  <c:v>779</c:v>
                </c:pt>
                <c:pt idx="1">
                  <c:v>755</c:v>
                </c:pt>
                <c:pt idx="2">
                  <c:v>769</c:v>
                </c:pt>
                <c:pt idx="3">
                  <c:v>787</c:v>
                </c:pt>
                <c:pt idx="4">
                  <c:v>795</c:v>
                </c:pt>
                <c:pt idx="5">
                  <c:v>800</c:v>
                </c:pt>
                <c:pt idx="6">
                  <c:v>803</c:v>
                </c:pt>
              </c:numCache>
            </c:numRef>
          </c:val>
        </c:ser>
        <c:gapWidth val="61"/>
        <c:axId val="151851008"/>
        <c:axId val="151913216"/>
      </c:barChart>
      <c:catAx>
        <c:axId val="151851008"/>
        <c:scaling>
          <c:orientation val="minMax"/>
        </c:scaling>
        <c:axPos val="l"/>
        <c:numFmt formatCode="General" sourceLinked="1"/>
        <c:tickLblPos val="nextTo"/>
        <c:crossAx val="151913216"/>
        <c:crosses val="autoZero"/>
        <c:auto val="1"/>
        <c:lblAlgn val="ctr"/>
        <c:lblOffset val="100"/>
      </c:catAx>
      <c:valAx>
        <c:axId val="151913216"/>
        <c:scaling>
          <c:orientation val="minMax"/>
        </c:scaling>
        <c:delete val="1"/>
        <c:axPos val="b"/>
        <c:numFmt formatCode="General" sourceLinked="1"/>
        <c:tickLblPos val="nextTo"/>
        <c:crossAx val="151851008"/>
        <c:crosses val="autoZero"/>
        <c:crossBetween val="between"/>
      </c:valAx>
      <c:spPr>
        <a:noFill/>
        <a:ln w="25400">
          <a:noFill/>
        </a:ln>
      </c:spPr>
    </c:plotArea>
    <c:plotVisOnly val="1"/>
  </c:chart>
  <c:spPr>
    <a:ln>
      <a:noFill/>
    </a:ln>
  </c:spPr>
  <c:txPr>
    <a:bodyPr/>
    <a:lstStyle/>
    <a:p>
      <a:pPr>
        <a:defRPr sz="800" i="1">
          <a:latin typeface="MS Reference Sans Serif" pitchFamily="34" charset="0"/>
          <a:cs typeface="Times New Roman"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0555555555555582E-2"/>
          <c:y val="0.22545622973598892"/>
          <c:w val="0.93888888888889188"/>
          <c:h val="0.36610966615598484"/>
        </c:manualLayout>
      </c:layout>
      <c:barChart>
        <c:barDir val="col"/>
        <c:grouping val="clustered"/>
        <c:ser>
          <c:idx val="0"/>
          <c:order val="0"/>
          <c:tx>
            <c:strRef>
              <c:f>Лист1!$A$110</c:f>
              <c:strCache>
                <c:ptCount val="1"/>
                <c:pt idx="0">
                  <c:v>Оборот малого предпринимательства, млрд. руб.</c:v>
                </c:pt>
              </c:strCache>
            </c:strRef>
          </c:tx>
          <c:spPr>
            <a:solidFill>
              <a:srgbClr val="6666FF"/>
            </a:solidFill>
          </c:spPr>
          <c:dLbls>
            <c:showVal val="1"/>
          </c:dLbls>
          <c:cat>
            <c:numRef>
              <c:f>Лист1!$B$109:$H$109</c:f>
              <c:numCache>
                <c:formatCode>General</c:formatCode>
                <c:ptCount val="7"/>
                <c:pt idx="0">
                  <c:v>2020</c:v>
                </c:pt>
                <c:pt idx="1">
                  <c:v>2021</c:v>
                </c:pt>
                <c:pt idx="2">
                  <c:v>2022</c:v>
                </c:pt>
                <c:pt idx="3">
                  <c:v>2023</c:v>
                </c:pt>
                <c:pt idx="4">
                  <c:v>2024</c:v>
                </c:pt>
                <c:pt idx="5">
                  <c:v>2025</c:v>
                </c:pt>
                <c:pt idx="6">
                  <c:v>2026</c:v>
                </c:pt>
              </c:numCache>
            </c:numRef>
          </c:cat>
          <c:val>
            <c:numRef>
              <c:f>Лист1!$B$110:$H$110</c:f>
              <c:numCache>
                <c:formatCode>#,##0.00</c:formatCode>
                <c:ptCount val="7"/>
                <c:pt idx="0">
                  <c:v>4.4700000000000024</c:v>
                </c:pt>
                <c:pt idx="1">
                  <c:v>4.6499999999999995</c:v>
                </c:pt>
                <c:pt idx="2">
                  <c:v>5.44</c:v>
                </c:pt>
                <c:pt idx="3">
                  <c:v>5.72</c:v>
                </c:pt>
                <c:pt idx="4">
                  <c:v>5.9700000000000024</c:v>
                </c:pt>
                <c:pt idx="5">
                  <c:v>6.21</c:v>
                </c:pt>
                <c:pt idx="6">
                  <c:v>6.46</c:v>
                </c:pt>
              </c:numCache>
            </c:numRef>
          </c:val>
        </c:ser>
        <c:gapWidth val="62"/>
        <c:axId val="151976960"/>
        <c:axId val="152022400"/>
      </c:barChart>
      <c:catAx>
        <c:axId val="151976960"/>
        <c:scaling>
          <c:orientation val="minMax"/>
        </c:scaling>
        <c:axPos val="b"/>
        <c:numFmt formatCode="General" sourceLinked="1"/>
        <c:tickLblPos val="nextTo"/>
        <c:crossAx val="152022400"/>
        <c:crosses val="autoZero"/>
        <c:auto val="1"/>
        <c:lblAlgn val="ctr"/>
        <c:lblOffset val="100"/>
      </c:catAx>
      <c:valAx>
        <c:axId val="152022400"/>
        <c:scaling>
          <c:orientation val="minMax"/>
        </c:scaling>
        <c:delete val="1"/>
        <c:axPos val="l"/>
        <c:numFmt formatCode="#,##0.00" sourceLinked="1"/>
        <c:tickLblPos val="nextTo"/>
        <c:crossAx val="151976960"/>
        <c:crosses val="autoZero"/>
        <c:crossBetween val="between"/>
      </c:valAx>
    </c:plotArea>
    <c:plotVisOnly val="1"/>
  </c:chart>
  <c:spPr>
    <a:ln>
      <a:noFill/>
    </a:ln>
  </c:spPr>
  <c:txPr>
    <a:bodyPr/>
    <a:lstStyle/>
    <a:p>
      <a:pPr>
        <a:defRPr sz="900" i="1">
          <a:latin typeface="MS Reference Sans Serif" pitchFamily="34" charset="0"/>
          <a:cs typeface="Times New Roman" pitchFamily="18"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0555555555555582E-2"/>
          <c:y val="0.1764353741496599"/>
          <c:w val="0.93888888888889199"/>
          <c:h val="0.46428110771867831"/>
        </c:manualLayout>
      </c:layout>
      <c:barChart>
        <c:barDir val="col"/>
        <c:grouping val="clustered"/>
        <c:ser>
          <c:idx val="0"/>
          <c:order val="0"/>
          <c:tx>
            <c:strRef>
              <c:f>Лист1!$A$67</c:f>
              <c:strCache>
                <c:ptCount val="1"/>
                <c:pt idx="0">
                  <c:v>Объем инвестиций в основной капитал, млрд. руб.</c:v>
                </c:pt>
              </c:strCache>
            </c:strRef>
          </c:tx>
          <c:spPr>
            <a:solidFill>
              <a:srgbClr val="6666FF"/>
            </a:solidFill>
          </c:spPr>
          <c:dLbls>
            <c:showVal val="1"/>
          </c:dLbls>
          <c:cat>
            <c:numRef>
              <c:f>Лист1!$B$66:$H$66</c:f>
              <c:numCache>
                <c:formatCode>General</c:formatCode>
                <c:ptCount val="7"/>
                <c:pt idx="0">
                  <c:v>2020</c:v>
                </c:pt>
                <c:pt idx="1">
                  <c:v>2021</c:v>
                </c:pt>
                <c:pt idx="2">
                  <c:v>2022</c:v>
                </c:pt>
                <c:pt idx="3">
                  <c:v>2023</c:v>
                </c:pt>
                <c:pt idx="4">
                  <c:v>2024</c:v>
                </c:pt>
                <c:pt idx="5">
                  <c:v>2025</c:v>
                </c:pt>
                <c:pt idx="6">
                  <c:v>2026</c:v>
                </c:pt>
              </c:numCache>
            </c:numRef>
          </c:cat>
          <c:val>
            <c:numRef>
              <c:f>Лист1!$B$67:$H$67</c:f>
              <c:numCache>
                <c:formatCode>#,##0.00</c:formatCode>
                <c:ptCount val="7"/>
                <c:pt idx="0">
                  <c:v>19.649999999999999</c:v>
                </c:pt>
                <c:pt idx="1">
                  <c:v>14.91</c:v>
                </c:pt>
                <c:pt idx="2">
                  <c:v>17.489999999999906</c:v>
                </c:pt>
                <c:pt idx="3">
                  <c:v>11.77</c:v>
                </c:pt>
                <c:pt idx="4">
                  <c:v>12.4</c:v>
                </c:pt>
                <c:pt idx="5">
                  <c:v>12.99</c:v>
                </c:pt>
                <c:pt idx="6">
                  <c:v>7.1</c:v>
                </c:pt>
              </c:numCache>
            </c:numRef>
          </c:val>
        </c:ser>
        <c:gapWidth val="65"/>
        <c:axId val="152194432"/>
        <c:axId val="152288256"/>
      </c:barChart>
      <c:catAx>
        <c:axId val="152194432"/>
        <c:scaling>
          <c:orientation val="minMax"/>
        </c:scaling>
        <c:axPos val="b"/>
        <c:numFmt formatCode="General" sourceLinked="1"/>
        <c:tickLblPos val="nextTo"/>
        <c:crossAx val="152288256"/>
        <c:crosses val="autoZero"/>
        <c:auto val="1"/>
        <c:lblAlgn val="ctr"/>
        <c:lblOffset val="100"/>
      </c:catAx>
      <c:valAx>
        <c:axId val="152288256"/>
        <c:scaling>
          <c:orientation val="minMax"/>
        </c:scaling>
        <c:delete val="1"/>
        <c:axPos val="l"/>
        <c:numFmt formatCode="#,##0.00" sourceLinked="1"/>
        <c:tickLblPos val="nextTo"/>
        <c:crossAx val="152194432"/>
        <c:crosses val="autoZero"/>
        <c:crossBetween val="between"/>
      </c:valAx>
    </c:plotArea>
    <c:plotVisOnly val="1"/>
  </c:chart>
  <c:spPr>
    <a:ln>
      <a:noFill/>
    </a:ln>
  </c:spPr>
  <c:txPr>
    <a:bodyPr/>
    <a:lstStyle/>
    <a:p>
      <a:pPr>
        <a:defRPr sz="900" i="1">
          <a:latin typeface="MS Reference Sans Serif" pitchFamily="34" charset="0"/>
          <a:cs typeface="Times New Roman" pitchFamily="18"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3.0555555555555582E-2"/>
          <c:y val="0.32508527131783194"/>
          <c:w val="0.93888888888889188"/>
          <c:h val="0.29650637856314482"/>
        </c:manualLayout>
      </c:layout>
      <c:barChart>
        <c:barDir val="col"/>
        <c:grouping val="clustered"/>
        <c:ser>
          <c:idx val="0"/>
          <c:order val="0"/>
          <c:tx>
            <c:strRef>
              <c:f>Лист1!$A$126</c:f>
              <c:strCache>
                <c:ptCount val="1"/>
                <c:pt idx="0">
                  <c:v>Численность постоянного населения на конец года, чел.</c:v>
                </c:pt>
              </c:strCache>
            </c:strRef>
          </c:tx>
          <c:spPr>
            <a:solidFill>
              <a:srgbClr val="6666FF"/>
            </a:solidFill>
          </c:spPr>
          <c:dLbls>
            <c:showVal val="1"/>
          </c:dLbls>
          <c:cat>
            <c:numRef>
              <c:f>Лист1!$B$125:$H$125</c:f>
              <c:numCache>
                <c:formatCode>General</c:formatCode>
                <c:ptCount val="7"/>
                <c:pt idx="0">
                  <c:v>2020</c:v>
                </c:pt>
                <c:pt idx="1">
                  <c:v>2021</c:v>
                </c:pt>
                <c:pt idx="2">
                  <c:v>2022</c:v>
                </c:pt>
                <c:pt idx="3">
                  <c:v>2023</c:v>
                </c:pt>
                <c:pt idx="4">
                  <c:v>2024</c:v>
                </c:pt>
                <c:pt idx="5">
                  <c:v>2025</c:v>
                </c:pt>
                <c:pt idx="6">
                  <c:v>2026</c:v>
                </c:pt>
              </c:numCache>
            </c:numRef>
          </c:cat>
          <c:val>
            <c:numRef>
              <c:f>Лист1!$B$126:$H$126</c:f>
              <c:numCache>
                <c:formatCode>General</c:formatCode>
                <c:ptCount val="7"/>
                <c:pt idx="0">
                  <c:v>35982</c:v>
                </c:pt>
                <c:pt idx="1">
                  <c:v>35617</c:v>
                </c:pt>
                <c:pt idx="2">
                  <c:v>36949</c:v>
                </c:pt>
                <c:pt idx="3">
                  <c:v>37226</c:v>
                </c:pt>
                <c:pt idx="4">
                  <c:v>37135</c:v>
                </c:pt>
                <c:pt idx="5">
                  <c:v>37044</c:v>
                </c:pt>
                <c:pt idx="6">
                  <c:v>37019</c:v>
                </c:pt>
              </c:numCache>
            </c:numRef>
          </c:val>
        </c:ser>
        <c:gapWidth val="51"/>
        <c:axId val="158136576"/>
        <c:axId val="158316800"/>
      </c:barChart>
      <c:catAx>
        <c:axId val="158136576"/>
        <c:scaling>
          <c:orientation val="minMax"/>
        </c:scaling>
        <c:axPos val="b"/>
        <c:numFmt formatCode="General" sourceLinked="1"/>
        <c:tickLblPos val="nextTo"/>
        <c:crossAx val="158316800"/>
        <c:crosses val="autoZero"/>
        <c:auto val="1"/>
        <c:lblAlgn val="ctr"/>
        <c:lblOffset val="100"/>
      </c:catAx>
      <c:valAx>
        <c:axId val="158316800"/>
        <c:scaling>
          <c:orientation val="minMax"/>
        </c:scaling>
        <c:delete val="1"/>
        <c:axPos val="l"/>
        <c:numFmt formatCode="General" sourceLinked="1"/>
        <c:tickLblPos val="nextTo"/>
        <c:crossAx val="158136576"/>
        <c:crosses val="autoZero"/>
        <c:crossBetween val="between"/>
      </c:valAx>
    </c:plotArea>
    <c:plotVisOnly val="1"/>
  </c:chart>
  <c:spPr>
    <a:ln>
      <a:noFill/>
    </a:ln>
  </c:spPr>
  <c:txPr>
    <a:bodyPr/>
    <a:lstStyle/>
    <a:p>
      <a:pPr>
        <a:defRPr sz="900" i="1">
          <a:latin typeface="MS Reference Sans Serif" pitchFamily="34" charset="0"/>
          <a:cs typeface="Times New Roman" pitchFamily="18"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демографических показателей, чел.</a:t>
            </a:r>
          </a:p>
        </c:rich>
      </c:tx>
    </c:title>
    <c:plotArea>
      <c:layout>
        <c:manualLayout>
          <c:layoutTarget val="inner"/>
          <c:xMode val="edge"/>
          <c:yMode val="edge"/>
          <c:x val="2.0982355746304245E-2"/>
          <c:y val="0.21945144356955462"/>
          <c:w val="0.82708916750213091"/>
          <c:h val="0.49974803149606301"/>
        </c:manualLayout>
      </c:layout>
      <c:barChart>
        <c:barDir val="col"/>
        <c:grouping val="clustered"/>
        <c:ser>
          <c:idx val="0"/>
          <c:order val="0"/>
          <c:tx>
            <c:strRef>
              <c:f>Лист1!$A$86</c:f>
              <c:strCache>
                <c:ptCount val="1"/>
                <c:pt idx="0">
                  <c:v>родившиеся </c:v>
                </c:pt>
              </c:strCache>
            </c:strRef>
          </c:tx>
          <c:spPr>
            <a:solidFill>
              <a:srgbClr val="6666FF"/>
            </a:solidFill>
          </c:spPr>
          <c:dLbls>
            <c:showVal val="1"/>
          </c:dLbls>
          <c:cat>
            <c:numRef>
              <c:f>Лист1!$B$85:$H$85</c:f>
              <c:numCache>
                <c:formatCode>General</c:formatCode>
                <c:ptCount val="7"/>
                <c:pt idx="0">
                  <c:v>2020</c:v>
                </c:pt>
                <c:pt idx="1">
                  <c:v>2021</c:v>
                </c:pt>
                <c:pt idx="2">
                  <c:v>2022</c:v>
                </c:pt>
                <c:pt idx="3">
                  <c:v>2023</c:v>
                </c:pt>
                <c:pt idx="4">
                  <c:v>2024</c:v>
                </c:pt>
                <c:pt idx="5">
                  <c:v>2025</c:v>
                </c:pt>
                <c:pt idx="6">
                  <c:v>2026</c:v>
                </c:pt>
              </c:numCache>
            </c:numRef>
          </c:cat>
          <c:val>
            <c:numRef>
              <c:f>Лист1!$B$86:$H$86</c:f>
              <c:numCache>
                <c:formatCode>General</c:formatCode>
                <c:ptCount val="7"/>
                <c:pt idx="0">
                  <c:v>340</c:v>
                </c:pt>
                <c:pt idx="1">
                  <c:v>335</c:v>
                </c:pt>
                <c:pt idx="2">
                  <c:v>276</c:v>
                </c:pt>
                <c:pt idx="3">
                  <c:v>292</c:v>
                </c:pt>
                <c:pt idx="4">
                  <c:v>310</c:v>
                </c:pt>
                <c:pt idx="5">
                  <c:v>330</c:v>
                </c:pt>
                <c:pt idx="6">
                  <c:v>345</c:v>
                </c:pt>
              </c:numCache>
            </c:numRef>
          </c:val>
        </c:ser>
        <c:ser>
          <c:idx val="1"/>
          <c:order val="1"/>
          <c:tx>
            <c:strRef>
              <c:f>Лист1!$A$87</c:f>
              <c:strCache>
                <c:ptCount val="1"/>
                <c:pt idx="0">
                  <c:v>умершие</c:v>
                </c:pt>
              </c:strCache>
            </c:strRef>
          </c:tx>
          <c:spPr>
            <a:solidFill>
              <a:schemeClr val="bg1">
                <a:lumMod val="75000"/>
              </a:schemeClr>
            </a:solidFill>
          </c:spPr>
          <c:dLbls>
            <c:dLbl>
              <c:idx val="3"/>
              <c:layout>
                <c:manualLayout>
                  <c:x val="0"/>
                  <c:y val="-2.2222222222222251E-2"/>
                </c:manualLayout>
              </c:layout>
              <c:showVal val="1"/>
            </c:dLbl>
            <c:dLbl>
              <c:idx val="4"/>
              <c:layout>
                <c:manualLayout>
                  <c:x val="0"/>
                  <c:y val="-1.6666666666666701E-2"/>
                </c:manualLayout>
              </c:layout>
              <c:showVal val="1"/>
            </c:dLbl>
            <c:dLbl>
              <c:idx val="5"/>
              <c:layout>
                <c:manualLayout>
                  <c:x val="7.3405892082278694E-17"/>
                  <c:y val="-1.1111111111111125E-2"/>
                </c:manualLayout>
              </c:layout>
              <c:showVal val="1"/>
            </c:dLbl>
            <c:dLbl>
              <c:idx val="6"/>
              <c:layout>
                <c:manualLayout>
                  <c:x val="0"/>
                  <c:y val="-2.2222222222222251E-2"/>
                </c:manualLayout>
              </c:layout>
              <c:showVal val="1"/>
            </c:dLbl>
            <c:showVal val="1"/>
          </c:dLbls>
          <c:cat>
            <c:numRef>
              <c:f>Лист1!$B$85:$H$85</c:f>
              <c:numCache>
                <c:formatCode>General</c:formatCode>
                <c:ptCount val="7"/>
                <c:pt idx="0">
                  <c:v>2020</c:v>
                </c:pt>
                <c:pt idx="1">
                  <c:v>2021</c:v>
                </c:pt>
                <c:pt idx="2">
                  <c:v>2022</c:v>
                </c:pt>
                <c:pt idx="3">
                  <c:v>2023</c:v>
                </c:pt>
                <c:pt idx="4">
                  <c:v>2024</c:v>
                </c:pt>
                <c:pt idx="5">
                  <c:v>2025</c:v>
                </c:pt>
                <c:pt idx="6">
                  <c:v>2026</c:v>
                </c:pt>
              </c:numCache>
            </c:numRef>
          </c:cat>
          <c:val>
            <c:numRef>
              <c:f>Лист1!$B$87:$H$87</c:f>
              <c:numCache>
                <c:formatCode>General</c:formatCode>
                <c:ptCount val="7"/>
                <c:pt idx="0">
                  <c:v>498</c:v>
                </c:pt>
                <c:pt idx="1">
                  <c:v>666</c:v>
                </c:pt>
                <c:pt idx="2">
                  <c:v>465</c:v>
                </c:pt>
                <c:pt idx="3">
                  <c:v>390</c:v>
                </c:pt>
                <c:pt idx="4">
                  <c:v>395</c:v>
                </c:pt>
                <c:pt idx="5">
                  <c:v>410</c:v>
                </c:pt>
                <c:pt idx="6">
                  <c:v>430</c:v>
                </c:pt>
              </c:numCache>
            </c:numRef>
          </c:val>
        </c:ser>
        <c:ser>
          <c:idx val="2"/>
          <c:order val="2"/>
          <c:tx>
            <c:strRef>
              <c:f>Лист1!$A$88</c:f>
              <c:strCache>
                <c:ptCount val="1"/>
                <c:pt idx="0">
                  <c:v>прибывшие</c:v>
                </c:pt>
              </c:strCache>
            </c:strRef>
          </c:tx>
          <c:spPr>
            <a:solidFill>
              <a:srgbClr val="57D3FF"/>
            </a:solidFill>
          </c:spPr>
          <c:dLbls>
            <c:dLbl>
              <c:idx val="1"/>
              <c:layout>
                <c:manualLayout>
                  <c:x val="0"/>
                  <c:y val="1.6666666666666701E-2"/>
                </c:manualLayout>
              </c:layout>
              <c:showVal val="1"/>
            </c:dLbl>
            <c:showVal val="1"/>
          </c:dLbls>
          <c:cat>
            <c:numRef>
              <c:f>Лист1!$B$85:$H$85</c:f>
              <c:numCache>
                <c:formatCode>General</c:formatCode>
                <c:ptCount val="7"/>
                <c:pt idx="0">
                  <c:v>2020</c:v>
                </c:pt>
                <c:pt idx="1">
                  <c:v>2021</c:v>
                </c:pt>
                <c:pt idx="2">
                  <c:v>2022</c:v>
                </c:pt>
                <c:pt idx="3">
                  <c:v>2023</c:v>
                </c:pt>
                <c:pt idx="4">
                  <c:v>2024</c:v>
                </c:pt>
                <c:pt idx="5">
                  <c:v>2025</c:v>
                </c:pt>
                <c:pt idx="6">
                  <c:v>2026</c:v>
                </c:pt>
              </c:numCache>
            </c:numRef>
          </c:cat>
          <c:val>
            <c:numRef>
              <c:f>Лист1!$B$88:$H$88</c:f>
              <c:numCache>
                <c:formatCode>#,##0</c:formatCode>
                <c:ptCount val="7"/>
                <c:pt idx="0">
                  <c:v>1430</c:v>
                </c:pt>
                <c:pt idx="1">
                  <c:v>1405</c:v>
                </c:pt>
                <c:pt idx="2">
                  <c:v>1358</c:v>
                </c:pt>
                <c:pt idx="3">
                  <c:v>1445</c:v>
                </c:pt>
                <c:pt idx="4" formatCode="General">
                  <c:v>1449</c:v>
                </c:pt>
                <c:pt idx="5" formatCode="General">
                  <c:v>1389</c:v>
                </c:pt>
                <c:pt idx="6" formatCode="General">
                  <c:v>1440</c:v>
                </c:pt>
              </c:numCache>
            </c:numRef>
          </c:val>
        </c:ser>
        <c:ser>
          <c:idx val="3"/>
          <c:order val="3"/>
          <c:tx>
            <c:strRef>
              <c:f>Лист1!$A$89</c:f>
              <c:strCache>
                <c:ptCount val="1"/>
                <c:pt idx="0">
                  <c:v>выбывшие</c:v>
                </c:pt>
              </c:strCache>
            </c:strRef>
          </c:tx>
          <c:spPr>
            <a:solidFill>
              <a:schemeClr val="tx2">
                <a:lumMod val="75000"/>
              </a:schemeClr>
            </a:solidFill>
          </c:spPr>
          <c:dLbls>
            <c:dLbl>
              <c:idx val="0"/>
              <c:layout>
                <c:manualLayout>
                  <c:x val="1.9074868860276584E-2"/>
                  <c:y val="2.1592451822904483E-2"/>
                </c:manualLayout>
              </c:layout>
              <c:showVal val="1"/>
            </c:dLbl>
            <c:dLbl>
              <c:idx val="1"/>
              <c:layout>
                <c:manualLayout>
                  <c:x val="2.1265832761895812E-2"/>
                  <c:y val="-5.8709536307961514E-3"/>
                </c:manualLayout>
              </c:layout>
              <c:showVal val="1"/>
            </c:dLbl>
            <c:dLbl>
              <c:idx val="2"/>
              <c:layout>
                <c:manualLayout>
                  <c:x val="2.2984401724559206E-2"/>
                  <c:y val="-6.0279965004374457E-3"/>
                </c:manualLayout>
              </c:layout>
              <c:showVal val="1"/>
            </c:dLbl>
            <c:dLbl>
              <c:idx val="3"/>
              <c:layout>
                <c:manualLayout>
                  <c:x val="2.0982355746304245E-2"/>
                  <c:y val="1.6194338867178366E-2"/>
                </c:manualLayout>
              </c:layout>
              <c:showVal val="1"/>
            </c:dLbl>
            <c:dLbl>
              <c:idx val="4"/>
              <c:layout>
                <c:manualLayout>
                  <c:x val="1.7167381974248858E-2"/>
                  <c:y val="2.1592451822904514E-2"/>
                </c:manualLayout>
              </c:layout>
              <c:showVal val="1"/>
            </c:dLbl>
            <c:dLbl>
              <c:idx val="5"/>
              <c:layout>
                <c:manualLayout>
                  <c:x val="1.7167381974248924E-2"/>
                  <c:y val="3.2388677734356781E-2"/>
                </c:manualLayout>
              </c:layout>
              <c:showVal val="1"/>
            </c:dLbl>
            <c:dLbl>
              <c:idx val="6"/>
              <c:layout>
                <c:manualLayout>
                  <c:x val="1.7167381974248924E-2"/>
                  <c:y val="1.6194338867178366E-2"/>
                </c:manualLayout>
              </c:layout>
              <c:showVal val="1"/>
            </c:dLbl>
            <c:showVal val="1"/>
          </c:dLbls>
          <c:cat>
            <c:numRef>
              <c:f>Лист1!$B$85:$H$85</c:f>
              <c:numCache>
                <c:formatCode>General</c:formatCode>
                <c:ptCount val="7"/>
                <c:pt idx="0">
                  <c:v>2020</c:v>
                </c:pt>
                <c:pt idx="1">
                  <c:v>2021</c:v>
                </c:pt>
                <c:pt idx="2">
                  <c:v>2022</c:v>
                </c:pt>
                <c:pt idx="3">
                  <c:v>2023</c:v>
                </c:pt>
                <c:pt idx="4">
                  <c:v>2024</c:v>
                </c:pt>
                <c:pt idx="5">
                  <c:v>2025</c:v>
                </c:pt>
                <c:pt idx="6">
                  <c:v>2026</c:v>
                </c:pt>
              </c:numCache>
            </c:numRef>
          </c:cat>
          <c:val>
            <c:numRef>
              <c:f>Лист1!$B$89:$H$89</c:f>
              <c:numCache>
                <c:formatCode>#,##0</c:formatCode>
                <c:ptCount val="7"/>
                <c:pt idx="0">
                  <c:v>1415</c:v>
                </c:pt>
                <c:pt idx="1">
                  <c:v>1433</c:v>
                </c:pt>
                <c:pt idx="2">
                  <c:v>1460</c:v>
                </c:pt>
                <c:pt idx="3">
                  <c:v>1070</c:v>
                </c:pt>
                <c:pt idx="4" formatCode="General">
                  <c:v>1455</c:v>
                </c:pt>
                <c:pt idx="5" formatCode="General">
                  <c:v>1400</c:v>
                </c:pt>
                <c:pt idx="6" formatCode="General">
                  <c:v>1380</c:v>
                </c:pt>
              </c:numCache>
            </c:numRef>
          </c:val>
        </c:ser>
        <c:gapWidth val="33"/>
        <c:axId val="177705344"/>
        <c:axId val="177820032"/>
      </c:barChart>
      <c:catAx>
        <c:axId val="177705344"/>
        <c:scaling>
          <c:orientation val="minMax"/>
        </c:scaling>
        <c:axPos val="b"/>
        <c:numFmt formatCode="General" sourceLinked="1"/>
        <c:tickLblPos val="nextTo"/>
        <c:crossAx val="177820032"/>
        <c:crosses val="autoZero"/>
        <c:auto val="1"/>
        <c:lblAlgn val="ctr"/>
        <c:lblOffset val="100"/>
      </c:catAx>
      <c:valAx>
        <c:axId val="177820032"/>
        <c:scaling>
          <c:orientation val="minMax"/>
        </c:scaling>
        <c:delete val="1"/>
        <c:axPos val="l"/>
        <c:numFmt formatCode="General" sourceLinked="1"/>
        <c:tickLblPos val="nextTo"/>
        <c:crossAx val="177705344"/>
        <c:crosses val="autoZero"/>
        <c:crossBetween val="between"/>
      </c:valAx>
    </c:plotArea>
    <c:legend>
      <c:legendPos val="r"/>
    </c:legend>
    <c:plotVisOnly val="1"/>
  </c:chart>
  <c:spPr>
    <a:ln>
      <a:noFill/>
    </a:ln>
  </c:spPr>
  <c:txPr>
    <a:bodyPr/>
    <a:lstStyle/>
    <a:p>
      <a:pPr>
        <a:defRPr sz="800" i="1">
          <a:latin typeface="MS Reference Sans Serif" pitchFamily="34"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0.05868</cdr:x>
      <cdr:y>0.78947</cdr:y>
    </cdr:from>
    <cdr:to>
      <cdr:x>0.39853</cdr:x>
      <cdr:y>0.89474</cdr:y>
    </cdr:to>
    <cdr:sp macro="" textlink="">
      <cdr:nvSpPr>
        <cdr:cNvPr id="2" name="Левая фигурная скобка 1"/>
        <cdr:cNvSpPr/>
      </cdr:nvSpPr>
      <cdr:spPr>
        <a:xfrm xmlns:a="http://schemas.openxmlformats.org/drawingml/2006/main" rot="16200000">
          <a:off x="757238" y="1471612"/>
          <a:ext cx="266700" cy="1323976"/>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0.05868</cdr:x>
      <cdr:y>0.78947</cdr:y>
    </cdr:from>
    <cdr:to>
      <cdr:x>0.39853</cdr:x>
      <cdr:y>0.89474</cdr:y>
    </cdr:to>
    <cdr:sp macro="" textlink="">
      <cdr:nvSpPr>
        <cdr:cNvPr id="3" name="Левая фигурная скобка 1"/>
        <cdr:cNvSpPr/>
      </cdr:nvSpPr>
      <cdr:spPr>
        <a:xfrm xmlns:a="http://schemas.openxmlformats.org/drawingml/2006/main" rot="16200000">
          <a:off x="757238" y="1471612"/>
          <a:ext cx="266700" cy="1323976"/>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0.58955</cdr:x>
      <cdr:y>0.78947</cdr:y>
    </cdr:from>
    <cdr:to>
      <cdr:x>0.9294</cdr:x>
      <cdr:y>0.89474</cdr:y>
    </cdr:to>
    <cdr:sp macro="" textlink="">
      <cdr:nvSpPr>
        <cdr:cNvPr id="4" name="Левая фигурная скобка 3"/>
        <cdr:cNvSpPr/>
      </cdr:nvSpPr>
      <cdr:spPr>
        <a:xfrm xmlns:a="http://schemas.openxmlformats.org/drawingml/2006/main" rot="16200000">
          <a:off x="3744079" y="1266075"/>
          <a:ext cx="266717" cy="1735070"/>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0.14552</cdr:x>
      <cdr:y>0.87594</cdr:y>
    </cdr:from>
    <cdr:to>
      <cdr:x>0.9291</cdr:x>
      <cdr:y>0.9812</cdr:y>
    </cdr:to>
    <cdr:sp macro="" textlink="">
      <cdr:nvSpPr>
        <cdr:cNvPr id="5" name="TextBox 1"/>
        <cdr:cNvSpPr txBox="1"/>
      </cdr:nvSpPr>
      <cdr:spPr>
        <a:xfrm xmlns:a="http://schemas.openxmlformats.org/drawingml/2006/main">
          <a:off x="742950" y="2219325"/>
          <a:ext cx="4000500" cy="2666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10.xml><?xml version="1.0" encoding="utf-8"?>
<c:userShapes xmlns:c="http://schemas.openxmlformats.org/drawingml/2006/chart">
  <cdr:relSizeAnchor xmlns:cdr="http://schemas.openxmlformats.org/drawingml/2006/chartDrawing">
    <cdr:from>
      <cdr:x>0.02848</cdr:x>
      <cdr:y>0.75</cdr:y>
    </cdr:from>
    <cdr:to>
      <cdr:x>0.33721</cdr:x>
      <cdr:y>0.82219</cdr:y>
    </cdr:to>
    <cdr:sp macro="" textlink="">
      <cdr:nvSpPr>
        <cdr:cNvPr id="3" name="Левая фигурная скобка 2"/>
        <cdr:cNvSpPr/>
      </cdr:nvSpPr>
      <cdr:spPr>
        <a:xfrm xmlns:a="http://schemas.openxmlformats.org/drawingml/2006/main" rot="16200000">
          <a:off x="1001677" y="1227173"/>
          <a:ext cx="198019"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0.4193</cdr:x>
      <cdr:y>0.76042</cdr:y>
    </cdr:from>
    <cdr:to>
      <cdr:x>0.72803</cdr:x>
      <cdr:y>0.8326</cdr:y>
    </cdr:to>
    <cdr:sp macro="" textlink="">
      <cdr:nvSpPr>
        <cdr:cNvPr id="4" name="Левая фигурная скобка 3"/>
        <cdr:cNvSpPr/>
      </cdr:nvSpPr>
      <cdr:spPr>
        <a:xfrm xmlns:a="http://schemas.openxmlformats.org/drawingml/2006/main" rot="16200000">
          <a:off x="3354352" y="1255748"/>
          <a:ext cx="198019"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0.02373</cdr:x>
      <cdr:y>0.85417</cdr:y>
    </cdr:from>
    <cdr:to>
      <cdr:x>0.6883</cdr:x>
      <cdr:y>0.94894</cdr:y>
    </cdr:to>
    <cdr:sp macro="" textlink="">
      <cdr:nvSpPr>
        <cdr:cNvPr id="5" name="TextBox 1"/>
        <cdr:cNvSpPr txBox="1"/>
      </cdr:nvSpPr>
      <cdr:spPr>
        <a:xfrm xmlns:a="http://schemas.openxmlformats.org/drawingml/2006/main">
          <a:off x="142875" y="1911945"/>
          <a:ext cx="4000550" cy="2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2.xml><?xml version="1.0" encoding="utf-8"?>
<c:userShapes xmlns:c="http://schemas.openxmlformats.org/drawingml/2006/chart">
  <cdr:relSizeAnchor xmlns:cdr="http://schemas.openxmlformats.org/drawingml/2006/chartDrawing">
    <cdr:from>
      <cdr:x>0.47444</cdr:x>
      <cdr:y>0.79589</cdr:y>
    </cdr:from>
    <cdr:to>
      <cdr:x>0.7273</cdr:x>
      <cdr:y>0.89312</cdr:y>
    </cdr:to>
    <cdr:sp macro="" textlink="">
      <cdr:nvSpPr>
        <cdr:cNvPr id="2" name="Левая фигурная скобка 1"/>
        <cdr:cNvSpPr/>
      </cdr:nvSpPr>
      <cdr:spPr>
        <a:xfrm xmlns:a="http://schemas.openxmlformats.org/drawingml/2006/main" rot="16200000">
          <a:off x="3591217" y="1064118"/>
          <a:ext cx="212081" cy="1555886"/>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0.05774</cdr:x>
      <cdr:y>0.79088</cdr:y>
    </cdr:from>
    <cdr:to>
      <cdr:x>0.2974</cdr:x>
      <cdr:y>0.8881</cdr:y>
    </cdr:to>
    <cdr:sp macro="" textlink="">
      <cdr:nvSpPr>
        <cdr:cNvPr id="3" name="Левая фигурная скобка 2"/>
        <cdr:cNvSpPr/>
      </cdr:nvSpPr>
      <cdr:spPr>
        <a:xfrm xmlns:a="http://schemas.openxmlformats.org/drawingml/2006/main" rot="16200000">
          <a:off x="986586" y="1093787"/>
          <a:ext cx="212059" cy="1474664"/>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0.12364</cdr:x>
      <cdr:y>0.87773</cdr:y>
    </cdr:from>
    <cdr:to>
      <cdr:x>0.29818</cdr:x>
      <cdr:y>1</cdr:y>
    </cdr:to>
    <cdr:sp macro="" textlink="">
      <cdr:nvSpPr>
        <cdr:cNvPr id="4" name="TextBox 3"/>
        <cdr:cNvSpPr txBox="1"/>
      </cdr:nvSpPr>
      <cdr:spPr>
        <a:xfrm xmlns:a="http://schemas.openxmlformats.org/drawingml/2006/main">
          <a:off x="647700" y="1914525"/>
          <a:ext cx="9144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i="1">
              <a:latin typeface="MS Reference Sans Serif" pitchFamily="34" charset="0"/>
              <a:cs typeface="Times New Roman" pitchFamily="18" charset="0"/>
            </a:rPr>
            <a:t>отчёт</a:t>
          </a:r>
        </a:p>
      </cdr:txBody>
    </cdr:sp>
  </cdr:relSizeAnchor>
  <cdr:relSizeAnchor xmlns:cdr="http://schemas.openxmlformats.org/drawingml/2006/chartDrawing">
    <cdr:from>
      <cdr:x>0.33455</cdr:x>
      <cdr:y>0.87773</cdr:y>
    </cdr:from>
    <cdr:to>
      <cdr:x>0.50909</cdr:x>
      <cdr:y>1</cdr:y>
    </cdr:to>
    <cdr:sp macro="" textlink="">
      <cdr:nvSpPr>
        <cdr:cNvPr id="5" name="TextBox 1"/>
        <cdr:cNvSpPr txBox="1"/>
      </cdr:nvSpPr>
      <cdr:spPr>
        <a:xfrm xmlns:a="http://schemas.openxmlformats.org/drawingml/2006/main">
          <a:off x="1752600" y="1933575"/>
          <a:ext cx="91440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оценка</a:t>
          </a:r>
        </a:p>
      </cdr:txBody>
    </cdr:sp>
  </cdr:relSizeAnchor>
  <cdr:relSizeAnchor xmlns:cdr="http://schemas.openxmlformats.org/drawingml/2006/chartDrawing">
    <cdr:from>
      <cdr:x>0.54545</cdr:x>
      <cdr:y>0.87773</cdr:y>
    </cdr:from>
    <cdr:to>
      <cdr:x>0.72</cdr:x>
      <cdr:y>1</cdr:y>
    </cdr:to>
    <cdr:sp macro="" textlink="">
      <cdr:nvSpPr>
        <cdr:cNvPr id="6" name="TextBox 1"/>
        <cdr:cNvSpPr txBox="1"/>
      </cdr:nvSpPr>
      <cdr:spPr>
        <a:xfrm xmlns:a="http://schemas.openxmlformats.org/drawingml/2006/main">
          <a:off x="2857500" y="1952625"/>
          <a:ext cx="91440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прогноз</a:t>
          </a:r>
        </a:p>
      </cdr:txBody>
    </cdr:sp>
  </cdr:relSizeAnchor>
</c:userShapes>
</file>

<file path=word/drawings/drawing3.xml><?xml version="1.0" encoding="utf-8"?>
<c:userShapes xmlns:c="http://schemas.openxmlformats.org/drawingml/2006/chart">
  <cdr:relSizeAnchor xmlns:cdr="http://schemas.openxmlformats.org/drawingml/2006/chartDrawing">
    <cdr:from>
      <cdr:x>0.03985</cdr:x>
      <cdr:y>0.7735</cdr:y>
    </cdr:from>
    <cdr:to>
      <cdr:x>0.40557</cdr:x>
      <cdr:y>0.88519</cdr:y>
    </cdr:to>
    <cdr:sp macro="" textlink="">
      <cdr:nvSpPr>
        <cdr:cNvPr id="2" name="Левая фигурная скобка 1"/>
        <cdr:cNvSpPr/>
      </cdr:nvSpPr>
      <cdr:spPr>
        <a:xfrm xmlns:a="http://schemas.openxmlformats.org/drawingml/2006/main" rot="16200000">
          <a:off x="993466" y="930584"/>
          <a:ext cx="248927" cy="1835810"/>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0.58634</cdr:x>
      <cdr:y>0.78633</cdr:y>
    </cdr:from>
    <cdr:to>
      <cdr:x>0.95206</cdr:x>
      <cdr:y>0.87558</cdr:y>
    </cdr:to>
    <cdr:sp macro="" textlink="">
      <cdr:nvSpPr>
        <cdr:cNvPr id="3" name="Левая фигурная скобка 2"/>
        <cdr:cNvSpPr/>
      </cdr:nvSpPr>
      <cdr:spPr>
        <a:xfrm xmlns:a="http://schemas.openxmlformats.org/drawingml/2006/main" rot="16200000">
          <a:off x="3761669" y="934161"/>
          <a:ext cx="198929" cy="1835810"/>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0.09108</cdr:x>
      <cdr:y>0.90187</cdr:y>
    </cdr:from>
    <cdr:to>
      <cdr:x>0.88805</cdr:x>
      <cdr:y>1</cdr:y>
    </cdr:to>
    <cdr:sp macro="" textlink="">
      <cdr:nvSpPr>
        <cdr:cNvPr id="4" name="TextBox 1"/>
        <cdr:cNvSpPr txBox="1"/>
      </cdr:nvSpPr>
      <cdr:spPr>
        <a:xfrm xmlns:a="http://schemas.openxmlformats.org/drawingml/2006/main">
          <a:off x="457200" y="1838325"/>
          <a:ext cx="4000500" cy="2000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4.xml><?xml version="1.0" encoding="utf-8"?>
<c:userShapes xmlns:c="http://schemas.openxmlformats.org/drawingml/2006/chart">
  <cdr:relSizeAnchor xmlns:cdr="http://schemas.openxmlformats.org/drawingml/2006/chartDrawing">
    <cdr:from>
      <cdr:x>0.03251</cdr:x>
      <cdr:y>0.81625</cdr:y>
    </cdr:from>
    <cdr:to>
      <cdr:x>0.33089</cdr:x>
      <cdr:y>0.90071</cdr:y>
    </cdr:to>
    <cdr:sp macro="" textlink="">
      <cdr:nvSpPr>
        <cdr:cNvPr id="2" name="Левая фигурная скобка 1"/>
        <cdr:cNvSpPr/>
      </cdr:nvSpPr>
      <cdr:spPr>
        <a:xfrm xmlns:a="http://schemas.openxmlformats.org/drawingml/2006/main" rot="16200000">
          <a:off x="1004104" y="1396196"/>
          <a:ext cx="227652" cy="1835810"/>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0.43038</cdr:x>
      <cdr:y>0.81625</cdr:y>
    </cdr:from>
    <cdr:to>
      <cdr:x>0.72877</cdr:x>
      <cdr:y>0.90071</cdr:y>
    </cdr:to>
    <cdr:sp macro="" textlink="">
      <cdr:nvSpPr>
        <cdr:cNvPr id="3" name="Левая фигурная скобка 2"/>
        <cdr:cNvSpPr/>
      </cdr:nvSpPr>
      <cdr:spPr>
        <a:xfrm xmlns:a="http://schemas.openxmlformats.org/drawingml/2006/main" rot="16200000">
          <a:off x="3452029" y="1396196"/>
          <a:ext cx="227652" cy="1835810"/>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0.05573</cdr:x>
      <cdr:y>0.9046</cdr:y>
    </cdr:from>
    <cdr:to>
      <cdr:x>0.70596</cdr:x>
      <cdr:y>0.9788</cdr:y>
    </cdr:to>
    <cdr:sp macro="" textlink="">
      <cdr:nvSpPr>
        <cdr:cNvPr id="4" name="TextBox 1"/>
        <cdr:cNvSpPr txBox="1"/>
      </cdr:nvSpPr>
      <cdr:spPr>
        <a:xfrm xmlns:a="http://schemas.openxmlformats.org/drawingml/2006/main">
          <a:off x="342875" y="2438413"/>
          <a:ext cx="4000550" cy="2000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5.xml><?xml version="1.0" encoding="utf-8"?>
<c:userShapes xmlns:c="http://schemas.openxmlformats.org/drawingml/2006/chart">
  <cdr:relSizeAnchor xmlns:cdr="http://schemas.openxmlformats.org/drawingml/2006/chartDrawing">
    <cdr:from>
      <cdr:x>0.83988</cdr:x>
      <cdr:y>0.11458</cdr:y>
    </cdr:from>
    <cdr:to>
      <cdr:x>0.90936</cdr:x>
      <cdr:y>0.44792</cdr:y>
    </cdr:to>
    <cdr:sp macro="" textlink="">
      <cdr:nvSpPr>
        <cdr:cNvPr id="2" name="Правая фигурная скобка 1"/>
        <cdr:cNvSpPr/>
      </cdr:nvSpPr>
      <cdr:spPr>
        <a:xfrm xmlns:a="http://schemas.openxmlformats.org/drawingml/2006/main">
          <a:off x="2647956" y="314316"/>
          <a:ext cx="219055" cy="914418"/>
        </a:xfrm>
        <a:prstGeom xmlns:a="http://schemas.openxmlformats.org/drawingml/2006/main" prst="rightBrac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0.83686</cdr:x>
      <cdr:y>0.60069</cdr:y>
    </cdr:from>
    <cdr:to>
      <cdr:x>0.90634</cdr:x>
      <cdr:y>0.93403</cdr:y>
    </cdr:to>
    <cdr:sp macro="" textlink="">
      <cdr:nvSpPr>
        <cdr:cNvPr id="3" name="Правая фигурная скобка 2"/>
        <cdr:cNvSpPr/>
      </cdr:nvSpPr>
      <cdr:spPr>
        <a:xfrm xmlns:a="http://schemas.openxmlformats.org/drawingml/2006/main">
          <a:off x="2638435" y="1647813"/>
          <a:ext cx="219055" cy="914418"/>
        </a:xfrm>
        <a:prstGeom xmlns:a="http://schemas.openxmlformats.org/drawingml/2006/main" prst="rightBrace">
          <a:avLst/>
        </a:prstGeom>
        <a:noFill xmlns:a="http://schemas.openxmlformats.org/drawingml/2006/main"/>
        <a:ln xmlns:a="http://schemas.openxmlformats.org/drawingml/2006/main" w="127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0.70997</cdr:x>
      <cdr:y>0.49306</cdr:y>
    </cdr:from>
    <cdr:to>
      <cdr:x>1</cdr:x>
      <cdr:y>0.56597</cdr:y>
    </cdr:to>
    <cdr:sp macro="" textlink="">
      <cdr:nvSpPr>
        <cdr:cNvPr id="4" name="TextBox 3"/>
        <cdr:cNvSpPr txBox="1"/>
      </cdr:nvSpPr>
      <cdr:spPr>
        <a:xfrm xmlns:a="http://schemas.openxmlformats.org/drawingml/2006/main">
          <a:off x="2238376" y="1352559"/>
          <a:ext cx="914399" cy="20000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i="1">
              <a:latin typeface="MS Reference Sans Serif" pitchFamily="34" charset="0"/>
              <a:cs typeface="Times New Roman" pitchFamily="18" charset="0"/>
            </a:rPr>
            <a:t>оценка</a:t>
          </a:r>
        </a:p>
      </cdr:txBody>
    </cdr:sp>
  </cdr:relSizeAnchor>
  <cdr:relSizeAnchor xmlns:cdr="http://schemas.openxmlformats.org/drawingml/2006/chartDrawing">
    <cdr:from>
      <cdr:x>0.89577</cdr:x>
      <cdr:y>0.10243</cdr:y>
    </cdr:from>
    <cdr:to>
      <cdr:x>0.95921</cdr:x>
      <cdr:y>0.43576</cdr:y>
    </cdr:to>
    <cdr:sp macro="" textlink="">
      <cdr:nvSpPr>
        <cdr:cNvPr id="5" name="TextBox 1"/>
        <cdr:cNvSpPr txBox="1"/>
      </cdr:nvSpPr>
      <cdr:spPr>
        <a:xfrm xmlns:a="http://schemas.openxmlformats.org/drawingml/2006/main" rot="16200000">
          <a:off x="2466984" y="638185"/>
          <a:ext cx="914391" cy="2000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прогноз</a:t>
          </a:r>
        </a:p>
      </cdr:txBody>
    </cdr:sp>
  </cdr:relSizeAnchor>
  <cdr:relSizeAnchor xmlns:cdr="http://schemas.openxmlformats.org/drawingml/2006/chartDrawing">
    <cdr:from>
      <cdr:x>0.90467</cdr:x>
      <cdr:y>0.54861</cdr:y>
    </cdr:from>
    <cdr:to>
      <cdr:x>0.96811</cdr:x>
      <cdr:y>0.88194</cdr:y>
    </cdr:to>
    <cdr:sp macro="" textlink="">
      <cdr:nvSpPr>
        <cdr:cNvPr id="6" name="TextBox 1"/>
        <cdr:cNvSpPr txBox="1"/>
      </cdr:nvSpPr>
      <cdr:spPr>
        <a:xfrm xmlns:a="http://schemas.openxmlformats.org/drawingml/2006/main" rot="16200000">
          <a:off x="2254208" y="1870306"/>
          <a:ext cx="914391" cy="1836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отчёт</a:t>
          </a:r>
        </a:p>
      </cdr:txBody>
    </cdr:sp>
  </cdr:relSizeAnchor>
</c:userShapes>
</file>

<file path=word/drawings/drawing6.xml><?xml version="1.0" encoding="utf-8"?>
<c:userShapes xmlns:c="http://schemas.openxmlformats.org/drawingml/2006/chart">
  <cdr:relSizeAnchor xmlns:cdr="http://schemas.openxmlformats.org/drawingml/2006/chartDrawing">
    <cdr:from>
      <cdr:x>0.05142</cdr:x>
      <cdr:y>0.72458</cdr:y>
    </cdr:from>
    <cdr:to>
      <cdr:x>0.39314</cdr:x>
      <cdr:y>0.82586</cdr:y>
    </cdr:to>
    <cdr:sp macro="" textlink="">
      <cdr:nvSpPr>
        <cdr:cNvPr id="2" name="Левая фигурная скобка 1"/>
        <cdr:cNvSpPr/>
      </cdr:nvSpPr>
      <cdr:spPr>
        <a:xfrm xmlns:a="http://schemas.openxmlformats.org/drawingml/2006/main" rot="16200000">
          <a:off x="1080285" y="824715"/>
          <a:ext cx="227668" cy="1835788"/>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0.59041</cdr:x>
      <cdr:y>0.73729</cdr:y>
    </cdr:from>
    <cdr:to>
      <cdr:x>0.946</cdr:x>
      <cdr:y>0.83857</cdr:y>
    </cdr:to>
    <cdr:sp macro="" textlink="">
      <cdr:nvSpPr>
        <cdr:cNvPr id="3" name="Левая фигурная скобка 2"/>
        <cdr:cNvSpPr/>
      </cdr:nvSpPr>
      <cdr:spPr>
        <a:xfrm xmlns:a="http://schemas.openxmlformats.org/drawingml/2006/main" rot="16200000">
          <a:off x="3852060" y="853290"/>
          <a:ext cx="227668" cy="1835788"/>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0.09041</cdr:x>
      <cdr:y>0.86017</cdr:y>
    </cdr:from>
    <cdr:to>
      <cdr:x>0.86532</cdr:x>
      <cdr:y>0.94915</cdr:y>
    </cdr:to>
    <cdr:sp macro="" textlink="">
      <cdr:nvSpPr>
        <cdr:cNvPr id="4" name="TextBox 1"/>
        <cdr:cNvSpPr txBox="1"/>
      </cdr:nvSpPr>
      <cdr:spPr>
        <a:xfrm xmlns:a="http://schemas.openxmlformats.org/drawingml/2006/main">
          <a:off x="466725" y="1933575"/>
          <a:ext cx="4000550" cy="2000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7.xml><?xml version="1.0" encoding="utf-8"?>
<c:userShapes xmlns:c="http://schemas.openxmlformats.org/drawingml/2006/chart">
  <cdr:relSizeAnchor xmlns:cdr="http://schemas.openxmlformats.org/drawingml/2006/chartDrawing">
    <cdr:from>
      <cdr:x>0.0419</cdr:x>
      <cdr:y>0.73061</cdr:y>
    </cdr:from>
    <cdr:to>
      <cdr:x>0.41355</cdr:x>
      <cdr:y>0.82342</cdr:y>
    </cdr:to>
    <cdr:sp macro="" textlink="">
      <cdr:nvSpPr>
        <cdr:cNvPr id="2" name="Левая фигурная скобка 1"/>
        <cdr:cNvSpPr/>
      </cdr:nvSpPr>
      <cdr:spPr>
        <a:xfrm xmlns:a="http://schemas.openxmlformats.org/drawingml/2006/main" rot="16200000">
          <a:off x="1030495" y="884030"/>
          <a:ext cx="216583"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0.58454</cdr:x>
      <cdr:y>0.74393</cdr:y>
    </cdr:from>
    <cdr:to>
      <cdr:x>0.95619</cdr:x>
      <cdr:y>0.83673</cdr:y>
    </cdr:to>
    <cdr:sp macro="" textlink="">
      <cdr:nvSpPr>
        <cdr:cNvPr id="3" name="Левая фигурная скобка 2"/>
        <cdr:cNvSpPr/>
      </cdr:nvSpPr>
      <cdr:spPr>
        <a:xfrm xmlns:a="http://schemas.openxmlformats.org/drawingml/2006/main" rot="16200000">
          <a:off x="3744022" y="915097"/>
          <a:ext cx="216583"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0.06857</cdr:x>
      <cdr:y>0.82041</cdr:y>
    </cdr:from>
    <cdr:to>
      <cdr:x>0.86858</cdr:x>
      <cdr:y>0.90612</cdr:y>
    </cdr:to>
    <cdr:sp macro="" textlink="">
      <cdr:nvSpPr>
        <cdr:cNvPr id="4" name="TextBox 1"/>
        <cdr:cNvSpPr txBox="1"/>
      </cdr:nvSpPr>
      <cdr:spPr>
        <a:xfrm xmlns:a="http://schemas.openxmlformats.org/drawingml/2006/main">
          <a:off x="342900" y="1914525"/>
          <a:ext cx="4000550" cy="2000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8.xml><?xml version="1.0" encoding="utf-8"?>
<c:userShapes xmlns:c="http://schemas.openxmlformats.org/drawingml/2006/chart">
  <cdr:relSizeAnchor xmlns:cdr="http://schemas.openxmlformats.org/drawingml/2006/chartDrawing">
    <cdr:from>
      <cdr:x>0.04545</cdr:x>
      <cdr:y>0.73953</cdr:y>
    </cdr:from>
    <cdr:to>
      <cdr:x>0.41499</cdr:x>
      <cdr:y>0.84529</cdr:y>
    </cdr:to>
    <cdr:sp macro="" textlink="">
      <cdr:nvSpPr>
        <cdr:cNvPr id="2" name="Левая фигурная скобка 1"/>
        <cdr:cNvSpPr/>
      </cdr:nvSpPr>
      <cdr:spPr>
        <a:xfrm xmlns:a="http://schemas.openxmlformats.org/drawingml/2006/main" rot="16200000">
          <a:off x="1049545" y="693530"/>
          <a:ext cx="216583"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0.58312</cdr:x>
      <cdr:y>0.74419</cdr:y>
    </cdr:from>
    <cdr:to>
      <cdr:x>0.95265</cdr:x>
      <cdr:y>0.84995</cdr:y>
    </cdr:to>
    <cdr:sp macro="" textlink="">
      <cdr:nvSpPr>
        <cdr:cNvPr id="3" name="Левая фигурная скобка 2"/>
        <cdr:cNvSpPr/>
      </cdr:nvSpPr>
      <cdr:spPr>
        <a:xfrm xmlns:a="http://schemas.openxmlformats.org/drawingml/2006/main" rot="16200000">
          <a:off x="3753547" y="703055"/>
          <a:ext cx="216583" cy="1858473"/>
        </a:xfrm>
        <a:prstGeom xmlns:a="http://schemas.openxmlformats.org/drawingml/2006/main" prst="leftBrace">
          <a:avLst>
            <a:gd name="adj1" fmla="val 26190"/>
            <a:gd name="adj2" fmla="val 49099"/>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0.14394</cdr:x>
      <cdr:y>0.89303</cdr:y>
    </cdr:from>
    <cdr:to>
      <cdr:x>0.86933</cdr:x>
      <cdr:y>1</cdr:y>
    </cdr:to>
    <cdr:sp macro="" textlink="">
      <cdr:nvSpPr>
        <cdr:cNvPr id="4" name="TextBox 1"/>
        <cdr:cNvSpPr txBox="1"/>
      </cdr:nvSpPr>
      <cdr:spPr>
        <a:xfrm xmlns:a="http://schemas.openxmlformats.org/drawingml/2006/main">
          <a:off x="723900" y="1828808"/>
          <a:ext cx="3648132" cy="2190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     отчёт                         оценка                     прогноз</a:t>
          </a:r>
        </a:p>
      </cdr:txBody>
    </cdr:sp>
  </cdr:relSizeAnchor>
</c:userShapes>
</file>

<file path=word/drawings/drawing9.xml><?xml version="1.0" encoding="utf-8"?>
<c:userShapes xmlns:c="http://schemas.openxmlformats.org/drawingml/2006/chart">
  <cdr:relSizeAnchor xmlns:cdr="http://schemas.openxmlformats.org/drawingml/2006/chartDrawing">
    <cdr:from>
      <cdr:x>0.01858</cdr:x>
      <cdr:y>0.74084</cdr:y>
    </cdr:from>
    <cdr:to>
      <cdr:x>0.3731</cdr:x>
      <cdr:y>0.91698</cdr:y>
    </cdr:to>
    <cdr:sp macro="" textlink="">
      <cdr:nvSpPr>
        <cdr:cNvPr id="2" name="Левая фигурная скобка 1"/>
        <cdr:cNvSpPr/>
      </cdr:nvSpPr>
      <cdr:spPr>
        <a:xfrm xmlns:a="http://schemas.openxmlformats.org/drawingml/2006/main" rot="16200000">
          <a:off x="1003345" y="806405"/>
          <a:ext cx="403090" cy="2181180"/>
        </a:xfrm>
        <a:prstGeom xmlns:a="http://schemas.openxmlformats.org/drawingml/2006/main" prst="leftBrace">
          <a:avLst>
            <a:gd name="adj1" fmla="val 29600"/>
            <a:gd name="adj2" fmla="val 50000"/>
          </a:avLst>
        </a:prstGeom>
        <a:noFill xmlns:a="http://schemas.openxmlformats.org/drawingml/2006/main"/>
        <a:ln xmlns:a="http://schemas.openxmlformats.org/drawingml/2006/main" w="158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0.49067</cdr:x>
      <cdr:y>0.73952</cdr:y>
    </cdr:from>
    <cdr:to>
      <cdr:x>0.84519</cdr:x>
      <cdr:y>0.91565</cdr:y>
    </cdr:to>
    <cdr:sp macro="" textlink="">
      <cdr:nvSpPr>
        <cdr:cNvPr id="3" name="Левая фигурная скобка 2"/>
        <cdr:cNvSpPr/>
      </cdr:nvSpPr>
      <cdr:spPr>
        <a:xfrm xmlns:a="http://schemas.openxmlformats.org/drawingml/2006/main" rot="16200000">
          <a:off x="3907880" y="803365"/>
          <a:ext cx="403090" cy="2181180"/>
        </a:xfrm>
        <a:prstGeom xmlns:a="http://schemas.openxmlformats.org/drawingml/2006/main" prst="leftBrace">
          <a:avLst>
            <a:gd name="adj1" fmla="val 29600"/>
            <a:gd name="adj2" fmla="val 50000"/>
          </a:avLst>
        </a:prstGeom>
        <a:noFill xmlns:a="http://schemas.openxmlformats.org/drawingml/2006/main"/>
        <a:ln xmlns:a="http://schemas.openxmlformats.org/drawingml/2006/main" w="158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0.14865</cdr:x>
      <cdr:y>0.9</cdr:y>
    </cdr:from>
    <cdr:to>
      <cdr:x>0.72373</cdr:x>
      <cdr:y>0.99583</cdr:y>
    </cdr:to>
    <cdr:sp macro="" textlink="">
      <cdr:nvSpPr>
        <cdr:cNvPr id="4" name="TextBox 1"/>
        <cdr:cNvSpPr txBox="1"/>
      </cdr:nvSpPr>
      <cdr:spPr>
        <a:xfrm xmlns:a="http://schemas.openxmlformats.org/drawingml/2006/main">
          <a:off x="942975" y="2057408"/>
          <a:ext cx="3648132" cy="2190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i="1">
              <a:latin typeface="MS Reference Sans Serif" pitchFamily="34" charset="0"/>
              <a:cs typeface="Times New Roman" pitchFamily="18" charset="0"/>
            </a:rPr>
            <a:t>отчёт                                оценка                                 прогноз</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E86D-EC1E-4326-90D1-D60A567A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8734</TotalTime>
  <Pages>1</Pages>
  <Words>12510</Words>
  <Characters>71311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Клейменычева</dc:creator>
  <cp:keywords/>
  <dc:description/>
  <cp:lastModifiedBy>Клейменычева</cp:lastModifiedBy>
  <cp:revision>486</cp:revision>
  <cp:lastPrinted>2023-10-19T12:05:00Z</cp:lastPrinted>
  <dcterms:created xsi:type="dcterms:W3CDTF">2020-10-09T12:43:00Z</dcterms:created>
  <dcterms:modified xsi:type="dcterms:W3CDTF">2023-10-19T12:08:00Z</dcterms:modified>
</cp:coreProperties>
</file>